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MO-08 Fruit Tree Charter v1.0</w:t>
      </w:r>
    </w:p>
    <w:p>
      <w:r>
        <w:t>PV-PP MO-Gymnasium Complete-Suite Coverage Program | August 2026</w:t>
      </w:r>
    </w:p>
    <w:p>
      <w:pPr>
        <w:pStyle w:val="Heading1"/>
      </w:pPr>
      <w:r>
        <w:t>Coverage freeze</w:t>
      </w:r>
    </w:p>
    <w:p>
      <w:r>
        <w:t>Registered environment: fruit-tree-v0. The public class supports depths 5, 6, and 7; depth 6 is the constructor default. These are parameter variants of one registered environment, not separate registrations.</w:t>
      </w:r>
    </w:p>
    <w:p>
      <w:pPr>
        <w:pStyle w:val="Heading1"/>
      </w:pPr>
      <w:r>
        <w:t>Public mechanics</w:t>
      </w:r>
    </w:p>
    <w:p>
      <w:pPr>
        <w:pStyle w:val="ListBullet"/>
      </w:pPr>
      <w:r>
        <w:t>Full binary tree; two actions at each node: left or right.</w:t>
      </w:r>
    </w:p>
    <w:p>
      <w:pPr>
        <w:pStyle w:val="ListBullet"/>
      </w:pPr>
      <w:r>
        <w:t>Each terminal leaf contains a six-dimensional nutrient vector: Protein, Carbs, Fats, Vitamins, Minerals, and Water.</w:t>
      </w:r>
    </w:p>
    <w:p>
      <w:pPr>
        <w:pStyle w:val="ListBullet"/>
      </w:pPr>
      <w:r>
        <w:t>Episode terminates on reaching a leaf.</w:t>
      </w:r>
    </w:p>
    <w:p>
      <w:pPr>
        <w:pStyle w:val="ListBullet"/>
      </w:pPr>
      <w:r>
        <w:t>The source pareto_front(gamma) returns the complete fruit table for the selected depth, discounted by gamma^(depth-1).</w:t>
      </w:r>
    </w:p>
    <w:p>
      <w:pPr>
        <w:pStyle w:val="ListBullet"/>
      </w:pPr>
      <w:r>
        <w:t>Depth changes the number and values of leaves but not the six-objective decision structure.</w:t>
      </w:r>
    </w:p>
    <w:p>
      <w:pPr>
        <w:pStyle w:val="Heading1"/>
      </w:pPr>
      <w:r>
        <w:t>Frozen probes</w:t>
      </w:r>
    </w:p>
    <w:p>
      <w:pPr>
        <w:pStyle w:val="ListBullet"/>
      </w:pPr>
      <w:r>
        <w:t>Exact exhaustive analysis of all 32 public depth-5 leaf vectors: Pareto dominance and nonnegative linear-support feasibility.</w:t>
      </w:r>
    </w:p>
    <w:p>
      <w:pPr>
        <w:pStyle w:val="ListBullet"/>
      </w:pPr>
      <w:r>
        <w:t>Equal-weight and maximin controls on the same six-dimensional leaf set.</w:t>
      </w:r>
    </w:p>
    <w:p>
      <w:pPr>
        <w:pStyle w:val="ListBullet"/>
      </w:pPr>
      <w:r>
        <w:t>Explicit six-domain adequacy probe: every nutrient &gt;= 3.</w:t>
      </w:r>
    </w:p>
    <w:p>
      <w:pPr>
        <w:pStyle w:val="ListBullet"/>
      </w:pPr>
      <w:r>
        <w:t>Mechanism/equivalence coverage of depths 6 and 7 using source endpoint paths plus source-code structural audit. Depths 6/7 are grouped because they change tree size/reward table, not the operator or objective semantics.</w:t>
      </w:r>
    </w:p>
    <w:p>
      <w:pPr>
        <w:pStyle w:val="ListBullet"/>
      </w:pPr>
      <w:r>
        <w:t>No architecture changes permitted during execution.</w:t>
      </w:r>
    </w:p>
    <w:p>
      <w:pPr>
        <w:pStyle w:val="Heading1"/>
      </w:pPr>
      <w:r>
        <w:t>Claim boundary</w:t>
      </w:r>
    </w:p>
    <w:p>
      <w:r>
        <w:t>MO-08 tests finite six-objective choice geometry and path realization. It is not a trained MORL-agent comparison and does not claim every possible nonlinear preference over nutrients is reducible.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