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MO-01 Source-Fidelity Correction v1.0</w:t>
      </w:r>
    </w:p>
    <w:p>
      <w:r>
        <w:t>PV-PP MO-Gymnasium Complete-Suite Coverage Program | August 2026</w:t>
      </w:r>
    </w:p>
    <w:p>
      <w:pPr>
        <w:pStyle w:val="Heading1"/>
      </w:pPr>
      <w:r>
        <w:t>Status</w:t>
      </w:r>
    </w:p>
    <w:p>
      <w:r>
        <w:rPr>
          <w:b/>
        </w:rPr>
        <w:t>CORRECTION ONLY - MO-01 remains CLOSED / PASS.</w:t>
      </w:r>
    </w:p>
    <w:p>
      <w:r>
        <w:t>A source audit performed while executing MO-10 found one mismatch in the earlier local MO-01 adapter. The current executable MOMountainCar source assigns time reward 0 on the terminal goal step, whereas the MO-01 adapter accumulated -1 for every executed step including the terminal step.</w:t>
      </w:r>
    </w:p>
    <w:p>
      <w:pPr>
        <w:pStyle w:val="Heading1"/>
      </w:pPr>
      <w:r>
        <w:t>Effect of the correction</w:t>
      </w:r>
    </w:p>
    <w:p>
      <w:pPr>
        <w:pStyle w:val="ListBullet"/>
      </w:pPr>
      <w:r>
        <w:t>Successful momentum trajectories keep the same dynamics, actions, reachability, and step counts.</w:t>
      </w:r>
    </w:p>
    <w:p>
      <w:pPr>
        <w:pStyle w:val="ListBullet"/>
      </w:pPr>
      <w:r>
        <w:t>Their cumulative time component increases by exactly +1 relative to the earlier adapter.</w:t>
      </w:r>
    </w:p>
    <w:p>
      <w:pPr>
        <w:pStyle w:val="ListBullet"/>
      </w:pPr>
      <w:r>
        <w:t>The previously reported most restrictive symmetric movement-weight containment threshold changes from approximately 0.613 to approximately 0.621.</w:t>
      </w:r>
    </w:p>
    <w:p>
      <w:pPr>
        <w:pStyle w:val="ListBullet"/>
      </w:pPr>
      <w:r>
        <w:t>The substantive conclusion is unchanged: there is a positive interval of linear weights for which scalarization selects the reaching momentum policy, while sufficiently high movement weights can select coast unless summit adequacy is imposed.</w:t>
      </w:r>
    </w:p>
    <w:p>
      <w:pPr>
        <w:pStyle w:val="Heading1"/>
      </w:pPr>
      <w:r>
        <w:t>No reopening of substantive result</w:t>
      </w:r>
    </w:p>
    <w:p>
      <w:r>
        <w:t>This note corrects benchmark source fidelity and the numeric threshold only. It does not alter the MO-01 classification as a scalar-containment case, does not change the frozen PV-PP architecture, and does not require rerunning or reopening the benchmark as a substantive architecture test.</w:t>
      </w:r>
    </w:p>
    <w:p>
      <w:pPr>
        <w:pStyle w:val="Heading1"/>
      </w:pPr>
      <w:r>
        <w:t>Source</w:t>
      </w:r>
    </w:p>
    <w:p>
      <w:r>
        <w:t>Farama-Foundation/MO-Gymnasium, mo_gymnasium/envs/mountain_car/mountain_car.py: reward[0] = 0.0 if terminated else -1.0.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