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MO-12 Lunar Lander Result v1.0</w:t>
      </w:r>
    </w:p>
    <w:p>
      <w:r>
        <w:t>PV-PP MO-Gymnasium Complete-Suite Coverage Program | August 2026</w:t>
      </w:r>
    </w:p>
    <w:p>
      <w:pPr>
        <w:pStyle w:val="Heading1"/>
      </w:pPr>
      <w:r>
        <w:t>Execution result</w:t>
      </w:r>
    </w:p>
    <w:p>
      <w:r>
        <w:rPr>
          <w:b/>
        </w:rPr>
        <w:t xml:space="preserve">PASS - terminal-outcome discontinuity and linear-mapping boundary demonstrated. </w:t>
      </w:r>
      <w:r>
        <w:t>Regression: 13 passed, 0 failed.</w:t>
      </w:r>
    </w:p>
    <w:p>
      <w:pPr>
        <w:pStyle w:val="Heading1"/>
      </w:pPr>
      <w:r>
        <w:t>The source-defined scalar boundary</w:t>
      </w:r>
    </w:p>
    <w:p>
      <w:r>
        <w:t>For every nonterminal transition, the source's original scalar reward is exactly recovered by the vector weighting [terminal=anything, shaping=1, main fuel=0.30, side fuel=0.03], because the terminal component is zero.</w:t>
      </w:r>
    </w:p>
    <w:p>
      <w:r>
        <w:t>That same fixed weighting cannot reproduce terminal transitions. For example, a landing transition with shaping delta +5 and full main-engine firing has vector [100, 5, -1, 0]. The source sets original_reward to exactly +100, whereas weights [1,1,0.30,0.03] produce 104.7. A crash with the same shaping/fuel values is set to exactly -100, while the same vector weighting produces -95.3.</w:t>
      </w:r>
    </w:p>
    <w:p>
      <w:pPr>
        <w:pStyle w:val="Heading1"/>
      </w:pPr>
      <w:r>
        <w:t>Why no alternative fixed linear weighting solves it</w:t>
      </w:r>
    </w:p>
    <w:p>
      <w:r>
        <w:t>Exact recovery on arbitrary nonterminal transitions forces the shaping, main-fuel, and side-fuel weights to 1, 0.30, and 0.03. Exact recovery of the terminal overwrite for arbitrary terminal shaping/fuel values forces those three weights to zero. Those requirements contradict one another. Therefore no single fixed linear weighting of the four raw reward components exactly reconstructs the source's own original scalar reward across all transitions.</w:t>
      </w:r>
    </w:p>
    <w:p>
      <w:pPr>
        <w:pStyle w:val="Heading1"/>
      </w:pPr>
      <w:r>
        <w:t>PV-PP interpretation</w:t>
      </w:r>
    </w:p>
    <w:p>
      <w:r>
        <w:t>This is not evidence that scalarization is generally impossible. It is evidence that the source itself uses regime-dependent semantics: shaping and fuel matter during flight, but the legacy scalar reward is overwritten by terminal success or failure at episode end. PV-PP can represent this without a new operator because terminal state/adequacy and ordinary selection need not be collapsed into one globally fixed linear score.</w:t>
      </w:r>
    </w:p>
    <w:p>
      <w:r>
        <w:t>The shaping component is formally unbounded in the published reward space. Consequently, a finite fixed terminal-outcome weight cannot be claimed to lexicographically dominate arbitrary shaping values without additional bounds or structural rules. Explicit landing adequacy is therefore the cleaner representation when successful landing is a hard task requirement.</w:t>
      </w:r>
    </w:p>
    <w:p>
      <w:pPr>
        <w:pStyle w:val="Heading1"/>
      </w:pPr>
      <w:r>
        <w:t>Discrete and continuous registrations</w:t>
      </w:r>
    </w:p>
    <w:p>
      <w:r>
        <w:t>Both current v3 registrations share the same reward decomposition. The discrete environment uses four actions (none, left side, main, right side). The continuous environment fires the main engine when action[0] &gt; 0 with power 0.5..1.0, and a side engine when |action[1]| &gt; 0.5 with power 0.5..1.0. The benchmark covers these reward/engine branches directly from source.</w:t>
      </w:r>
    </w:p>
    <w:p>
      <w:pPr>
        <w:pStyle w:val="Heading1"/>
      </w:pPr>
      <w:r>
        <w:t>Execution limitation</w:t>
      </w:r>
    </w:p>
    <w:p>
      <w:r>
        <w:t>Gymnasium and Box2D are not installed in the execution container. MO-12 is therefore a source-faithful mechanism and reward-semantics audit, not a full physics rollout or policy-learning experiment. This limitation is part of the permanent benchmark record.</w:t>
      </w:r>
    </w:p>
    <w:p>
      <w:pPr>
        <w:pStyle w:val="Heading1"/>
      </w:pPr>
      <w:r>
        <w:t>Disposition</w:t>
      </w:r>
    </w:p>
    <w:p>
      <w:pPr>
        <w:pStyle w:val="ListBullet"/>
      </w:pPr>
      <w:r>
        <w:t>Primary class: A - terminal adequacy / discontinuous outcome semantics.</w:t>
      </w:r>
    </w:p>
    <w:p>
      <w:pPr>
        <w:pStyle w:val="ListBullet"/>
      </w:pPr>
      <w:r>
        <w:t>Secondary finding: fixed global linear mapping cannot exactly recover the source's legacy scalar reward.</w:t>
      </w:r>
    </w:p>
    <w:p>
      <w:pPr>
        <w:pStyle w:val="ListBullet"/>
      </w:pPr>
      <w:r>
        <w:t>Both current v3 registrations covered at shared-source reward/engine-branch level.</w:t>
      </w:r>
    </w:p>
    <w:p>
      <w:pPr>
        <w:pStyle w:val="ListBullet"/>
      </w:pPr>
      <w:r>
        <w:t>Canonical architecture change: NONE.</w:t>
      </w:r>
    </w:p>
    <w:p>
      <w:pPr>
        <w:pStyle w:val="ListBullet"/>
      </w:pPr>
      <w:r>
        <w:t>Formalization gap: NONE.</w:t>
      </w:r>
    </w:p>
    <w:p>
      <w:pPr>
        <w:pStyle w:val="ListBullet"/>
      </w:pPr>
      <w:r>
        <w:t>Architecture failure: NONE.</w:t>
      </w:r>
    </w:p>
    <w:sectPr w:rsidR="00FC693F" w:rsidRPr="0006063C" w:rsidSect="00034616">
      <w:pgSz w:w="12240" w:h="15840"/>
      <w:pgMar w:top="749" w:right="950" w:bottom="749"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