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MO-14 Highway Charter v1.0</w:t>
      </w:r>
    </w:p>
    <w:p>
      <w:r>
        <w:t>PV-PP MO-Gymnasium Complete-Suite Coverage Program | Miscellaneous Phase | August 2026</w:t>
      </w:r>
    </w:p>
    <w:p>
      <w:pPr>
        <w:pStyle w:val="Heading1"/>
      </w:pPr>
      <w:r>
        <w:t>Current-source freeze</w:t>
      </w:r>
    </w:p>
    <w:p>
      <w:pPr>
        <w:pStyle w:val="ListBullet"/>
      </w:pPr>
      <w:r>
        <w:t>Two current registrations: mo-highway-v0 and mo-highway-fast-v0.</w:t>
      </w:r>
    </w:p>
    <w:p>
      <w:pPr>
        <w:pStyle w:val="ListBullet"/>
      </w:pPr>
      <w:r>
        <w:t>Both wrappers expose a 3D reward vector: high speed, right-lane position, and negative collision.</w:t>
      </w:r>
    </w:p>
    <w:p>
      <w:pPr>
        <w:pStyle w:val="ListBullet"/>
      </w:pPr>
      <w:r>
        <w:t>The wrapper multiplies the vector by the underlying on-road indicator and preserves the base environment scalar as info["original_reward"].</w:t>
      </w:r>
    </w:p>
    <w:p>
      <w:pPr>
        <w:pStyle w:val="ListBullet"/>
      </w:pPr>
      <w:r>
        <w:t>Base Highway defaults weight collision -1, right lane +0.1, and high speed +0.4 before normalization. HighwayFast changes execution geometry/configuration (3 lanes, 20 vehicles, 30 s, simulation frequency 5) but inherits the same reward semantics.</w:t>
      </w:r>
    </w:p>
    <w:p>
      <w:pPr>
        <w:pStyle w:val="Heading1"/>
      </w:pPr>
      <w:r>
        <w:t>Frozen questions</w:t>
      </w:r>
    </w:p>
    <w:p>
      <w:pPr>
        <w:pStyle w:val="ListBullet"/>
      </w:pPr>
      <w:r>
        <w:t>Can the source legacy scalar be recovered by one pure fixed linear weighting of the exposed vector on every state?</w:t>
      </w:r>
    </w:p>
    <w:p>
      <w:pPr>
        <w:pStyle w:val="ListBullet"/>
      </w:pPr>
      <w:r>
        <w:t>Does a collision terminal consequence remain distinguishable from ordinary speed/lane tradeoffs under explicit adequacy?</w:t>
      </w:r>
    </w:p>
    <w:p>
      <w:pPr>
        <w:pStyle w:val="ListBullet"/>
      </w:pPr>
      <w:r>
        <w:t>Do Highway and HighwayFast require separate reward-architecture conclusions or shared-semantic equivalence coverage?</w:t>
      </w:r>
    </w:p>
    <w:p>
      <w:pPr>
        <w:pStyle w:val="ListBullet"/>
      </w:pPr>
      <w:r>
        <w:t>No canonical PV-PP change is permitted during execution.</w:t>
      </w:r>
    </w:p>
    <w:p>
      <w:pPr>
        <w:pStyle w:val="Heading1"/>
      </w:pPr>
      <w:r>
        <w:t>Execution method and limit</w:t>
      </w:r>
    </w:p>
    <w:p>
      <w:r>
        <w:t>The optional highway-env dependency is unavailable in this container. MO-14 therefore uses the current public MO-Gymnasium wrapper and current public HighwayEnv reward/configuration source to execute exact reward-formula and controlled profile probes. It is not a full stochastic traffic rollout or trained-agent comparison.</w:t>
      </w:r>
    </w:p>
    <w:p>
      <w:pPr>
        <w:pStyle w:val="Heading1"/>
      </w:pPr>
      <w:r>
        <w:t>Source references</w:t>
      </w:r>
    </w:p>
    <w:p>
      <w:r>
        <w:t>MO-Gymnasium: github.com/Farama-Foundation/MO-Gymnasium/tree/main/mo_gymnasium/envs/highway</w:t>
        <w:br/>
        <w:t>HighwayEnv: raw.githubusercontent.com/Farama-Foundation/HighwayEnv/master/highway_env/envs/highway_env.py</w:t>
      </w:r>
    </w:p>
    <w:sectPr w:rsidR="00FC693F" w:rsidRPr="0006063C" w:rsidSect="00034616">
      <w:pgSz w:w="12240" w:h="15840"/>
      <w:pgMar w:top="749" w:right="950" w:bottom="74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