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Capital, Assets, and Environmental Capability</w:t>
      </w:r>
    </w:p>
    <w:p>
      <w:pPr>
        <w:jc w:val="center"/>
      </w:pPr>
      <w:r>
        <w:rPr>
          <w:i/>
          <w:sz w:val="23"/>
        </w:rPr>
        <w:t>Architecture-Supporting Classification Note</w:t>
      </w:r>
    </w:p>
    <w:p>
      <w:pPr>
        <w:jc w:val="center"/>
      </w:pPr>
      <w:r>
        <w:rPr>
          <w:sz w:val="20"/>
        </w:rPr>
        <w:t>Version 0.1 - June 2026</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Status</w:t>
            </w:r>
          </w:p>
        </w:tc>
        <w:tc>
          <w:tcPr>
            <w:tcW w:type="dxa" w:w="5083"/>
            <w:vAlign w:val="center"/>
          </w:tcPr>
          <w:p>
            <w:r>
              <w:t>Active architecture-supporting classification</w:t>
            </w:r>
          </w:p>
        </w:tc>
      </w:tr>
      <w:tr>
        <w:tc>
          <w:tcPr>
            <w:tcW w:type="dxa" w:w="5083"/>
            <w:vAlign w:val="center"/>
          </w:tcPr>
          <w:p>
            <w:r>
              <w:rPr>
                <w:b/>
              </w:rPr>
              <w:t>Primary purpose</w:t>
            </w:r>
          </w:p>
        </w:tc>
        <w:tc>
          <w:tcPr>
            <w:tcW w:type="dxa" w:w="5083"/>
            <w:vAlign w:val="center"/>
          </w:tcPr>
          <w:p>
            <w:r>
              <w:t>Prevent capital, assets, reserves, and environmental structures from being collapsed into a single PP category</w:t>
            </w:r>
          </w:p>
        </w:tc>
      </w:tr>
      <w:tr>
        <w:tc>
          <w:tcPr>
            <w:tcW w:type="dxa" w:w="5083"/>
            <w:vAlign w:val="center"/>
          </w:tcPr>
          <w:p>
            <w:r>
              <w:rPr>
                <w:b/>
              </w:rPr>
              <w:t>Controlling distinctions</w:t>
            </w:r>
          </w:p>
        </w:tc>
        <w:tc>
          <w:tcPr>
            <w:tcW w:type="dxa" w:w="5083"/>
            <w:vAlign w:val="center"/>
          </w:tcPr>
          <w:p>
            <w:r>
              <w:t>PP, SPV, mixed-role asset, external context, access, control, operability, and transferability</w:t>
            </w:r>
          </w:p>
        </w:tc>
      </w:tr>
      <w:tr>
        <w:tc>
          <w:tcPr>
            <w:tcW w:type="dxa" w:w="5083"/>
            <w:vAlign w:val="center"/>
          </w:tcPr>
          <w:p>
            <w:r>
              <w:rPr>
                <w:b/>
              </w:rPr>
              <w:t>Canonical effect</w:t>
            </w:r>
          </w:p>
        </w:tc>
        <w:tc>
          <w:tcPr>
            <w:tcW w:type="dxa" w:w="5083"/>
            <w:vAlign w:val="center"/>
          </w:tcPr>
          <w:p>
            <w:r>
              <w:t>Clarifies classification; introduces no new primitive or operator</w:t>
            </w:r>
          </w:p>
        </w:tc>
      </w:tr>
      <w:tr>
        <w:tc>
          <w:tcPr>
            <w:tcW w:type="dxa" w:w="5083"/>
            <w:vAlign w:val="center"/>
          </w:tcPr>
          <w:p>
            <w:r>
              <w:rPr>
                <w:b/>
              </w:rPr>
              <w:t>Supersedes</w:t>
            </w:r>
          </w:p>
        </w:tc>
        <w:tc>
          <w:tcPr>
            <w:tcW w:type="dxa" w:w="5083"/>
            <w:vAlign w:val="center"/>
          </w:tcPr>
          <w:p>
            <w:r>
              <w:t>The universal legacy claim that capital is persistent PP</w:t>
            </w:r>
          </w:p>
        </w:tc>
      </w:tr>
    </w:tbl>
    <w:p>
      <w:pPr>
        <w:pStyle w:val="Heading1"/>
      </w:pPr>
      <w:r>
        <w:t>1. Purpose</w:t>
      </w:r>
    </w:p>
    <w:p>
      <w:r>
        <w:t>This note establishes how capital, assets, inventories, money, tools, infrastructure, and environmental structures should be classified within the current PV-PP framework.</w:t>
      </w:r>
    </w:p>
    <w:p>
      <w:r>
        <w:t>The central rule is that 'capital' is not a single ontological category. Classification depends on what the item currently is, how it is used, whether it is accessible and operational, and whether it stores value, produces capability, or performs both functions.</w:t>
      </w:r>
    </w:p>
    <w:p>
      <w:pPr>
        <w:pStyle w:val="Heading1"/>
      </w:pPr>
      <w:r>
        <w:t>2. Core Classification Categories</w:t>
      </w:r>
    </w:p>
    <w:p>
      <w:pPr>
        <w:pStyle w:val="Heading2"/>
      </w:pPr>
      <w:r>
        <w:t>2.1 Productive Power</w:t>
      </w:r>
    </w:p>
    <w:p>
      <w:r>
        <w:t>An asset functions as PP when it currently contributes to the capacity to produce, transform, coordinate, protect, or otherwise generate PV.</w:t>
      </w:r>
    </w:p>
    <w:p>
      <w:pPr>
        <w:pStyle w:val="Heading2"/>
      </w:pPr>
      <w:r>
        <w:t>2.2 Stored Productive Value</w:t>
      </w:r>
    </w:p>
    <w:p>
      <w:r>
        <w:t>An asset functions as SPV when it retains realized value for later consumption, transfer, exchange, or deployment.</w:t>
      </w:r>
    </w:p>
    <w:p>
      <w:pPr>
        <w:pStyle w:val="Heading2"/>
      </w:pPr>
      <w:r>
        <w:t>2.3 Mixed-role asset</w:t>
      </w:r>
    </w:p>
    <w:p>
      <w:r>
        <w:t>An asset may simultaneously support productive capability and store transferable value. The two functions should be represented separately where the distinction matters.</w:t>
      </w:r>
    </w:p>
    <w:p>
      <w:pPr>
        <w:pStyle w:val="Heading2"/>
      </w:pPr>
      <w:r>
        <w:t>2.4 External context or accessible structure</w:t>
      </w:r>
    </w:p>
    <w:p>
      <w:r>
        <w:t>A resource or structure outside the agent may condition available capability without becoming part of the agent's internal PP or SPV.</w:t>
      </w:r>
    </w:p>
    <w:p>
      <w:pPr>
        <w:pStyle w:val="Heading1"/>
      </w:pPr>
      <w:r>
        <w:t>3. Classification Test</w:t>
      </w:r>
    </w:p>
    <w:p>
      <w:r>
        <w:t>For any asset or structure, ask:</w:t>
      </w:r>
    </w:p>
    <w:p>
      <w:pPr>
        <w:pStyle w:val="ListBullet"/>
      </w:pPr>
      <w:r>
        <w:t>Does it currently enable actions or transformations? If so, it may contribute to PP.</w:t>
      </w:r>
    </w:p>
    <w:p>
      <w:pPr>
        <w:pStyle w:val="ListBullet"/>
      </w:pPr>
      <w:r>
        <w:t>Does it retain value for later use or transfer? If so, it may contribute to SPV.</w:t>
      </w:r>
    </w:p>
    <w:p>
      <w:pPr>
        <w:pStyle w:val="ListBullet"/>
      </w:pPr>
      <w:r>
        <w:t>Is it operational, reachable, compatible, and permitted for use?</w:t>
      </w:r>
    </w:p>
    <w:p>
      <w:pPr>
        <w:pStyle w:val="ListBullet"/>
      </w:pPr>
      <w:r>
        <w:t>Is access durable, conditional, shared, revocable, or controlled by another agent?</w:t>
      </w:r>
    </w:p>
    <w:p>
      <w:pPr>
        <w:pStyle w:val="ListBullet"/>
      </w:pPr>
      <w:r>
        <w:t>Can it be sold or transferred without preserving its productive function?</w:t>
      </w:r>
    </w:p>
    <w:p>
      <w:pPr>
        <w:pStyle w:val="ListBullet"/>
      </w:pPr>
      <w:r>
        <w:t>Does use consume the asset, depreciate it, or leave it largely intact?</w:t>
      </w:r>
    </w:p>
    <w:p>
      <w:pPr>
        <w:pStyle w:val="Heading1"/>
      </w:pPr>
      <w:r>
        <w:t>4. Illustrative Classifications</w:t>
      </w:r>
    </w:p>
    <w:tbl>
      <w:tblPr>
        <w:tblStyle w:val="TableGrid"/>
        <w:tblW w:type="auto" w:w="0"/>
        <w:tblLook w:firstColumn="1" w:firstRow="1" w:lastColumn="0" w:lastRow="0" w:noHBand="0" w:noVBand="1" w:val="04A0"/>
      </w:tblPr>
      <w:tblGrid>
        <w:gridCol w:w="2541"/>
        <w:gridCol w:w="2541"/>
        <w:gridCol w:w="2541"/>
        <w:gridCol w:w="2541"/>
      </w:tblGrid>
      <w:tr>
        <w:tc>
          <w:tcPr>
            <w:tcW w:type="dxa" w:w="2541"/>
          </w:tcPr>
          <w:p>
            <w:r>
              <w:rPr>
                <w:b/>
              </w:rPr>
              <w:t>Item</w:t>
            </w:r>
          </w:p>
        </w:tc>
        <w:tc>
          <w:tcPr>
            <w:tcW w:type="dxa" w:w="2541"/>
          </w:tcPr>
          <w:p>
            <w:r>
              <w:rPr>
                <w:b/>
              </w:rPr>
              <w:t>Likely role</w:t>
            </w:r>
          </w:p>
        </w:tc>
        <w:tc>
          <w:tcPr>
            <w:tcW w:type="dxa" w:w="2541"/>
          </w:tcPr>
          <w:p>
            <w:r>
              <w:rPr>
                <w:b/>
              </w:rPr>
              <w:t>Conditions</w:t>
            </w:r>
          </w:p>
        </w:tc>
        <w:tc>
          <w:tcPr>
            <w:tcW w:type="dxa" w:w="2541"/>
          </w:tcPr>
          <w:p>
            <w:r>
              <w:rPr>
                <w:b/>
              </w:rPr>
              <w:t>Notes</w:t>
            </w:r>
          </w:p>
        </w:tc>
      </w:tr>
      <w:tr>
        <w:tc>
          <w:tcPr>
            <w:tcW w:type="dxa" w:w="2541"/>
          </w:tcPr>
          <w:p>
            <w:r>
              <w:t>Operational machine</w:t>
            </w:r>
          </w:p>
        </w:tc>
        <w:tc>
          <w:tcPr>
            <w:tcW w:type="dxa" w:w="2541"/>
          </w:tcPr>
          <w:p>
            <w:r>
              <w:t>PP and possibly SPV</w:t>
            </w:r>
          </w:p>
        </w:tc>
        <w:tc>
          <w:tcPr>
            <w:tcW w:type="dxa" w:w="2541"/>
          </w:tcPr>
          <w:p>
            <w:r>
              <w:t>Usable, powered, maintained, and accessible</w:t>
            </w:r>
          </w:p>
        </w:tc>
        <w:tc>
          <w:tcPr>
            <w:tcW w:type="dxa" w:w="2541"/>
          </w:tcPr>
          <w:p>
            <w:r>
              <w:t>Produces capability and may retain resale value.</w:t>
            </w:r>
          </w:p>
        </w:tc>
      </w:tr>
      <w:tr>
        <w:tc>
          <w:tcPr>
            <w:tcW w:type="dxa" w:w="2541"/>
          </w:tcPr>
          <w:p>
            <w:r>
              <w:t>Inventory or spare parts</w:t>
            </w:r>
          </w:p>
        </w:tc>
        <w:tc>
          <w:tcPr>
            <w:tcW w:type="dxa" w:w="2541"/>
          </w:tcPr>
          <w:p>
            <w:r>
              <w:t>Primarily SPV</w:t>
            </w:r>
          </w:p>
        </w:tc>
        <w:tc>
          <w:tcPr>
            <w:tcW w:type="dxa" w:w="2541"/>
          </w:tcPr>
          <w:p>
            <w:r>
              <w:t>Stored and available for later deployment</w:t>
            </w:r>
          </w:p>
        </w:tc>
        <w:tc>
          <w:tcPr>
            <w:tcW w:type="dxa" w:w="2541"/>
          </w:tcPr>
          <w:p>
            <w:r>
              <w:t>May become part of PP when installed or configured.</w:t>
            </w:r>
          </w:p>
        </w:tc>
      </w:tr>
      <w:tr>
        <w:tc>
          <w:tcPr>
            <w:tcW w:type="dxa" w:w="2541"/>
          </w:tcPr>
          <w:p>
            <w:r>
              <w:t>Cash or liquid claim</w:t>
            </w:r>
          </w:p>
        </w:tc>
        <w:tc>
          <w:tcPr>
            <w:tcW w:type="dxa" w:w="2541"/>
          </w:tcPr>
          <w:p>
            <w:r>
              <w:t>Claim-based SPV</w:t>
            </w:r>
          </w:p>
        </w:tc>
        <w:tc>
          <w:tcPr>
            <w:tcW w:type="dxa" w:w="2541"/>
          </w:tcPr>
          <w:p>
            <w:r>
              <w:t>Recognized and redeemable within an institution</w:t>
            </w:r>
          </w:p>
        </w:tc>
        <w:tc>
          <w:tcPr>
            <w:tcW w:type="dxa" w:w="2541"/>
          </w:tcPr>
          <w:p>
            <w:r>
              <w:t>Does not itself perform productive work.</w:t>
            </w:r>
          </w:p>
        </w:tc>
      </w:tr>
      <w:tr>
        <w:tc>
          <w:tcPr>
            <w:tcW w:type="dxa" w:w="2541"/>
          </w:tcPr>
          <w:p>
            <w:r>
              <w:t>Specialized tool</w:t>
            </w:r>
          </w:p>
        </w:tc>
        <w:tc>
          <w:tcPr>
            <w:tcW w:type="dxa" w:w="2541"/>
          </w:tcPr>
          <w:p>
            <w:r>
              <w:t>PP and possibly SPV</w:t>
            </w:r>
          </w:p>
        </w:tc>
        <w:tc>
          <w:tcPr>
            <w:tcW w:type="dxa" w:w="2541"/>
          </w:tcPr>
          <w:p>
            <w:r>
              <w:t>Compatible skill, access, and operability</w:t>
            </w:r>
          </w:p>
        </w:tc>
        <w:tc>
          <w:tcPr>
            <w:tcW w:type="dxa" w:w="2541"/>
          </w:tcPr>
          <w:p>
            <w:r>
              <w:t>Productive contribution depends on user and context.</w:t>
            </w:r>
          </w:p>
        </w:tc>
      </w:tr>
      <w:tr>
        <w:tc>
          <w:tcPr>
            <w:tcW w:type="dxa" w:w="2541"/>
          </w:tcPr>
          <w:p>
            <w:r>
              <w:t>Building</w:t>
            </w:r>
          </w:p>
        </w:tc>
        <w:tc>
          <w:tcPr>
            <w:tcW w:type="dxa" w:w="2541"/>
          </w:tcPr>
          <w:p>
            <w:r>
              <w:t>Mixed or contextual</w:t>
            </w:r>
          </w:p>
        </w:tc>
        <w:tc>
          <w:tcPr>
            <w:tcW w:type="dxa" w:w="2541"/>
          </w:tcPr>
          <w:p>
            <w:r>
              <w:t>Usable, accessible, maintained, and fit for purpose</w:t>
            </w:r>
          </w:p>
        </w:tc>
        <w:tc>
          <w:tcPr>
            <w:tcW w:type="dxa" w:w="2541"/>
          </w:tcPr>
          <w:p>
            <w:r>
              <w:t>May support production, shelter, storage, and resale.</w:t>
            </w:r>
          </w:p>
        </w:tc>
      </w:tr>
      <w:tr>
        <w:tc>
          <w:tcPr>
            <w:tcW w:type="dxa" w:w="2541"/>
          </w:tcPr>
          <w:p>
            <w:r>
              <w:t>Road or public network</w:t>
            </w:r>
          </w:p>
        </w:tc>
        <w:tc>
          <w:tcPr>
            <w:tcW w:type="dxa" w:w="2541"/>
          </w:tcPr>
          <w:p>
            <w:r>
              <w:t>External accessible structure</w:t>
            </w:r>
          </w:p>
        </w:tc>
        <w:tc>
          <w:tcPr>
            <w:tcW w:type="dxa" w:w="2541"/>
          </w:tcPr>
          <w:p>
            <w:r>
              <w:t>Reachable, open, compatible, and functioning</w:t>
            </w:r>
          </w:p>
        </w:tc>
        <w:tc>
          <w:tcPr>
            <w:tcW w:type="dxa" w:w="2541"/>
          </w:tcPr>
          <w:p>
            <w:r>
              <w:t>Augments policy feasibility without becoming owned PP.</w:t>
            </w:r>
          </w:p>
        </w:tc>
      </w:tr>
    </w:tbl>
    <w:p>
      <w:pPr>
        <w:pStyle w:val="Heading1"/>
      </w:pPr>
      <w:r>
        <w:t>5. Ownership, Access, and Control</w:t>
      </w:r>
    </w:p>
    <w:p>
      <w:r>
        <w:t>Ownership is neither necessary nor sufficient for productive contribution. An agent may own an unusable asset or productively access a shared asset it does not own.</w:t>
      </w:r>
    </w:p>
    <w:p>
      <w:pPr>
        <w:pStyle w:val="ListBullet"/>
      </w:pPr>
      <w:r>
        <w:t>Ownership concerns legal or recognized claim.</w:t>
      </w:r>
    </w:p>
    <w:p>
      <w:pPr>
        <w:pStyle w:val="ListBullet"/>
      </w:pPr>
      <w:r>
        <w:t>Access concerns whether use is presently available.</w:t>
      </w:r>
    </w:p>
    <w:p>
      <w:pPr>
        <w:pStyle w:val="ListBullet"/>
      </w:pPr>
      <w:r>
        <w:t>Control concerns whether the agent can direct or exclude use.</w:t>
      </w:r>
    </w:p>
    <w:p>
      <w:pPr>
        <w:pStyle w:val="ListBullet"/>
      </w:pPr>
      <w:r>
        <w:t>Operability concerns whether the asset can perform its intended function.</w:t>
      </w:r>
    </w:p>
    <w:p>
      <w:pPr>
        <w:pStyle w:val="ListBullet"/>
      </w:pPr>
      <w:r>
        <w:t>Compatibility concerns whether the agent has the required skills, tools, interfaces, or permissions.</w:t>
      </w:r>
    </w:p>
    <w:p>
      <w:pPr>
        <w:pStyle w:val="Heading1"/>
      </w:pPr>
      <w:r>
        <w:t>6. Money and Financial Claims</w:t>
      </w:r>
    </w:p>
    <w:p>
      <w:r>
        <w:t>Money is generally modeled as claim-based SPV. It stores transferable purchasing claims recognized by an institutional system.</w:t>
      </w:r>
    </w:p>
    <w:p>
      <w:r>
        <w:t>Money may indirectly expand accessible policy space because it can be exchanged for goods, services, labor, information, or access. That indirect effect does not require classifying money itself as PP.</w:t>
      </w:r>
    </w:p>
    <w:p>
      <w:r>
        <w:t>A financial claim may lose SPV function if it becomes inaccessible, unrecognized, frozen, inflated away, or otherwise nonredeemable.</w:t>
      </w:r>
    </w:p>
    <w:p>
      <w:pPr>
        <w:pStyle w:val="Heading1"/>
      </w:pPr>
      <w:r>
        <w:t>7. Machinery, Tools, and Infrastructure</w:t>
      </w:r>
    </w:p>
    <w:p>
      <w:r>
        <w:t>Machinery and tools contribute to PP when they are operational and configured with the necessary agent skill, energy, materials, maintenance, and access.</w:t>
      </w:r>
    </w:p>
    <w:p>
      <w:r>
        <w:t>The same machine may be productive for one agent, unusable for another, and merely stored value for a third. Classification is therefore relational and state-dependent.</w:t>
      </w:r>
    </w:p>
    <w:p>
      <w:pPr>
        <w:pStyle w:val="Heading1"/>
      </w:pPr>
      <w:r>
        <w:t>8. Inventories, Reserves, and Consumables</w:t>
      </w:r>
    </w:p>
    <w:p>
      <w:r>
        <w:t>Stored food, fuel, raw materials, replacement components, and similar reserves ordinarily function as SPV. They become inputs to productive or viability-preserving processes when consumed or deployed.</w:t>
      </w:r>
    </w:p>
    <w:p>
      <w:r>
        <w:t>The ability to reach, transport, process, or use an inventory may itself depend on PP.</w:t>
      </w:r>
    </w:p>
    <w:p>
      <w:pPr>
        <w:pStyle w:val="Heading1"/>
      </w:pPr>
      <w:r>
        <w:t>9. Environmental Capability</w:t>
      </w:r>
    </w:p>
    <w:p>
      <w:r>
        <w:t>Terrain, rivers, public roads, communications networks, and institutional infrastructure may augment capability through access and configuration.</w:t>
      </w:r>
    </w:p>
    <w:p>
      <w:r>
        <w:t>Their contribution should be represented through environmental state, policy reachability, joint feasibility, or configuration-dependent PP rather than automatically added to the agent's internal PP.</w:t>
      </w:r>
    </w:p>
    <w:p>
      <w:pPr>
        <w:pStyle w:val="Heading1"/>
      </w:pPr>
      <w:r>
        <w:t>10. Configuration-Dependent Productive Power</w:t>
      </w:r>
    </w:p>
    <w:p>
      <w:r>
        <w:t>Some capability exists only in a configuration of agent, tool, resource, environment, and institution.</w:t>
      </w:r>
    </w:p>
    <w:p>
      <w:pPr>
        <w:jc w:val="center"/>
      </w:pPr>
      <w:r>
        <w:rPr>
          <w:b/>
        </w:rPr>
        <w:t>PP_available = f(agent capability, asset operability, SPV inputs, access, environment, commitments, and institutional conditions)</w:t>
      </w:r>
    </w:p>
    <w:p>
      <w:r>
        <w:t>This expression is descriptive rather than a scalar aggregation rule. It identifies dependence on configuration without collapsing heterogeneous domains.</w:t>
      </w:r>
    </w:p>
    <w:p>
      <w:pPr>
        <w:pStyle w:val="Heading1"/>
      </w:pPr>
      <w:r>
        <w:t>11. Depreciation, Maintenance, and Reclassification</w:t>
      </w:r>
    </w:p>
    <w:p>
      <w:r>
        <w:t>Assets may change classification over time. A working machine may cease functioning as PP but retain scrap or resale SPV. Inventory may decay and lose SPV. Maintenance may consume SPV to preserve PP.</w:t>
      </w:r>
    </w:p>
    <w:p>
      <w:r>
        <w:t>Reclassification should follow actual state transition rather than fixed accounting labels.</w:t>
      </w:r>
    </w:p>
    <w:p>
      <w:pPr>
        <w:pStyle w:val="Heading1"/>
      </w:pPr>
      <w:r>
        <w:t>12. Collective and Shared Assets</w:t>
      </w:r>
    </w:p>
    <w:p>
      <w:r>
        <w:t>Shared assets may support several agents or a qualified collective entity. Access rights, congestion, governance, and maintenance responsibility determine their productive contribution.</w:t>
      </w:r>
    </w:p>
    <w:p>
      <w:r>
        <w:t>A shared structure should not be counted fully as the PP of every participant. The model should represent access conditions and joint feasibility explicitly.</w:t>
      </w:r>
    </w:p>
    <w:p>
      <w:pPr>
        <w:pStyle w:val="Heading1"/>
      </w:pPr>
      <w:r>
        <w:t>13. Boundary Rules</w:t>
      </w:r>
    </w:p>
    <w:p>
      <w:pPr>
        <w:pStyle w:val="ListBullet"/>
      </w:pPr>
      <w:r>
        <w:t>Capital is not universally PP.</w:t>
      </w:r>
    </w:p>
    <w:p>
      <w:pPr>
        <w:pStyle w:val="ListBullet"/>
      </w:pPr>
      <w:r>
        <w:t>Stored value is not automatically productive capability.</w:t>
      </w:r>
    </w:p>
    <w:p>
      <w:pPr>
        <w:pStyle w:val="ListBullet"/>
      </w:pPr>
      <w:r>
        <w:t>Existence in the environment is not equivalent to usable access.</w:t>
      </w:r>
    </w:p>
    <w:p>
      <w:pPr>
        <w:pStyle w:val="ListBullet"/>
      </w:pPr>
      <w:r>
        <w:t>Ownership is not equivalent to operability.</w:t>
      </w:r>
    </w:p>
    <w:p>
      <w:pPr>
        <w:pStyle w:val="ListBullet"/>
      </w:pPr>
      <w:r>
        <w:t>Resale value and productive function may coexist but should remain distinguishable.</w:t>
      </w:r>
    </w:p>
    <w:p>
      <w:pPr>
        <w:pStyle w:val="ListBullet"/>
      </w:pPr>
      <w:r>
        <w:t>Accounting labels do not control PV-PP ontology.</w:t>
      </w:r>
    </w:p>
    <w:p>
      <w:pPr>
        <w:pStyle w:val="Heading1"/>
      </w:pPr>
      <w:r>
        <w:t>14. Authority and Status</w:t>
      </w:r>
    </w:p>
    <w:p>
      <w:r>
        <w:t>Version 0.1 is the active architecture-supporting classification note for capital, assets, and environmental capability. It should guide future revisions of core state descriptions, applications, simulations, and economic-extension files.</w:t>
      </w:r>
    </w:p>
    <w:p>
      <w:r>
        <w:t>It introduces no new primitive and does not alter the operator stack.</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Capital, Assets, and Environmental Capability Classification Note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