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8"/>
        </w:rPr>
        <w:t>PV-PP Institutional Rule Systems, Enforcement, and Policy Access</w:t>
      </w:r>
    </w:p>
    <w:p>
      <w:pPr>
        <w:jc w:val="center"/>
      </w:pPr>
      <w:r>
        <w:rPr>
          <w:i/>
          <w:sz w:val="22"/>
        </w:rPr>
        <w:t>Active Architecture-Supporting Specification</w:t>
      </w:r>
    </w:p>
    <w:p>
      <w:pPr>
        <w:jc w:val="center"/>
      </w:pPr>
      <w:r>
        <w:rPr>
          <w:sz w:val="20"/>
        </w:rPr>
        <w:t>Version 0.1 - June 2026</w:t>
      </w:r>
    </w:p>
    <w:tbl>
      <w:tblPr>
        <w:tblStyle w:val="TableGrid"/>
        <w:tblW w:type="auto" w:w="0"/>
        <w:jc w:val="center"/>
        <w:tblLook w:firstColumn="1" w:firstRow="1" w:lastColumn="0" w:lastRow="0" w:noHBand="0" w:noVBand="1" w:val="04A0"/>
      </w:tblPr>
      <w:tblGrid>
        <w:gridCol w:w="5083"/>
        <w:gridCol w:w="5083"/>
      </w:tblGrid>
      <w:tr>
        <w:tc>
          <w:tcPr>
            <w:tcW w:type="dxa" w:w="5083"/>
          </w:tcPr>
          <w:p>
            <w:r>
              <w:rPr>
                <w:b/>
              </w:rPr>
              <w:t>Status</w:t>
            </w:r>
          </w:p>
        </w:tc>
        <w:tc>
          <w:tcPr>
            <w:tcW w:type="dxa" w:w="5083"/>
          </w:tcPr>
          <w:p>
            <w:r>
              <w:t>Active architecture-supporting specification</w:t>
            </w:r>
          </w:p>
        </w:tc>
      </w:tr>
      <w:tr>
        <w:tc>
          <w:tcPr>
            <w:tcW w:type="dxa" w:w="5083"/>
          </w:tcPr>
          <w:p>
            <w:r>
              <w:rPr>
                <w:b/>
              </w:rPr>
              <w:t>Scope</w:t>
            </w:r>
          </w:p>
        </w:tc>
        <w:tc>
          <w:tcPr>
            <w:tcW w:type="dxa" w:w="5083"/>
          </w:tcPr>
          <w:p>
            <w:r>
              <w:t>Institutional rules, standing, permissions, obligations, enforcement, and institutional state change</w:t>
            </w:r>
          </w:p>
        </w:tc>
      </w:tr>
      <w:tr>
        <w:tc>
          <w:tcPr>
            <w:tcW w:type="dxa" w:w="5083"/>
          </w:tcPr>
          <w:p>
            <w:r>
              <w:rPr>
                <w:b/>
              </w:rPr>
              <w:t>Operator boundary</w:t>
            </w:r>
          </w:p>
        </w:tc>
        <w:tc>
          <w:tcPr>
            <w:tcW w:type="dxa" w:w="5083"/>
          </w:tcPr>
          <w:p>
            <w:r>
              <w:t>No new operator; subordinate to Π, Constraints, projection, ε, and state update</w:t>
            </w:r>
          </w:p>
        </w:tc>
      </w:tr>
      <w:tr>
        <w:tc>
          <w:tcPr>
            <w:tcW w:type="dxa" w:w="5083"/>
          </w:tcPr>
          <w:p>
            <w:r>
              <w:rPr>
                <w:b/>
              </w:rPr>
              <w:t>Supersedes</w:t>
            </w:r>
          </w:p>
        </w:tc>
        <w:tc>
          <w:tcPr>
            <w:tcW w:type="dxa" w:w="5083"/>
          </w:tcPr>
          <w:p>
            <w:r>
              <w:t>PV-PP Institutional Constraint Systems.docx for current use</w:t>
            </w:r>
          </w:p>
        </w:tc>
      </w:tr>
      <w:tr>
        <w:tc>
          <w:tcPr>
            <w:tcW w:type="dxa" w:w="5083"/>
          </w:tcPr>
          <w:p>
            <w:r>
              <w:rPr>
                <w:b/>
              </w:rPr>
              <w:t>Governing authority</w:t>
            </w:r>
          </w:p>
        </w:tc>
        <w:tc>
          <w:tcPr>
            <w:tcW w:type="dxa" w:w="5083"/>
          </w:tcPr>
          <w:p>
            <w:r>
              <w:t>Constraint System - Canonical Specification (V2) - v0.3</w:t>
            </w:r>
          </w:p>
        </w:tc>
      </w:tr>
    </w:tbl>
    <w:p>
      <w:pPr>
        <w:pStyle w:val="Heading1"/>
      </w:pPr>
      <w:r>
        <w:t>1. Purpose</w:t>
      </w:r>
    </w:p>
    <w:p>
      <w:r>
        <w:t>This specification defines how institutional systems enter the PV-PP architecture without becoming a separate decision operator. Institutions are persistent rule-bearing structures that define standing, authority, permissions, prohibitions, obligations, access conditions, and enforcement procedures.</w:t>
      </w:r>
    </w:p>
    <w:p>
      <w:pPr>
        <w:pStyle w:val="Heading1"/>
      </w:pPr>
      <w:r>
        <w:t>2. Institutional State</w:t>
      </w:r>
    </w:p>
    <w:p>
      <w:r>
        <w:t>At time t, an institutional system may be represented by a structured state containing active rules, recognized roles, standing relations, enforcement capabilities, procedural conditions, and institutional resources.</w:t>
      </w:r>
    </w:p>
    <w:p>
      <w:pPr>
        <w:jc w:val="center"/>
      </w:pPr>
      <w:r>
        <w:rPr>
          <w:b/>
        </w:rPr>
        <w:t>I(t) = [Rules, Roles, Standing, Procedures, Enforcement, Resources]</w:t>
      </w:r>
    </w:p>
    <w:p>
      <w:r>
        <w:t>This is a descriptive state representation. It does not imply that all components are scalar or commensurable.</w:t>
      </w:r>
    </w:p>
    <w:p>
      <w:pPr>
        <w:pStyle w:val="Heading1"/>
      </w:pPr>
      <w:r>
        <w:t>3. Rule Types</w:t>
      </w:r>
    </w:p>
    <w:p>
      <w:pPr>
        <w:pStyle w:val="ListBullet"/>
      </w:pPr>
      <w:r>
        <w:rPr>
          <w:b/>
        </w:rPr>
        <w:t xml:space="preserve">Constitutive rules: </w:t>
      </w:r>
      <w:r>
        <w:t>Define recognized roles, entities, offices, ownership forms, or valid institutional acts.</w:t>
      </w:r>
    </w:p>
    <w:p>
      <w:pPr>
        <w:pStyle w:val="ListBullet"/>
      </w:pPr>
      <w:r>
        <w:rPr>
          <w:b/>
        </w:rPr>
        <w:t xml:space="preserve">Permission and access rules: </w:t>
      </w:r>
      <w:r>
        <w:t>Determine who may use, enter, transfer, claim, or invoke a resource or process.</w:t>
      </w:r>
    </w:p>
    <w:p>
      <w:pPr>
        <w:pStyle w:val="ListBullet"/>
      </w:pPr>
      <w:r>
        <w:rPr>
          <w:b/>
        </w:rPr>
        <w:t xml:space="preserve">Prohibitory rules: </w:t>
      </w:r>
      <w:r>
        <w:t>Exclude specified actions when the prohibition is active and binding.</w:t>
      </w:r>
    </w:p>
    <w:p>
      <w:pPr>
        <w:pStyle w:val="ListBullet"/>
      </w:pPr>
      <w:r>
        <w:rPr>
          <w:b/>
        </w:rPr>
        <w:t xml:space="preserve">Obligation rules: </w:t>
      </w:r>
      <w:r>
        <w:t>Require or condition future conduct, often through commitments, offices, or contracts.</w:t>
      </w:r>
    </w:p>
    <w:p>
      <w:pPr>
        <w:pStyle w:val="ListBullet"/>
      </w:pPr>
      <w:r>
        <w:rPr>
          <w:b/>
        </w:rPr>
        <w:t xml:space="preserve">Procedural rules: </w:t>
      </w:r>
      <w:r>
        <w:t>Specify valid sequence, evidence, notice, approval, timing, or review requirements.</w:t>
      </w:r>
    </w:p>
    <w:p>
      <w:pPr>
        <w:pStyle w:val="ListBullet"/>
      </w:pPr>
      <w:r>
        <w:rPr>
          <w:b/>
        </w:rPr>
        <w:t xml:space="preserve">Enforcement rules: </w:t>
      </w:r>
      <w:r>
        <w:t>Specify how violations are detected, adjudicated, sanctioned, remedied, or ignored.</w:t>
      </w:r>
    </w:p>
    <w:p>
      <w:pPr>
        <w:pStyle w:val="Heading1"/>
      </w:pPr>
      <w:r>
        <w:t>4. Institutional Effects by Architecture Surface</w:t>
      </w:r>
    </w:p>
    <w:tbl>
      <w:tblPr>
        <w:tblStyle w:val="TableGrid"/>
        <w:tblW w:type="auto" w:w="0"/>
        <w:jc w:val="center"/>
        <w:tblLook w:firstColumn="1" w:firstRow="1" w:lastColumn="0" w:lastRow="0" w:noHBand="0" w:noVBand="1" w:val="04A0"/>
      </w:tblPr>
      <w:tblGrid>
        <w:gridCol w:w="5083"/>
        <w:gridCol w:w="5083"/>
      </w:tblGrid>
      <w:tr>
        <w:tc>
          <w:tcPr>
            <w:tcW w:type="dxa" w:w="5083"/>
          </w:tcPr>
          <w:p>
            <w:r>
              <w:rPr>
                <w:b/>
              </w:rPr>
              <w:t>Architecture surface</w:t>
            </w:r>
          </w:p>
        </w:tc>
        <w:tc>
          <w:tcPr>
            <w:tcW w:type="dxa" w:w="5083"/>
          </w:tcPr>
          <w:p>
            <w:r>
              <w:rPr>
                <w:b/>
              </w:rPr>
              <w:t>Institutional effect</w:t>
            </w:r>
          </w:p>
        </w:tc>
      </w:tr>
      <w:tr>
        <w:tc>
          <w:tcPr>
            <w:tcW w:type="dxa" w:w="5083"/>
          </w:tcPr>
          <w:p>
            <w:r>
              <w:t>Graph / seed substrate</w:t>
            </w:r>
          </w:p>
        </w:tc>
        <w:tc>
          <w:tcPr>
            <w:tcW w:type="dxa" w:w="5083"/>
          </w:tcPr>
          <w:p>
            <w:r>
              <w:t>Represents institutional actors, recognized roles, access relations, procedures, and rule-conditioned pathways.</w:t>
            </w:r>
          </w:p>
        </w:tc>
      </w:tr>
      <w:tr>
        <w:tc>
          <w:tcPr>
            <w:tcW w:type="dxa" w:w="5083"/>
          </w:tcPr>
          <w:p>
            <w:r>
              <w:t>Π</w:t>
            </w:r>
          </w:p>
        </w:tc>
        <w:tc>
          <w:tcPr>
            <w:tcW w:type="dxa" w:w="5083"/>
          </w:tcPr>
          <w:p>
            <w:r>
              <w:t>Constructs policies that are describable under current standing, authority, procedural, and access conditions.</w:t>
            </w:r>
          </w:p>
        </w:tc>
      </w:tr>
      <w:tr>
        <w:tc>
          <w:tcPr>
            <w:tcW w:type="dxa" w:w="5083"/>
          </w:tcPr>
          <w:p>
            <w:r>
              <w:t>Π completeness validation</w:t>
            </w:r>
          </w:p>
        </w:tc>
        <w:tc>
          <w:tcPr>
            <w:tcW w:type="dxa" w:w="5083"/>
          </w:tcPr>
          <w:p>
            <w:r>
              <w:t>Checks that institutionally available policy families were not omitted merely because they are unusual or costly.</w:t>
            </w:r>
          </w:p>
        </w:tc>
      </w:tr>
      <w:tr>
        <w:tc>
          <w:tcPr>
            <w:tcW w:type="dxa" w:w="5083"/>
          </w:tcPr>
          <w:p>
            <w:r>
              <w:t>Constraints</w:t>
            </w:r>
          </w:p>
        </w:tc>
        <w:tc>
          <w:tcPr>
            <w:tcW w:type="dxa" w:w="5083"/>
          </w:tcPr>
          <w:p>
            <w:r>
              <w:t>Applies authoritative hard and active conditional feasibility restrictions.</w:t>
            </w:r>
          </w:p>
        </w:tc>
      </w:tr>
      <w:tr>
        <w:tc>
          <w:tcPr>
            <w:tcW w:type="dxa" w:w="5083"/>
          </w:tcPr>
          <w:p>
            <w:r>
              <w:t>Projection</w:t>
            </w:r>
          </w:p>
        </w:tc>
        <w:tc>
          <w:tcPr>
            <w:tcW w:type="dxa" w:w="5083"/>
          </w:tcPr>
          <w:p>
            <w:r>
              <w:t>Represents expected sanctions, retaliation, delay, reputational change, procedural success, and future access effects.</w:t>
            </w:r>
          </w:p>
        </w:tc>
      </w:tr>
      <w:tr>
        <w:tc>
          <w:tcPr>
            <w:tcW w:type="dxa" w:w="5083"/>
          </w:tcPr>
          <w:p>
            <w:r>
              <w:t>Adequacy and Σ</w:t>
            </w:r>
          </w:p>
        </w:tc>
        <w:tc>
          <w:tcPr>
            <w:tcW w:type="dxa" w:w="5083"/>
          </w:tcPr>
          <w:p>
            <w:r>
              <w:t>Evaluate and select among the surviving structured policy set without converting institutional effects into one score.</w:t>
            </w:r>
          </w:p>
        </w:tc>
      </w:tr>
      <w:tr>
        <w:tc>
          <w:tcPr>
            <w:tcW w:type="dxa" w:w="5083"/>
          </w:tcPr>
          <w:p>
            <w:r>
              <w:t>ε and execution</w:t>
            </w:r>
          </w:p>
        </w:tc>
        <w:tc>
          <w:tcPr>
            <w:tcW w:type="dxa" w:w="5083"/>
          </w:tcPr>
          <w:p>
            <w:r>
              <w:t>Determine whether the selected policy is actually carried out through valid or invalid institutional channels.</w:t>
            </w:r>
          </w:p>
        </w:tc>
      </w:tr>
      <w:tr>
        <w:tc>
          <w:tcPr>
            <w:tcW w:type="dxa" w:w="5083"/>
          </w:tcPr>
          <w:p>
            <w:r>
              <w:t>State update</w:t>
            </w:r>
          </w:p>
        </w:tc>
        <w:tc>
          <w:tcPr>
            <w:tcW w:type="dxa" w:w="5083"/>
          </w:tcPr>
          <w:p>
            <w:r>
              <w:t>Records realized enforcement, rule change, standing change, commitment change, and institutional persistence or failure.</w:t>
            </w:r>
          </w:p>
        </w:tc>
      </w:tr>
    </w:tbl>
    <w:p>
      <w:pPr>
        <w:pStyle w:val="Heading1"/>
      </w:pPr>
      <w:r>
        <w:t>5. Feasibility Versus Consequence</w:t>
      </w:r>
    </w:p>
    <w:p>
      <w:r>
        <w:t>A rule may affect feasibility, consequence, or both. The implementation must distinguish these cases.</w:t>
      </w:r>
    </w:p>
    <w:p>
      <w:pPr>
        <w:pStyle w:val="ListBullet"/>
      </w:pPr>
      <w:r>
        <w:t>A missing license may make an action institutionally non-executable within the modeled system.</w:t>
      </w:r>
    </w:p>
    <w:p>
      <w:pPr>
        <w:pStyle w:val="ListBullet"/>
      </w:pPr>
      <w:r>
        <w:t>A prohibited act may remain physically executable but trigger sanction, loss of standing, or retaliation.</w:t>
      </w:r>
    </w:p>
    <w:p>
      <w:pPr>
        <w:pStyle w:val="ListBullet"/>
      </w:pPr>
      <w:r>
        <w:t>A contract may create an active conditional obligation without making breach physically impossible.</w:t>
      </w:r>
    </w:p>
    <w:p>
      <w:pPr>
        <w:pStyle w:val="ListBullet"/>
      </w:pPr>
      <w:r>
        <w:t>A procedural defect may block institutional recognition even when the underlying physical act occurs.</w:t>
      </w:r>
    </w:p>
    <w:p>
      <w:r>
        <w:t>Expected sanctions are projected consequences. They must not be encoded as arbitrary scalar costs solely to force rejection.</w:t>
      </w:r>
    </w:p>
    <w:p>
      <w:pPr>
        <w:pStyle w:val="Heading1"/>
      </w:pPr>
      <w:r>
        <w:t>6. Standing, Authority, and Admissibility Conditions</w:t>
      </w:r>
    </w:p>
    <w:p>
      <w:r>
        <w:t>Institutional action often depends on who acts, in what role, under which authority, and with what evidence. A policy description should therefore carry relevant standing and authority metadata when institutional validity depends on them.</w:t>
      </w:r>
    </w:p>
    <w:p>
      <w:pPr>
        <w:pStyle w:val="ListBullet"/>
      </w:pPr>
      <w:r>
        <w:t>actor identity and recognized role;</w:t>
      </w:r>
    </w:p>
    <w:p>
      <w:pPr>
        <w:pStyle w:val="ListBullet"/>
      </w:pPr>
      <w:r>
        <w:t>source and duration of authority;</w:t>
      </w:r>
    </w:p>
    <w:p>
      <w:pPr>
        <w:pStyle w:val="ListBullet"/>
      </w:pPr>
      <w:r>
        <w:t>scope of permitted action;</w:t>
      </w:r>
    </w:p>
    <w:p>
      <w:pPr>
        <w:pStyle w:val="ListBullet"/>
      </w:pPr>
      <w:r>
        <w:t>required evidence, approvals, or notices;</w:t>
      </w:r>
    </w:p>
    <w:p>
      <w:pPr>
        <w:pStyle w:val="ListBullet"/>
      </w:pPr>
      <w:r>
        <w:t>counterparty or jurisdictional applicability.</w:t>
      </w:r>
    </w:p>
    <w:p>
      <w:pPr>
        <w:pStyle w:val="Heading1"/>
      </w:pPr>
      <w:r>
        <w:t>7. Institutions as Enablers</w:t>
      </w:r>
    </w:p>
    <w:p>
      <w:r>
        <w:t>Institutions do more than restrict. They can create reliable pathways by recognizing claims, standardizing procedures, supplying enforcement, and coordinating expectations.</w:t>
      </w:r>
    </w:p>
    <w:p>
      <w:r>
        <w:t>These effects should be represented as access, standing, claim-based SPV, reduced uncertainty, policy availability, or improved execution reliability—not as an undefined conversion of one PP domain into another.</w:t>
      </w:r>
    </w:p>
    <w:p>
      <w:pPr>
        <w:pStyle w:val="Heading1"/>
      </w:pPr>
      <w:r>
        <w:t>8. Enforcement</w:t>
      </w:r>
    </w:p>
    <w:p>
      <w:r>
        <w:t>Enforcement is a time-indexed process rather than an automatic penalty. It may include detection, investigation, adjudication, sanction, remedy, or non-enforcement.</w:t>
      </w:r>
    </w:p>
    <w:p>
      <w:pPr>
        <w:pStyle w:val="ListBullet"/>
      </w:pPr>
      <w:r>
        <w:t>Enforcement may be certain, probabilistic, selective, delayed, corrupt, or absent.</w:t>
      </w:r>
    </w:p>
    <w:p>
      <w:pPr>
        <w:pStyle w:val="ListBullet"/>
      </w:pPr>
      <w:r>
        <w:t>Enforcement capacity belongs to the enforcing institution or entity and may itself depend on PP, SPV, information, and coordination.</w:t>
      </w:r>
    </w:p>
    <w:p>
      <w:pPr>
        <w:pStyle w:val="ListBullet"/>
      </w:pPr>
      <w:r>
        <w:t>A violation may alter memory, standing, access, commitments, reputation, or future interaction opportunities.</w:t>
      </w:r>
    </w:p>
    <w:p>
      <w:pPr>
        <w:pStyle w:val="ListBullet"/>
      </w:pPr>
      <w:r>
        <w:t>Sanctions and remedies should be realized through explicit transitions and transfers where the model supports them.</w:t>
      </w:r>
    </w:p>
    <w:p>
      <w:pPr>
        <w:pStyle w:val="Heading1"/>
      </w:pPr>
      <w:r>
        <w:t>9. Institutional Change</w:t>
      </w:r>
    </w:p>
    <w:p>
      <w:r>
        <w:t>Institutional rules and capacities may change through authorized amendment, emergency activation, conflict, noncompliance, technological change, resource loss, or collective reorganization.</w:t>
      </w:r>
    </w:p>
    <w:p>
      <w:r>
        <w:t>Rule change should be recorded as institutional state change. It must not be inferred automatically from whether current participants gain or lose PP.</w:t>
      </w:r>
    </w:p>
    <w:p>
      <w:pPr>
        <w:pStyle w:val="Heading1"/>
      </w:pPr>
      <w:r>
        <w:t>10. Persistence and Failure</w:t>
      </w:r>
    </w:p>
    <w:p>
      <w:r>
        <w:t>Institutional persistence may arise from legitimacy, mutual benefit, enforcement power, path dependence, concentrated control, or dependence on external support. Institutional failure may involve loss of enforcement capacity, withdrawal of recognition, collapse of procedures, fragmentation of authority, or inability to reproduce required roles.</w:t>
      </w:r>
    </w:p>
    <w:p>
      <w:r>
        <w:t>The framework should describe these mechanisms rather than assume that productive institutions persist and unproductive institutions disappear.</w:t>
      </w:r>
    </w:p>
    <w:p>
      <w:pPr>
        <w:pStyle w:val="Heading1"/>
      </w:pPr>
      <w:r>
        <w:t>11. Relationship to Commitments and Collective Entities</w:t>
      </w:r>
    </w:p>
    <w:p>
      <w:r>
        <w:t>Commitments are persistent obligations or prohibitions attached to parties and conditions. Institutional systems may create, recognize, rank, enforce, or terminate commitments.</w:t>
      </w:r>
    </w:p>
    <w:p>
      <w:r>
        <w:t>A collective entity may qualify as an institution-bearing actor only when the entity criteria are independently satisfied. An institution may also exist as a rule structure spanning multiple entities without itself being modeled as a single decision-making agent.</w:t>
      </w:r>
    </w:p>
    <w:p>
      <w:pPr>
        <w:pStyle w:val="Heading1"/>
      </w:pPr>
      <w:r>
        <w:t>12. Regime-Dependent Relaxation</w:t>
      </w:r>
    </w:p>
    <w:p>
      <w:r>
        <w:t>Institutional rules may be hard, conditional, or non-feasibility influences under the governing Constraint System. Emergency or existential posture does not automatically suspend every institutional rule.</w:t>
      </w:r>
    </w:p>
    <w:p>
      <w:pPr>
        <w:pStyle w:val="ListBullet"/>
      </w:pPr>
      <w:r>
        <w:t>Hard impossibility and genuinely non-relaxable prohibitions remain binding.</w:t>
      </w:r>
    </w:p>
    <w:p>
      <w:pPr>
        <w:pStyle w:val="ListBullet"/>
      </w:pPr>
      <w:r>
        <w:t>Conditional rules may relax only under explicit triggers and the active regime semantics.</w:t>
      </w:r>
    </w:p>
    <w:p>
      <w:pPr>
        <w:pStyle w:val="ListBullet"/>
      </w:pPr>
      <w:r>
        <w:t>Suspended rules should be eligible for restoration when the triggering condition ends.</w:t>
      </w:r>
    </w:p>
    <w:p>
      <w:pPr>
        <w:pStyle w:val="ListBullet"/>
      </w:pPr>
      <w:r>
        <w:t>Rule relaxation must remain auditable and must not become a hidden post-selection override.</w:t>
      </w:r>
    </w:p>
    <w:p>
      <w:pPr>
        <w:pStyle w:val="Heading1"/>
      </w:pPr>
      <w:r>
        <w:t>13. Implementation Contract</w:t>
      </w:r>
    </w:p>
    <w:p>
      <w:r>
        <w:t>A simulation or runtime representation should record, where relevant:</w:t>
      </w:r>
    </w:p>
    <w:p>
      <w:pPr>
        <w:pStyle w:val="ListBullet"/>
      </w:pPr>
      <w:r>
        <w:t>rule identifier and rule type;</w:t>
      </w:r>
    </w:p>
    <w:p>
      <w:pPr>
        <w:pStyle w:val="ListBullet"/>
      </w:pPr>
      <w:r>
        <w:t>issuing or maintaining institution;</w:t>
      </w:r>
    </w:p>
    <w:p>
      <w:pPr>
        <w:pStyle w:val="ListBullet"/>
      </w:pPr>
      <w:r>
        <w:t>affected roles, parties, objects, and jurisdictions;</w:t>
      </w:r>
    </w:p>
    <w:p>
      <w:pPr>
        <w:pStyle w:val="ListBullet"/>
      </w:pPr>
      <w:r>
        <w:t>activation and expiration conditions;</w:t>
      </w:r>
    </w:p>
    <w:p>
      <w:pPr>
        <w:pStyle w:val="ListBullet"/>
      </w:pPr>
      <w:r>
        <w:t>hard, conditional, or consequence-only classification;</w:t>
      </w:r>
    </w:p>
    <w:p>
      <w:pPr>
        <w:pStyle w:val="ListBullet"/>
      </w:pPr>
      <w:r>
        <w:t>required standing, authority, evidence, and procedure;</w:t>
      </w:r>
    </w:p>
    <w:p>
      <w:pPr>
        <w:pStyle w:val="ListBullet"/>
      </w:pPr>
      <w:r>
        <w:t>enforcement pathway and enforcement confidence;</w:t>
      </w:r>
    </w:p>
    <w:p>
      <w:pPr>
        <w:pStyle w:val="ListBullet"/>
      </w:pPr>
      <w:r>
        <w:t>realized violation, sanction, remedy, or non-enforcement;</w:t>
      </w:r>
    </w:p>
    <w:p>
      <w:pPr>
        <w:pStyle w:val="ListBullet"/>
      </w:pPr>
      <w:r>
        <w:t>resulting change in access, standing, commitments, SPV, PP, or institutional state.</w:t>
      </w:r>
    </w:p>
    <w:p>
      <w:pPr>
        <w:pStyle w:val="Heading1"/>
      </w:pPr>
      <w:r>
        <w:t>14. Validation Requirements</w:t>
      </w:r>
    </w:p>
    <w:p>
      <w:pPr>
        <w:pStyle w:val="ListBullet"/>
      </w:pPr>
      <w:r>
        <w:t>The same physical act should be distinguishable from its institutional validity.</w:t>
      </w:r>
    </w:p>
    <w:p>
      <w:pPr>
        <w:pStyle w:val="ListBullet"/>
      </w:pPr>
      <w:r>
        <w:t>A sanction forecast should not silently remove a physically executable policy unless the active constraint class licenses removal.</w:t>
      </w:r>
    </w:p>
    <w:p>
      <w:pPr>
        <w:pStyle w:val="ListBullet"/>
      </w:pPr>
      <w:r>
        <w:t>Standing and authority failures should be visible in logs.</w:t>
      </w:r>
    </w:p>
    <w:p>
      <w:pPr>
        <w:pStyle w:val="ListBullet"/>
      </w:pPr>
      <w:r>
        <w:t>Institutional permissions should create explicit access or policy pathways.</w:t>
      </w:r>
    </w:p>
    <w:p>
      <w:pPr>
        <w:pStyle w:val="ListBullet"/>
      </w:pPr>
      <w:r>
        <w:t>Rule suspension and restoration should be time-indexed and auditable.</w:t>
      </w:r>
    </w:p>
    <w:p>
      <w:pPr>
        <w:pStyle w:val="ListBullet"/>
      </w:pPr>
      <w:r>
        <w:t>Institutional collapse should not be inferred solely from aggregate welfare or PP change.</w:t>
      </w:r>
    </w:p>
    <w:p>
      <w:pPr>
        <w:pStyle w:val="Heading1"/>
      </w:pPr>
      <w:r>
        <w:t>15. Boundaries</w:t>
      </w:r>
    </w:p>
    <w:p>
      <w:pPr>
        <w:pStyle w:val="ListBullet"/>
      </w:pPr>
      <w:r>
        <w:t>This specification does not define a complete theory of law, norms, markets, or political legitimacy.</w:t>
      </w:r>
    </w:p>
    <w:p>
      <w:pPr>
        <w:pStyle w:val="ListBullet"/>
      </w:pPr>
      <w:r>
        <w:t>It does not make institutional rules morally correct merely because they are active.</w:t>
      </w:r>
    </w:p>
    <w:p>
      <w:pPr>
        <w:pStyle w:val="ListBullet"/>
      </w:pPr>
      <w:r>
        <w:t>It does not guarantee enforcement or compliance.</w:t>
      </w:r>
    </w:p>
    <w:p>
      <w:pPr>
        <w:pStyle w:val="ListBullet"/>
      </w:pPr>
      <w:r>
        <w:t>It does not convert sanctions, reputation, or standing into a scalar utility term.</w:t>
      </w:r>
    </w:p>
    <w:p>
      <w:pPr>
        <w:pStyle w:val="ListBullet"/>
      </w:pPr>
      <w:r>
        <w:t>It introduces no new operator and does not displace the canonical Constraint System.</w:t>
      </w:r>
    </w:p>
    <w:p>
      <w:pPr>
        <w:pStyle w:val="Heading1"/>
      </w:pPr>
      <w:r>
        <w:t>16. Authority and Status</w:t>
      </w:r>
    </w:p>
    <w:p>
      <w:r>
        <w:t>Version 0.1 is the active supporting specification for institutional rule systems, enforcement, and policy access. It supersedes the legacy Institutional Constraint Systems working draft for current use and remains subordinate to the active Constraint System and other canonical operator files.</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PV-PP Institutional Rule Systems, Enforcement, and Policy Access - Active Supporting Specification v0.1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