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System State Dynamics</w:t>
      </w:r>
    </w:p>
    <w:p>
      <w:pPr>
        <w:jc w:val="center"/>
      </w:pPr>
      <w:r>
        <w:rPr>
          <w:b/>
        </w:rPr>
        <w:t>Architecture Supporting Document</w:t>
      </w:r>
    </w:p>
    <w:p>
      <w:pPr>
        <w:jc w:val="center"/>
      </w:pPr>
      <w:r>
        <w:t>Revision v0.6 (Version 2.1 Transition-Relevant State Sufficiency Reconciliation)</w:t>
      </w:r>
    </w:p>
    <w:p>
      <w:r>
        <w:t>Status: Active architecture-supporting specification. Supersedes v0.5.</w:t>
      </w:r>
    </w:p>
    <w:p>
      <w:r>
        <w:t>Authority boundary: This file defines the dynamical shell and update surfaces. It does not replace lower-level state definitions or operator specifications.</w:t>
      </w:r>
    </w:p>
    <w:p/>
    <w:p>
      <w:pPr>
        <w:pStyle w:val="Heading1"/>
      </w:pPr>
      <w:r>
        <w:t>This revision is driven by the following integration needs:</w:t>
      </w:r>
    </w:p>
    <w:p>
      <w:r>
        <w:t>This document defines the general dynamical shell of the PV–PP framework. Its role is to state how agents, environments, institutions, interactions, and collective entities co-evolve over time while remaining aligned to the current perception architecture, memory interface, and Layer 2 decision stack.</w:t>
      </w:r>
    </w:p>
    <w:p>
      <w:r>
        <w:t>It does not replace the operator specifications. It provides the state-transition frame within which those operators are situated.</w:t>
      </w:r>
    </w:p>
    <w:p>
      <w:r>
        <w:t>the active perception interface now distinguishes retained memory Mᵢ(t), cue-conditioned retrieval R^Mᵢ(t,q), generalized expectation Kᵢ(t), and the broader structured perceived decision state Pᵢ(t)</w:t>
      </w:r>
    </w:p>
    <w:p>
      <w:r>
        <w:t>This revision is driven by two integration needs:</w:t>
      </w:r>
    </w:p>
    <w:p>
      <w:pPr>
        <w:pStyle w:val="ListBullet"/>
      </w:pPr>
      <w:r>
        <w:t>the perception architecture now treats memory as a structured interface rather than a vague placeholder</w:t>
      </w:r>
    </w:p>
    <w:p>
      <w:pPr>
        <w:pStyle w:val="ListBullet"/>
      </w:pPr>
      <w:r>
        <w:t>the decision stack is now more explicit about graph construction, Π completeness validation, constraints, domain framing, adequacy, selection, and execution</w:t>
      </w:r>
    </w:p>
    <w:p>
      <w:pPr>
        <w:pStyle w:val="Heading1"/>
      </w:pPr>
      <w:r>
        <w:t>2. Global System State</w:t>
      </w:r>
    </w:p>
    <w:p>
      <w:r>
        <w:t>Let the total system state at time t be:</w:t>
      </w:r>
    </w:p>
    <w:p>
      <w:pPr>
        <w:jc w:val="center"/>
      </w:pPr>
      <w:r>
        <w:rPr>
          <w:i/>
        </w:rPr>
        <w:t>S(t) = (A(t), E(t), I(t), X(t), C(t))</w:t>
      </w:r>
    </w:p>
    <w:p>
      <w:r>
        <w:t>where:</w:t>
      </w:r>
    </w:p>
    <w:p>
      <w:pPr>
        <w:pStyle w:val="ListBullet"/>
      </w:pPr>
      <w:r>
        <w:t>A(t) = set of individual agent states</w:t>
      </w:r>
    </w:p>
    <w:p>
      <w:pPr>
        <w:pStyle w:val="ListBullet"/>
      </w:pPr>
      <w:r>
        <w:t>E(t) = environmental state</w:t>
      </w:r>
    </w:p>
    <w:p>
      <w:pPr>
        <w:pStyle w:val="ListBullet"/>
      </w:pPr>
      <w:r>
        <w:t>I(t) = institutional state</w:t>
      </w:r>
    </w:p>
    <w:p>
      <w:pPr>
        <w:pStyle w:val="ListBullet"/>
      </w:pPr>
      <w:r>
        <w:t>X(t) = active interaction state</w:t>
      </w:r>
    </w:p>
    <w:p>
      <w:pPr>
        <w:pStyle w:val="ListBullet"/>
      </w:pPr>
      <w:r>
        <w:t>C(t) = collective-entity state</w:t>
      </w:r>
    </w:p>
    <w:p>
      <w:r>
        <w:t>This tuple represents the full persistence-relevant state of the modeled system. Different simulations may suppress components, but the full shell remains the same.</w:t>
      </w:r>
    </w:p>
    <w:p>
      <w:pPr>
        <w:pStyle w:val="Heading2"/>
      </w:pPr>
      <w:r>
        <w:t>2.1 Transition-Relevant State Sufficiency</w:t>
      </w:r>
    </w:p>
    <w:p>
      <w:pPr/>
      <w:r>
        <w:t>For the modeled purpose and declared admissible context, the current state representation shall contain or reference every presently material state consequence capable of altering modeled transition structure, policy construction, execution, governance, or reachability. This is a sufficiency requirement on the represented current state, not a requirement to retain complete causal history as live state.</w:t>
      </w:r>
    </w:p>
    <w:p>
      <w:pPr/>
      <w:r>
        <w:t>If two modeled systems are represented as having the same complete transition-relevant state and the same admissible context, they shall not produce different modeled transition or reachability structures solely because causally active historical residue was omitted from the state representation. If they do, the represented state is incomplete for that modeled purpose.</w:t>
      </w:r>
    </w:p>
    <w:p>
      <w:pPr>
        <w:pStyle w:val="ListBullet"/>
      </w:pPr>
      <w:r>
        <w:t>Historical consequences may be absorbed into the state objects that actually own their present effects, including PP, SPV, memory M, expectation K, commitments, institutional state, interaction state, collective state, or other explicitly owned context. Historical origin alone does not create a new state primitive.</w:t>
      </w:r>
    </w:p>
    <w:p>
      <w:pPr>
        <w:pStyle w:val="ListBullet"/>
      </w:pPr>
      <w:r>
        <w:t>Transfer History or another event record may preserve evidence of how the present state arose, but event-history evidence is not automatically part of live current state. A historical event matters prospectively only through a presently material consequence represented or referenced in the current transition-relevant state.</w:t>
      </w:r>
    </w:p>
    <w:p>
      <w:pPr>
        <w:pStyle w:val="ListBullet"/>
      </w:pPr>
      <w:r>
        <w:t>This invariant must not be read as a Markov claim over PP alone. Identical PP can coexist with different memory, expectations, commitments, institutional conditions, or other transition-relevant state and therefore with different reachable futures.</w:t>
      </w:r>
    </w:p>
    <w:p>
      <w:pPr>
        <w:pStyle w:val="ListBullet"/>
      </w:pPr>
      <w:r>
        <w:t>Prospective state sufficiency and historical replay sufficiency are separate requirements. The former governs what must be represented now for forward transition; the latter governs what evidence must be retained to reconstruct a prior governed decision.</w:t>
      </w:r>
    </w:p>
    <w:p>
      <w:pPr>
        <w:pStyle w:val="Heading1"/>
      </w:pPr>
      <w:r>
        <w:t>3. Agent State</w:t>
      </w:r>
    </w:p>
    <w:p>
      <w:r>
        <w:t>Each individual agent aᵢ has state:</w:t>
      </w:r>
    </w:p>
    <w:p>
      <w:pPr>
        <w:jc w:val="center"/>
      </w:pPr>
      <w:r>
        <w:rPr>
          <w:i/>
        </w:rPr>
        <w:t>aᵢ(t) = (Sᵢ(t), Iᵢ(t), Pᵢ(t), Eᵢ(t), Attᵢ(t), Θᵢ(t))</w:t>
      </w:r>
    </w:p>
    <w:p>
      <w:r>
        <w:t>where:</w:t>
      </w:r>
    </w:p>
    <w:p>
      <w:pPr>
        <w:pStyle w:val="ListBullet"/>
      </w:pPr>
      <w:r>
        <w:t>• Sᵢ(t) = actual persistent state, including PPᵢ(t), SPVᵢ(t), AVSᵢ(t), and relevant actual context Xᵢ(t)</w:t>
      </w:r>
    </w:p>
    <w:p>
      <w:pPr>
        <w:pStyle w:val="ListBullet"/>
      </w:pPr>
      <w:r>
        <w:t>• Iᵢ(t) = informational persistence, including retained memory Mᵢ(t) and other licensed informational state</w:t>
      </w:r>
    </w:p>
    <w:p>
      <w:pPr>
        <w:pStyle w:val="ListBullet"/>
      </w:pPr>
      <w:r>
        <w:t>• Pᵢ(t) = structured perceived decision state, including PPPᵢ(t), perceived SPV, PVSᵢ(t), and perceived context</w:t>
      </w:r>
    </w:p>
    <w:p>
      <w:pPr>
        <w:pStyle w:val="ListBullet"/>
      </w:pPr>
      <w:r>
        <w:t>• Eᵢ(t) = execution persistence, including commitments, active policies, delegated authorities, reservations, or ongoing operations where modeled</w:t>
      </w:r>
    </w:p>
    <w:p>
      <w:pPr>
        <w:pStyle w:val="ListBullet"/>
      </w:pPr>
      <w:r>
        <w:t>• Attᵢ(t) = attention allocation state, where explicitly modeled</w:t>
      </w:r>
    </w:p>
    <w:p>
      <w:pPr>
        <w:pStyle w:val="ListBullet"/>
      </w:pPr>
      <w:r>
        <w:t>• Θᵢ(t) = additional internal parameters, if required</w:t>
      </w:r>
    </w:p>
    <w:p>
      <w:pPr>
        <w:pStyle w:val="ListBullet"/>
      </w:pPr>
      <w:r>
        <w:t>Θᵢ(t) = additional internal parameters, if required</w:t>
      </w:r>
    </w:p>
    <w:p>
      <w:r>
        <w:t>Not all simulations must instantiate all components. The minimal model may suppress memory, institutions, collective entities, or explicit expectation state.</w:t>
      </w:r>
    </w:p>
    <w:p>
      <w:pPr>
        <w:pStyle w:val="Heading2"/>
      </w:pPr>
      <w:r>
        <w:t>3.1 Memory–Expectation Boundary</w:t>
      </w:r>
    </w:p>
    <w:p>
      <w:r>
        <w:t>This revision sharpens the distinction between Mᵢ(t) and Kᵢ(t).</w:t>
      </w:r>
    </w:p>
    <w:p>
      <w:pPr>
        <w:pStyle w:val="ListBullet"/>
      </w:pPr>
      <w:r>
        <w:t>Mᵢ(t) stores retained historical traces, commitment-relevant history, trust / reliability history, threat / recovery traces, and associated information-quality markers.</w:t>
      </w:r>
    </w:p>
    <w:p>
      <w:pPr>
        <w:pStyle w:val="ListBullet"/>
      </w:pPr>
      <w:r>
        <w:t>Kᵢ(t) stores generalized expectation structure, learned transition beliefs, predictive regularities, or policy-outcome models.</w:t>
      </w:r>
    </w:p>
    <w:p>
      <w:pPr>
        <w:pStyle w:val="ListBullet"/>
      </w:pPr>
      <w:r>
        <w:t>Mᵢ(t) is historical and trace-bearing. Kᵢ(t) is model-like and expectation-bearing.</w:t>
      </w:r>
    </w:p>
    <w:p>
      <w:pPr>
        <w:pStyle w:val="ListBullet"/>
      </w:pPr>
      <w:r>
        <w:t>The two may interact, but they are not interchangeable.</w:t>
      </w:r>
    </w:p>
    <w:p>
      <w:r>
        <w:t>This distinction is necessary to prevent memory from swallowing all learned structure and to prevent expectation-state from silently replacing retained historical record.</w:t>
      </w:r>
    </w:p>
    <w:p>
      <w:pPr>
        <w:pStyle w:val="Heading1"/>
      </w:pPr>
      <w:r>
        <w:t>4. Actual Persistent State</w:t>
      </w:r>
    </w:p>
    <w:p>
      <w:pPr/>
      <w:r>
        <w:t>For each agent i, actual persistent state is broader than productive power alone:</w:t>
      </w:r>
    </w:p>
    <w:p>
      <w:pPr/>
      <w:r>
        <w:t>Sᵢ(t) = [PPᵢ(t), SPVᵢ(t), AVSᵢ(t), Xᵢ(t)]</w:t>
      </w:r>
    </w:p>
    <w:p>
      <w:pPr/>
      <w:r>
        <w:t>PPᵢ(t) is the productive-capability component of Sᵢ(t), not the complete actual state. Where PP is domain-structured, it may be represented as:</w:t>
      </w:r>
    </w:p>
    <w:p>
      <w:pPr/>
      <w:r>
        <w:t>PPᵢ(t) = (PPᵢ,₁(t), PPᵢ,₂(t), …, PPᵢ,ₙ(t))</w:t>
      </w:r>
    </w:p>
    <w:p>
      <w:pPr/>
      <w:r>
        <w:t>Each PP component corresponds to an actual productive-capability domain under stated conditions. Access, ownership, permission, stored value, institutional standing, favorable environmental conditions, and possession of tools or resources are not PP merely because they affect outcomes. They contribute to available PP only insofar as the modeled configuration gives the agent actual capacity to generate, transform, coordinate, deploy, preserve, protect, recover, or otherwise produce PV.</w:t>
      </w:r>
    </w:p>
    <w:p>
      <w:pPr/>
      <w:r>
        <w:t>Retained goods, reserves, inventories, and liquid holdings should be represented as SPV when they are stored realized value rather than productive capability itself. Their conversion or deployment into PP must occur through an explicit state transition and the conditions required for actual capability.</w:t>
      </w:r>
    </w:p>
    <w:p>
      <w:pPr/>
      <w:r>
        <w:t>Critical domains may have thresholds θᵢ,ₖ. Threshold margin is one input to AVS, but AVS also depends on trajectory, depletion, recovery reachability, commitments, reserves, access, and continuity conditions.</w:t>
      </w:r>
    </w:p>
    <w:p>
      <w:pPr>
        <w:pStyle w:val="Heading2"/>
        <w:keepNext/>
      </w:pPr>
      <w:r>
        <w:rPr>
          <w:b/>
        </w:rPr>
        <w:t>4.0A Experience-Conditioned Capability Change</w:t>
      </w:r>
    </w:p>
    <w:p>
      <w:pPr/>
      <w:r>
        <w:t>Experience or realized history is not itself PP and this specification introduces no Experience or Learning primitive. When a realized event produces a durable change in actual productive capability—for example through acquired skill, practiced coordination, damage, adaptation, maintenance, or reconfiguration—that capability change is represented in PPᵢ(t+1) through the actual-state transition Tᵢ. The same event may separately update memory Mᵢ(t+1), expectation state Kᵢ(t+1), or later perceived state Pᵢ(t+1) through their owned update paths. These effects must not be collapsed into one state object.</w:t>
      </w:r>
    </w:p>
    <w:p>
      <w:pPr>
        <w:pStyle w:val="Heading2"/>
      </w:pPr>
      <w:r>
        <w:t>4.1 Stored Productive Value Update</w:t>
      </w:r>
    </w:p>
    <w:p>
      <w:r>
        <w:t>SPVᵢ(t+1) = SPVᵢ(t) + PV_inᵢ(t) - PV_outᵢ(t) - PV_consumedᵢ(t) - PV_decayedᵢ(t) - PV_destroyedᵢ(t)</w:t>
      </w:r>
    </w:p>
    <w:p>
      <w:r>
        <w:t>SPV is retained realized value. It remains distinct from PP. SPV affects productive capability only when an explicit transition or configuration makes the retained value usable as actual capability under the stated conditions.</w:t>
      </w:r>
    </w:p>
    <w:p>
      <w:pPr>
        <w:pStyle w:val="Heading1"/>
      </w:pPr>
      <w:r>
        <w:t>5. Environmental State</w:t>
      </w:r>
    </w:p>
    <w:p>
      <w:r>
        <w:t>The environment contains all non-agent state relevant to productive-power dynamics.</w:t>
      </w:r>
    </w:p>
    <w:p>
      <w:pPr>
        <w:jc w:val="center"/>
      </w:pPr>
      <w:r>
        <w:rPr>
          <w:i/>
        </w:rPr>
        <w:t>E(t) = (R(t), H(t), L(t), W(t), …)</w:t>
      </w:r>
    </w:p>
    <w:p>
      <w:pPr>
        <w:pStyle w:val="ListBullet"/>
      </w:pPr>
      <w:r>
        <w:t>R(t): resource fields</w:t>
      </w:r>
    </w:p>
    <w:p>
      <w:pPr>
        <w:pStyle w:val="ListBullet"/>
      </w:pPr>
      <w:r>
        <w:t>H(t): hazards</w:t>
      </w:r>
    </w:p>
    <w:p>
      <w:pPr>
        <w:pStyle w:val="ListBullet"/>
      </w:pPr>
      <w:r>
        <w:t>L(t): spatial or locational structure</w:t>
      </w:r>
    </w:p>
    <w:p>
      <w:pPr>
        <w:pStyle w:val="ListBullet"/>
      </w:pPr>
      <w:r>
        <w:t>W(t): weather or broader ecological variables</w:t>
      </w:r>
    </w:p>
    <w:p>
      <w:r>
        <w:t>Environmental state may evolve independently, endogenously through agent action, or both.</w:t>
      </w:r>
    </w:p>
    <w:p>
      <w:pPr>
        <w:pStyle w:val="Heading1"/>
      </w:pPr>
      <w:r>
        <w:t>6. Institutional State</w:t>
      </w:r>
    </w:p>
    <w:p>
      <w:r>
        <w:t>Institutional state captures rules, enforcement structures, and formal or informal ordering mechanisms that shape feasibility and outcomes.</w:t>
      </w:r>
    </w:p>
    <w:p>
      <w:pPr>
        <w:jc w:val="center"/>
      </w:pPr>
      <w:r>
        <w:rPr>
          <w:i/>
        </w:rPr>
        <w:t>I(t) = (R_inst(t), Enf(t), Norm(t), Rule(t))</w:t>
      </w:r>
    </w:p>
    <w:p>
      <w:r>
        <w:t>Institutional state modifies feasible policy generation, expected outcomes, punishment or reward structures, and commitment reliability.</w:t>
      </w:r>
    </w:p>
    <w:p>
      <w:pPr>
        <w:pStyle w:val="Heading1"/>
      </w:pPr>
      <w:r>
        <w:t>7. Interaction State</w:t>
      </w:r>
    </w:p>
    <w:p>
      <w:r>
        <w:t>Interaction state tracks active exchanges or coordinated actions.</w:t>
      </w:r>
    </w:p>
    <w:p>
      <w:pPr>
        <w:jc w:val="center"/>
      </w:pPr>
      <w:r>
        <w:rPr>
          <w:i/>
        </w:rPr>
        <w:t>X(t) = {x₁(t), x₂(t), …, xₘ(t)}</w:t>
      </w:r>
    </w:p>
    <w:p>
      <w:r>
        <w:t>Each interaction may include participants, active policy alignment, exchange terms, progress status, and expected or realized PV bundles. Interaction state is distinct from agent state, though it affects it.</w:t>
      </w:r>
    </w:p>
    <w:p>
      <w:pPr>
        <w:pStyle w:val="Heading1"/>
      </w:pPr>
      <w:r>
        <w:t>8. Collective Entity State</w:t>
      </w:r>
    </w:p>
    <w:p>
      <w:r>
        <w:t>Collective entities may be modeled as persistence-bearing units composed of multiple agents only when boundary, persistent state, transition structure, viability conditions, and continuity are explicitly established.</w:t>
      </w:r>
    </w:p>
    <w:p>
      <w:pPr>
        <w:jc w:val="center"/>
      </w:pPr>
      <w:r>
        <w:rPr>
          <w:i/>
        </w:rPr>
        <w:t>C(t) = {c₁(t), c₂(t), …, c_q(t)}</w:t>
      </w:r>
    </w:p>
    <w:p>
      <w:r>
        <w:t>Each collective entity cⱼ has:</w:t>
      </w:r>
    </w:p>
    <w:p>
      <w:pPr>
        <w:jc w:val="center"/>
      </w:pPr>
      <w:r>
        <w:rPr>
          <w:i/>
        </w:rPr>
        <w:t>cⱼ(t) = (S_cⱼ(t), I_cⱼ(t), P_cⱼ(t), E_cⱼ(t), G_cⱼ(t), Gov_cⱼ(t))</w:t>
      </w:r>
    </w:p>
    <w:p>
      <w:pPr>
        <w:pStyle w:val="ListBullet"/>
      </w:pPr>
      <w:r>
        <w:t>S_cⱼ(t) = collective actual persistent state, including collective PP, SPV, AVS, and context</w:t>
      </w:r>
    </w:p>
    <w:p>
      <w:pPr>
        <w:pStyle w:val="ListBullet"/>
      </w:pPr>
      <w:r>
        <w:t>G_cⱼ(t) = member set</w:t>
      </w:r>
    </w:p>
    <w:p>
      <w:pPr>
        <w:pStyle w:val="ListBullet"/>
      </w:pPr>
      <w:r>
        <w:t>Gov_cⱼ(t) = governance structure</w:t>
      </w:r>
    </w:p>
    <w:p>
      <w:pPr>
        <w:pStyle w:val="ListBullet"/>
      </w:pPr>
      <w:r>
        <w:t>I_cⱼ(t) = collective informational persistence, where independently justified</w:t>
      </w:r>
    </w:p>
    <w:p>
      <w:r>
        <w:t>Collective entities may persist, adapt, or collapse independently of individual members.</w:t>
      </w:r>
    </w:p>
    <w:p>
      <w:pPr>
        <w:pStyle w:val="Heading1"/>
      </w:pPr>
      <w:r>
        <w:t>9. Global Transition Operator</w:t>
      </w:r>
    </w:p>
    <w:p>
      <w:r>
        <w:t>The total system evolves according to a global transition operator:</w:t>
      </w:r>
    </w:p>
    <w:p>
      <w:pPr>
        <w:jc w:val="center"/>
      </w:pPr>
      <w:r>
        <w:rPr>
          <w:i/>
        </w:rPr>
        <w:t>S(t+1) = T(S(t))</w:t>
      </w:r>
    </w:p>
    <w:p>
      <w:r>
        <w:t>A useful conceptual decomposition is:</w:t>
      </w:r>
    </w:p>
    <w:p>
      <w:pPr>
        <w:jc w:val="center"/>
      </w:pPr>
      <w:r>
        <w:rPr>
          <w:i/>
        </w:rPr>
        <w:t>T = T_env ∘ T_obs ∘ T_dec ∘ T_int ∘ T_inst ∘ T_learn</w:t>
      </w:r>
    </w:p>
    <w:p>
      <w:r>
        <w:t>Unless a simulation specifies a strict schedule, these terms should be read as coupled update surfaces rather than a literal universal sequential composition. Implementations must state which updates are synchronous, lagged, or event-driven.</w:t>
      </w:r>
    </w:p>
    <w:p>
      <w:r>
        <w:t>This decomposition is explanatory rather than mandatory implementation order. It identifies the major update surfaces that must cohere.</w:t>
      </w:r>
    </w:p>
    <w:p>
      <w:pPr>
        <w:pStyle w:val="Heading1"/>
      </w:pPr>
      <w:r>
        <w:t>10. Observation, Interpretation, and Perception Update</w:t>
      </w:r>
    </w:p>
    <w:p>
      <w:r>
        <w:t>Agents do not operate directly on PP or on the full objective system state. The structured perceived decision state Pᵢ(t) is constructed through the perception architecture using observation, cue/context-conditioned retrieval, expectation state, interpretation, and authorized information-quality inputs.</w:t>
      </w:r>
    </w:p>
    <w:p>
      <w:pPr>
        <w:jc w:val="center"/>
      </w:pPr>
      <w:r>
        <w:rPr>
          <w:i/>
        </w:rPr>
        <w:t>zᵢ(t) = Jᵢ(Sᵢ(t), Pᵢ(t−1), R^Mᵢ(t,q), Kᵢ(t), ĉᵢ(t))</w:t>
      </w:r>
    </w:p>
    <w:p>
      <w:pPr>
        <w:jc w:val="center"/>
      </w:pPr>
      <w:r>
        <w:rPr>
          <w:i/>
        </w:rPr>
        <w:t>Pᵢ(t) = U_P,ᵢ(Pᵢ(t−1), zᵢ(t)); capability-specific update: PPPᵢ(t) = Uₚ,ᵢ(PPPᵢ(t−1), zᵢ(t))</w:t>
      </w:r>
    </w:p>
    <w:p>
      <w:r>
        <w:t>This replaces the v0.3 expressions that exposed undifferentiated raw memory Mᵢ(t) directly to interpretation and PPP updating. The v0.4 form aligns the dynamical shell to the active Perception and Signal Interpretation Architecture and the Memory Interface: perception consumes licensed retrieval R^Mᵢ(t,q), while Kᵢ(t) remains a distinct expectation input.</w:t>
      </w:r>
    </w:p>
    <w:p>
      <w:r>
        <w:t>Perception may include:</w:t>
      </w:r>
    </w:p>
    <w:p>
      <w:pPr>
        <w:pStyle w:val="ListBullet"/>
      </w:pPr>
      <w:r>
        <w:t>incomplete visibility</w:t>
      </w:r>
    </w:p>
    <w:p>
      <w:pPr>
        <w:pStyle w:val="ListBullet"/>
      </w:pPr>
      <w:r>
        <w:t>noise or ambiguity</w:t>
      </w:r>
    </w:p>
    <w:p>
      <w:pPr>
        <w:pStyle w:val="ListBullet"/>
      </w:pPr>
      <w:r>
        <w:t>memory retrieval</w:t>
      </w:r>
    </w:p>
    <w:p>
      <w:pPr>
        <w:pStyle w:val="ListBullet"/>
      </w:pPr>
      <w:r>
        <w:t>attention limitations</w:t>
      </w:r>
    </w:p>
    <w:p>
      <w:pPr>
        <w:pStyle w:val="ListBullet"/>
      </w:pPr>
      <w:r>
        <w:t>strategic deception by others</w:t>
      </w:r>
    </w:p>
    <w:p>
      <w:pPr>
        <w:pStyle w:val="ListBullet"/>
      </w:pPr>
      <w:r>
        <w:t>confidence-sensitive interpretation</w:t>
      </w:r>
    </w:p>
    <w:p>
      <w:pPr>
        <w:pStyle w:val="Heading2"/>
      </w:pPr>
      <w:r>
        <w:t>10.1 Role of Memory in Perception</w:t>
      </w:r>
    </w:p>
    <w:p>
      <w:r>
        <w:t>Memory influences perception through licensed cue/context-conditioned retrieval R^Mᵢ(t,q), interpretation, confidence-marked reconstruction, and broader perceived-state updating, but retained memory Mᵢ(t) does not silently overwrite objective state or bypass retrieval.</w:t>
      </w:r>
    </w:p>
    <w:p>
      <w:pPr>
        <w:pStyle w:val="ListBullet"/>
      </w:pPr>
      <w:r>
        <w:t>Retrieved memory may shape classification, salience, credibility assessment, threat recognition, and affordance recognition.</w:t>
      </w:r>
    </w:p>
    <w:p>
      <w:pPr>
        <w:pStyle w:val="ListBullet"/>
      </w:pPr>
      <w:r>
        <w:t>Memory may carry information-quality markers such as confidence, distortion risk, source reliability, and recency.</w:t>
      </w:r>
    </w:p>
    <w:p>
      <w:pPr>
        <w:pStyle w:val="ListBullet"/>
      </w:pPr>
      <w:r>
        <w:t>Licensed retrieval may condition PPP, perceived SPV, PVS, perceived context, belief, and confidence through the perception interface; raw Mᵢ(t) is not an unrestricted direct input to downstream operators.</w:t>
      </w:r>
    </w:p>
    <w:p>
      <w:pPr>
        <w:pStyle w:val="ListBullet"/>
      </w:pPr>
      <w:r>
        <w:t>Memory does not create objective feasibility, erase hard constraints, or directly alter PP.</w:t>
      </w:r>
    </w:p>
    <w:p>
      <w:pPr>
        <w:pStyle w:val="Heading2"/>
      </w:pPr>
      <w:r>
        <w:t>10.2 Role of Expectation State in Perception</w:t>
      </w:r>
    </w:p>
    <w:p>
      <w:r>
        <w:t>Kᵢ(t) may influence expected transition structure, predictive priors, or learned regularities. Where an implementation uses Kᵢ(t) during interpretation, that use remains distinct from retrieval R^Mᵢ(t,q). Retrieval supplies cue-conditioned historical traces; expectation state supplies generalized predictive structure.</w:t>
      </w:r>
    </w:p>
    <w:p>
      <w:pPr>
        <w:pStyle w:val="Heading1"/>
      </w:pPr>
      <w:r>
        <w:t>11. Individual Decision Subsystem</w:t>
      </w:r>
    </w:p>
    <w:p>
      <w:r>
        <w:t>For each agent i, the current Layer 2 decision chain is represented abstractly as:</w:t>
      </w:r>
    </w:p>
    <w:p>
      <w:pPr>
        <w:jc w:val="center"/>
      </w:pPr>
      <w:r>
        <w:rPr>
          <w:i/>
        </w:rPr>
        <w:t>πᵢ^sel(t) = Σᵢ(Adeqᵢ(Frameᵢ(Constrᵢ(ΠCompᵢ(Πᵢ(Graphᵢ(Rᵢ(Gᵢ(Hᵢ(Φᵢ(Pᵢ(t))))))))))))</w:t>
        <w:br/>
        <w:t>πᵢ^exec(t) = εᵢ(πᵢ^sel(t), Eᵢ(t), Sᵢ(t), I(t), E(t))</w:t>
      </w:r>
    </w:p>
    <w:p>
      <w:r>
        <w:t>Expanded verbally:</w:t>
      </w:r>
    </w:p>
    <w:p>
      <w:pPr>
        <w:pStyle w:val="ListBullet"/>
      </w:pPr>
      <w:r>
        <w:t>Φᵢ: pressure computation</w:t>
      </w:r>
    </w:p>
    <w:p>
      <w:pPr>
        <w:pStyle w:val="ListBullet"/>
      </w:pPr>
      <w:r>
        <w:t>Hᵢ: collapse horizon mapping</w:t>
      </w:r>
    </w:p>
    <w:p>
      <w:pPr>
        <w:pStyle w:val="ListBullet"/>
      </w:pPr>
      <w:r>
        <w:t>Gᵢ: governing domain identification</w:t>
      </w:r>
    </w:p>
    <w:p>
      <w:pPr>
        <w:pStyle w:val="ListBullet"/>
      </w:pPr>
      <w:r>
        <w:t>Rᵢ: regime classification</w:t>
      </w:r>
    </w:p>
    <w:p>
      <w:pPr>
        <w:pStyle w:val="ListBullet"/>
      </w:pPr>
      <w:r>
        <w:t>Graphᵢ: graph-layer / seed-substrate construction</w:t>
      </w:r>
    </w:p>
    <w:p>
      <w:pPr>
        <w:pStyle w:val="ListBullet"/>
      </w:pPr>
      <w:r>
        <w:t>Πᵢ: candidate policy construction</w:t>
      </w:r>
    </w:p>
    <w:p>
      <w:pPr>
        <w:pStyle w:val="ListBullet"/>
      </w:pPr>
      <w:r>
        <w:t>ΠCompᵢ: Π completeness validation</w:t>
      </w:r>
    </w:p>
    <w:p>
      <w:pPr>
        <w:pStyle w:val="ListBullet"/>
      </w:pPr>
      <w:r>
        <w:t>Constrᵢ: constraint filtering</w:t>
      </w:r>
    </w:p>
    <w:p>
      <w:pPr>
        <w:pStyle w:val="ListBullet"/>
      </w:pPr>
      <w:r>
        <w:t>Frameᵢ: domain framing</w:t>
      </w:r>
    </w:p>
    <w:p>
      <w:pPr>
        <w:pStyle w:val="ListBullet"/>
      </w:pPr>
      <w:r>
        <w:t>Adeqᵢ: adequacy evaluation</w:t>
      </w:r>
    </w:p>
    <w:p>
      <w:pPr>
        <w:pStyle w:val="ListBullet"/>
      </w:pPr>
      <w:r>
        <w:t>Σᵢ: non-scalar selection</w:t>
      </w:r>
    </w:p>
    <w:p>
      <w:pPr>
        <w:pStyle w:val="ListBullet"/>
      </w:pPr>
      <w:r>
        <w:t>εᵢ: execution</w:t>
      </w:r>
    </w:p>
    <w:p>
      <w:r>
        <w:t>This yields the selected policy πᵢ*(t). The sequence above replaces older compressed chains that omitted graph construction, Π completeness validation, domain framing, and adequacy as distinct stages.</w:t>
      </w:r>
    </w:p>
    <w:p>
      <w:pPr>
        <w:pStyle w:val="Heading1"/>
      </w:pPr>
      <w:r>
        <w:t>12. Policy Execution and Interaction Realization</w:t>
      </w:r>
    </w:p>
    <w:p>
      <w:r>
        <w:t>Selected policies may act directly on the environment, through internal maintenance, through interactions with other agents, or through institutional channels.</w:t>
      </w:r>
    </w:p>
    <w:p>
      <w:r>
        <w:t>Attempt and environmental realization produce observed productive-value bundles:</w:t>
      </w:r>
    </w:p>
    <w:p>
      <w:pPr>
        <w:jc w:val="center"/>
      </w:pPr>
      <w:r>
        <w:rPr>
          <w:i/>
        </w:rPr>
        <w:t>Aᵢ^attempt(t) = Execᵢ(πᵢ^exec(t), Eᵢ(t))</w:t>
        <w:br/>
        <w:t>Aᵢ^env(t), Bᵢ(t) = Realizeᵢ(Aᵢ^attempt(t), X(t), E(t), I(t))</w:t>
      </w:r>
    </w:p>
    <w:p>
      <w:r>
        <w:t>For multi-agent interactions, bundles may also be jointly defined:</w:t>
      </w:r>
    </w:p>
    <w:p>
      <w:pPr>
        <w:jc w:val="center"/>
      </w:pPr>
      <w:r>
        <w:rPr>
          <w:i/>
        </w:rPr>
        <w:t>Aᵢⱼ^env(t), Bᵢⱼ(t) = Realizeᵢⱼ(Aᵢ^attempt(t), Aⱼ^attempt(t), xᵢⱼ(t), E(t), I(t))</w:t>
      </w:r>
    </w:p>
    <w:p>
      <w:pPr>
        <w:pStyle w:val="Heading1"/>
      </w:pPr>
      <w:r>
        <w:t>13. Agent State Transition</w:t>
      </w:r>
    </w:p>
    <w:p>
      <w:r>
        <w:t>Actual productive power updates according to:</w:t>
      </w:r>
    </w:p>
    <w:p>
      <w:pPr>
        <w:jc w:val="center"/>
      </w:pPr>
      <w:r>
        <w:rPr>
          <w:i/>
        </w:rPr>
        <w:t>Sᵢ(t+1) = Tᵢ(Sᵢ(t), Bᵢ(t), Aᵢ^env(t), X(t), E(t), I(t))</w:t>
      </w:r>
    </w:p>
    <w:p>
      <w:r>
        <w:t>This transition may include policy effects, interaction outcomes, baseline decay, institutional penalties, environmental hazards, and stochastic events.</w:t>
      </w:r>
    </w:p>
    <w:p>
      <w:pPr>
        <w:pStyle w:val="Heading1"/>
      </w:pPr>
      <w:r>
        <w:t>14. Learning and Expectation Updating</w:t>
      </w:r>
    </w:p>
    <w:p>
      <w:r>
        <w:t>Agents update their expectation or learned model state from realized outcomes:</w:t>
      </w:r>
    </w:p>
    <w:p>
      <w:pPr>
        <w:jc w:val="center"/>
      </w:pPr>
      <w:r>
        <w:rPr>
          <w:i/>
        </w:rPr>
        <w:t>Kᵢ(t+1) = Lᵢ(Kᵢ(t), Outcomeᵢ(t), PredictionErrorᵢ(t))</w:t>
      </w:r>
    </w:p>
    <w:p>
      <w:r>
        <w:t>This modifies future expected policy projections without collapsing expectation-state into memory.</w:t>
      </w:r>
    </w:p>
    <w:p>
      <w:pPr>
        <w:pStyle w:val="Heading1"/>
      </w:pPr>
      <w:r>
        <w:t>15. Memory Update</w:t>
      </w:r>
    </w:p>
    <w:p>
      <w:r>
        <w:t>Agents also update memory from new observation, interpretation, and realized outcomes:</w:t>
      </w:r>
    </w:p>
    <w:p>
      <w:pPr>
        <w:jc w:val="center"/>
      </w:pPr>
      <w:r>
        <w:rPr>
          <w:i/>
        </w:rPr>
        <w:t>Mᵢ(t+1) = MUpdᵢ(Mᵢ(t), Obsᵢ(t), zᵢ(t), πᵢ^sel(t), πᵢ^exec(t), Aᵢ^attempt(t), Aᵢ^env(t), Outcomeᵢ(t), PredictionErrorᵢ(t))</w:t>
      </w:r>
    </w:p>
    <w:p>
      <w:r>
        <w:t>Memory update supports future perception construction, commitment history, partner reliability interpretation, threat/recovery trace retention, and access to prior structurally relevant episodes.</w:t>
      </w:r>
    </w:p>
    <w:p>
      <w:pPr>
        <w:pStyle w:val="Heading2"/>
      </w:pPr>
      <w:r>
        <w:t>15.1 Memory Update Boundary</w:t>
      </w:r>
    </w:p>
    <w:p>
      <w:r>
        <w:t>Memory update is not the same as expectation update.</w:t>
      </w:r>
    </w:p>
    <w:p>
      <w:pPr>
        <w:pStyle w:val="ListBullet"/>
      </w:pPr>
      <w:r>
        <w:t>MUpdᵢ stores retained traces and their quality markers.</w:t>
      </w:r>
    </w:p>
    <w:p>
      <w:pPr>
        <w:pStyle w:val="ListBullet"/>
      </w:pPr>
      <w:r>
        <w:t>Lᵢ revises generalized predictive or transition expectations.</w:t>
      </w:r>
    </w:p>
    <w:p>
      <w:pPr>
        <w:pStyle w:val="ListBullet"/>
      </w:pPr>
      <w:r>
        <w:t>A single event may affect both Mᵢ(t+1) and Kᵢ(t+1), but through different update functions and for different reasons.</w:t>
      </w:r>
    </w:p>
    <w:p>
      <w:pPr>
        <w:pStyle w:val="Heading2"/>
      </w:pPr>
      <w:r>
        <w:t>15.2 Memory Content Classes</w:t>
      </w:r>
    </w:p>
    <w:p>
      <w:r>
        <w:t>A full implementation may distinguish multiple memory classes, including:</w:t>
      </w:r>
    </w:p>
    <w:p>
      <w:pPr>
        <w:pStyle w:val="ListBullet"/>
      </w:pPr>
      <w:r>
        <w:t>episodic traces</w:t>
      </w:r>
    </w:p>
    <w:p>
      <w:pPr>
        <w:pStyle w:val="ListBullet"/>
      </w:pPr>
      <w:r>
        <w:t>semantic generalizations derived from prior experience</w:t>
      </w:r>
    </w:p>
    <w:p>
      <w:pPr>
        <w:pStyle w:val="ListBullet"/>
      </w:pPr>
      <w:r>
        <w:t>commitment and obligation history</w:t>
      </w:r>
    </w:p>
    <w:p>
      <w:pPr>
        <w:pStyle w:val="ListBullet"/>
      </w:pPr>
      <w:r>
        <w:t>trust and reliability history</w:t>
      </w:r>
    </w:p>
    <w:p>
      <w:pPr>
        <w:pStyle w:val="ListBullet"/>
      </w:pPr>
      <w:r>
        <w:t>threat and recovery pattern memory</w:t>
      </w:r>
    </w:p>
    <w:p>
      <w:r>
        <w:t>The dynamical shell does not force a particular internal data structure, but it does require that memory remain historically trace-bearing rather than collapsing into generic learned expectation state.</w:t>
      </w:r>
    </w:p>
    <w:p>
      <w:pPr>
        <w:pStyle w:val="Heading1"/>
      </w:pPr>
      <w:r>
        <w:t>16. Commitment Update</w:t>
      </w:r>
    </w:p>
    <w:p>
      <w:r>
        <w:t>Commitments evolve according to interaction outcomes and elapsed time:</w:t>
      </w:r>
    </w:p>
    <w:p>
      <w:pPr>
        <w:jc w:val="center"/>
      </w:pPr>
      <w:r>
        <w:rPr>
          <w:i/>
        </w:rPr>
        <w:t>Eᵢ(t+1) = EUpdᵢ(Eᵢ(t), X(t), πᵢ^sel(t), πᵢ^exec(t), Aᵢ^attempt(t), Aᵢ^env(t), Outcomeᵢ(t))</w:t>
      </w:r>
    </w:p>
    <w:p>
      <w:r>
        <w:t>Commitments may be created, fulfilled, violated, expired, or renegotiated.</w:t>
      </w:r>
    </w:p>
    <w:p>
      <w:pPr>
        <w:pStyle w:val="Heading1"/>
      </w:pPr>
      <w:r>
        <w:t>17. Institutional Update</w:t>
      </w:r>
    </w:p>
    <w:p>
      <w:r>
        <w:t>Institutions may change over time due to enforcement, conflict, or adaptation:</w:t>
      </w:r>
    </w:p>
    <w:p>
      <w:pPr>
        <w:jc w:val="center"/>
      </w:pPr>
      <w:r>
        <w:rPr>
          <w:i/>
        </w:rPr>
        <w:t>I(t+1) = IUpd(I(t), A(t), X(t), C(t), E(t))</w:t>
      </w:r>
    </w:p>
    <w:p>
      <w:r>
        <w:t>This allows institutional stability, decay, and evolution.</w:t>
      </w:r>
    </w:p>
    <w:p>
      <w:pPr>
        <w:pStyle w:val="Heading1"/>
      </w:pPr>
      <w:r>
        <w:t>18. Collective Entity Update</w:t>
      </w:r>
    </w:p>
    <w:p>
      <w:r>
        <w:t>Collective entities evolve through member actions and external conditions:</w:t>
      </w:r>
    </w:p>
    <w:p>
      <w:pPr>
        <w:jc w:val="center"/>
      </w:pPr>
      <w:r>
        <w:rPr>
          <w:i/>
        </w:rPr>
        <w:t>S_cⱼ(t+1) = T_cⱼ(S_cⱼ(t), {Aᵢ^env(t): i ∈ G_cⱼ}, I(t), E(t), X(t))</w:t>
      </w:r>
    </w:p>
    <w:p>
      <w:r>
        <w:t>Collective viability is evaluated from the qualified entity’s own persistent state, thresholds, trajectory, recovery reachability, commitments, and continuity conditions. Member viability and entity viability remain distinct, and a viability breach does not by itself establish that the collective has entered an absorbing terminal state.</w:t>
      </w:r>
    </w:p>
    <w:p>
      <w:r>
        <w:t>Where collective memory is modeled explicitly, its update may be represented analogously to individual memory but need not be identical in internal structure.</w:t>
      </w:r>
    </w:p>
    <w:p>
      <w:pPr>
        <w:pStyle w:val="Heading1"/>
      </w:pPr>
      <w:r>
        <w:t>19. System Viability</w:t>
      </w:r>
    </w:p>
    <w:p>
      <w:r>
        <w:t>The system may contain multiple persistence-bearing units.</w:t>
      </w:r>
    </w:p>
    <w:p>
      <w:pPr>
        <w:jc w:val="center"/>
      </w:pPr>
      <w:r>
        <w:rPr>
          <w:i/>
        </w:rPr>
        <w:t>U(t) = {aᵢ(t)} ∪ {cⱼ(t)}</w:t>
      </w:r>
    </w:p>
    <w:p>
      <w:r>
        <w:t>System-level viability condition:</w:t>
      </w:r>
    </w:p>
    <w:p>
      <w:pPr>
        <w:jc w:val="center"/>
      </w:pPr>
      <w:r>
        <w:rPr>
          <w:i/>
        </w:rPr>
        <w:t>for each modeled persistence-bearing unit u, critical threshold conditions, recovery reachability, trajectory, and continuity requirements are evaluated as inputs to AVS_u(t)</w:t>
      </w:r>
    </w:p>
    <w:p>
      <w:r>
        <w:t>This does not imply global survival of all units forever. It states what persistence means at time t for the units currently modeled as persistence-bearing.</w:t>
      </w:r>
    </w:p>
    <w:p>
      <w:pPr/>
      <w:r>
        <w:t>Viability failure and terminality are separate classifications. A persistence-bearing unit is terminal only when terminality is explicitly specified by the model or when no transition-compatible continuation remains. If a unit is explicitly terminal and absorbing, its actual persistent state remains unchanged under the absorbing transition; otherwise recovery, persistence, reconfiguration, or further deterioration may remain structurally possible.</w:t>
      </w:r>
    </w:p>
    <w:p>
      <w:pPr>
        <w:pStyle w:val="Heading1"/>
      </w:pPr>
      <w:r>
        <w:t>20. Minimal Model as a Special Case</w:t>
      </w:r>
    </w:p>
    <w:p>
      <w:r>
        <w:t>The current minimal simulation remains a restricted special case of the full structure. It may set:</w:t>
      </w:r>
    </w:p>
    <w:p>
      <w:pPr>
        <w:pStyle w:val="ListBullet"/>
      </w:pPr>
      <w:r>
        <w:t>one agent only</w:t>
      </w:r>
    </w:p>
    <w:p>
      <w:pPr>
        <w:pStyle w:val="ListBullet"/>
      </w:pPr>
      <w:r>
        <w:t>no institutions</w:t>
      </w:r>
    </w:p>
    <w:p>
      <w:pPr>
        <w:pStyle w:val="ListBullet"/>
      </w:pPr>
      <w:r>
        <w:t>no interaction state</w:t>
      </w:r>
    </w:p>
    <w:p>
      <w:pPr>
        <w:pStyle w:val="ListBullet"/>
      </w:pPr>
      <w:r>
        <w:t>no collective entities</w:t>
      </w:r>
    </w:p>
    <w:p>
      <w:pPr>
        <w:pStyle w:val="ListBullet"/>
      </w:pPr>
      <w:r>
        <w:t>perfect perception</w:t>
      </w:r>
    </w:p>
    <w:p>
      <w:pPr>
        <w:pStyle w:val="ListBullet"/>
      </w:pPr>
      <w:r>
        <w:t>fixed expectations</w:t>
      </w:r>
    </w:p>
    <w:p>
      <w:pPr>
        <w:pStyle w:val="ListBullet"/>
      </w:pPr>
      <w:r>
        <w:t>no explicit memory</w:t>
      </w:r>
    </w:p>
    <w:p>
      <w:pPr>
        <w:pStyle w:val="ListBullet"/>
      </w:pPr>
      <w:r>
        <w:t>one-step projection</w:t>
      </w:r>
    </w:p>
    <w:p>
      <w:r>
        <w:t>So in the minimal case:</w:t>
      </w:r>
    </w:p>
    <w:p>
      <w:pPr>
        <w:jc w:val="center"/>
      </w:pPr>
      <w:r>
        <w:rPr>
          <w:i/>
        </w:rPr>
        <w:t>S(t) = (A(t), E(t))</w:t>
      </w:r>
    </w:p>
    <w:p>
      <w:r>
        <w:t>with the remaining components suppressed. The minimal model is therefore a valid subset of the broader architecture rather than a competing architecture.</w:t>
      </w:r>
    </w:p>
    <w:p>
      <w:pPr>
        <w:pStyle w:val="Heading1"/>
      </w:pPr>
      <w:r>
        <w:t>21. Role of This Document</w:t>
      </w:r>
    </w:p>
    <w:p>
      <w:r>
        <w:t>This document provides the formal dynamical shell for the PV–PP framework. It clarifies that the framework is not merely a local decision procedure, but a structured evolving system in which:</w:t>
      </w:r>
    </w:p>
    <w:p>
      <w:pPr>
        <w:pStyle w:val="ListBullet"/>
      </w:pPr>
      <w:r>
        <w:t>perception</w:t>
      </w:r>
    </w:p>
    <w:p>
      <w:pPr>
        <w:pStyle w:val="ListBullet"/>
      </w:pPr>
      <w:r>
        <w:t>memory</w:t>
      </w:r>
    </w:p>
    <w:p>
      <w:pPr>
        <w:pStyle w:val="ListBullet"/>
      </w:pPr>
      <w:r>
        <w:t>expectation formation</w:t>
      </w:r>
    </w:p>
    <w:p>
      <w:pPr>
        <w:pStyle w:val="ListBullet"/>
      </w:pPr>
      <w:r>
        <w:t>decision</w:t>
      </w:r>
    </w:p>
    <w:p>
      <w:pPr>
        <w:pStyle w:val="ListBullet"/>
      </w:pPr>
      <w:r>
        <w:t>interaction</w:t>
      </w:r>
    </w:p>
    <w:p>
      <w:pPr>
        <w:pStyle w:val="ListBullet"/>
      </w:pPr>
      <w:r>
        <w:t>institutions</w:t>
      </w:r>
    </w:p>
    <w:p>
      <w:pPr>
        <w:pStyle w:val="ListBullet"/>
      </w:pPr>
      <w:r>
        <w:t>collective entities</w:t>
      </w:r>
    </w:p>
    <w:p>
      <w:pPr>
        <w:pStyle w:val="ListBullet"/>
      </w:pPr>
      <w:r>
        <w:t>environment</w:t>
      </w:r>
    </w:p>
    <w:p>
      <w:r>
        <w:t>co-evolve over time.</w:t>
      </w:r>
    </w:p>
    <w:p>
      <w:pPr>
        <w:pStyle w:val="Heading1"/>
      </w:pPr>
      <w:r>
        <w:t>22. Summary</w:t>
      </w:r>
    </w:p>
    <w:p>
      <w:r>
        <w:t>The PV–PP framework can be represented as a time-evolving system with global state:</w:t>
      </w:r>
    </w:p>
    <w:p>
      <w:pPr>
        <w:jc w:val="center"/>
      </w:pPr>
      <w:r>
        <w:rPr>
          <w:i/>
        </w:rPr>
        <w:t>S(t) = (A(t), E(t), I(t), X(t), C(t))</w:t>
      </w:r>
    </w:p>
    <w:p>
      <w:r>
        <w:t>and transition:</w:t>
      </w:r>
    </w:p>
    <w:p>
      <w:pPr>
        <w:jc w:val="center"/>
      </w:pPr>
      <w:r>
        <w:rPr>
          <w:i/>
        </w:rPr>
        <w:t>S(t+1) = T(S(t))</w:t>
      </w:r>
    </w:p>
    <w:p>
      <w:r>
        <w:t>Within this system, the perception architecture constructs the broader structured perceived decision state Pᵢ(t) from observation, cue/context-conditioned retrieval, expectation, confidence, and interpretation; the Layer 2 decision stack begins from operator-authorized subsets of Pᵢ(t), including PPP where capability-relevant, and proceeds through explicit pressure, horizon, governance, graph, completeness, constraint, framing, adequacy, selection, and execution stages; broader system evolution captures interaction, institutions, collective persistence, learning, and memory update.</w:t>
      </w:r>
    </w:p>
    <w:p>
      <w:r>
        <w:t>This revision supplies a more coherent dynamical shell and reconciles Version 2 state and capability semantics: actual persistent state is broader than PP; access, holdings, reserves, and contextual conditions are not automatically PP; experience-conditioned capability changes enter actual PP only through state transition; retained memory remains separated from present-time retrieval, expectation state remains distinct from memory, the perceived decision-state interface is aligned with current perception authority, and the full system-level architecture matches the current operator structure more closely.</w:t>
      </w:r>
    </w:p>
    <w:p>
      <w:pPr>
        <w:pStyle w:val="Heading1"/>
      </w:pPr>
      <w:r>
        <w:t>12A. Partial Execution and Failure Classes</w:t>
      </w:r>
    </w:p>
    <w:p>
      <w:r>
        <w:t>A selected policy may fail before execution, execute only partially, be interrupted by the environment, or produce unintended transfers.</w:t>
      </w:r>
    </w:p>
    <w:p>
      <w:r>
        <w:t>The framework should permit delayed performance, partial PV transfer, SPV loss, commitment persistence after failure, and state change even when the intended exchange does not occur.</w:t>
      </w:r>
    </w:p>
    <w:p>
      <w:r>
        <w:t>Failure classification should identify whether the defect arose in perception, candidate construction, constraints, adequacy, selection, epsilon realization, attempted execution, counterparty behavior, institutional response, or environmental realization.</w:t>
      </w:r>
    </w:p>
    <w:p>
      <w:pPr>
        <w:pStyle w:val="Heading1"/>
      </w:pPr>
      <w:r>
        <w:t>23. Authority and Supersession</w:t>
      </w:r>
    </w:p>
    <w:p>
      <w:r>
        <w:t>Revision v0.6 (Version 2.1 Transition-Relevant State Sufficiency Reconciliation)</w:t>
      </w:r>
    </w:p>
    <w:p>
      <w:r>
        <w:t>The document defines the dynamical shell and forward-time update interfaces. Lower-level ontology and operator specifications remain controlling where more specific.</w:t>
      </w:r>
    </w:p>
    <w:p>
      <w:r>
        <w:t>Cross-file notation harmonization for the perception/retrieval/expectation interface is preserved from v0.4. Version 2 state, capability, experience-conditioned transition, collective-viability, and terminality reconciliation is completed in v0.5. Final freeze still requires implementation mapping and compatibility review where those have not yet been completed.</w:t>
      </w:r>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System State Dynamics - Active Supporting Specification v0.6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