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t>PV-PP Transfer History Object Specification v0.2</w:t>
      </w:r>
    </w:p>
    <w:p>
      <w:pPr>
        <w:jc w:val="center"/>
      </w:pPr>
      <w:r>
        <w:rPr>
          <w:i/>
          <w:sz w:val="24"/>
        </w:rPr>
        <w:t>Memory and Transfer History Program</w:t>
      </w:r>
    </w:p>
    <w:p>
      <w:pPr>
        <w:jc w:val="center"/>
      </w:pPr>
      <w:r>
        <w:t>Architecture supporting specification | Version 2.1 | Amundsen R&amp;D LLC</w:t>
      </w:r>
    </w:p>
    <w:p/>
    <w:tbl>
      <w:tblPr>
        <w:tblStyle w:val="TableGrid"/>
        <w:tblW w:type="auto" w:w="0"/>
        <w:jc w:val="center"/>
        <w:tblLook w:firstColumn="1" w:firstRow="1" w:lastColumn="0" w:lastRow="0" w:noHBand="0" w:noVBand="1" w:val="04A0"/>
      </w:tblPr>
      <w:tblGrid>
        <w:gridCol w:w="4968"/>
        <w:gridCol w:w="4968"/>
      </w:tblGrid>
      <w:tr>
        <w:tc>
          <w:tcPr>
            <w:tcW w:type="dxa" w:w="4968"/>
            <w:shd w:fill="EFEFEF"/>
          </w:tcPr>
          <w:p>
            <w:r/>
            <w:r>
              <w:rPr>
                <w:b/>
                <w:sz w:val="18"/>
              </w:rPr>
              <w:t>Status</w:t>
            </w:r>
          </w:p>
        </w:tc>
        <w:tc>
          <w:tcPr>
            <w:tcW w:type="dxa" w:w="4968"/>
          </w:tcPr>
          <w:p>
            <w:r>
              <w:t>Active architecture-supporting specification for Version 2.1. Promoted from v0.1 working object specification.</w:t>
            </w:r>
          </w:p>
        </w:tc>
      </w:tr>
      <w:tr>
        <w:tc>
          <w:tcPr>
            <w:tcW w:type="dxa" w:w="4968"/>
            <w:shd w:fill="EFEFEF"/>
          </w:tcPr>
          <w:p>
            <w:r/>
            <w:r>
              <w:rPr>
                <w:b/>
                <w:sz w:val="18"/>
              </w:rPr>
              <w:t>File location</w:t>
            </w:r>
          </w:p>
        </w:tc>
        <w:tc>
          <w:tcPr>
            <w:tcW w:type="dxa" w:w="4968"/>
          </w:tcPr>
          <w:p>
            <w:r>
              <w:t>Version 2.1 supporting architecture set. Historical source location: 70 PV-PP_Memory_Model / 10 Transfer History /.</w:t>
            </w:r>
          </w:p>
        </w:tc>
      </w:tr>
      <w:tr>
        <w:tc>
          <w:tcPr>
            <w:tcW w:type="dxa" w:w="4968"/>
            <w:shd w:fill="EFEFEF"/>
          </w:tcPr>
          <w:p>
            <w:r/>
            <w:r>
              <w:rPr>
                <w:b/>
                <w:sz w:val="18"/>
              </w:rPr>
              <w:t>Source relationship</w:t>
            </w:r>
          </w:p>
        </w:tc>
        <w:tc>
          <w:tcPr>
            <w:tcW w:type="dxa" w:w="4968"/>
          </w:tcPr>
          <w:p>
            <w:r>
              <w:t>Promotes the recovered Memory Model branch transfer-history object into the Version 2.1 supporting architecture. Does not replace memory-state, retrieval, expectation, commitment, PP, or typed relational memory.</w:t>
            </w:r>
          </w:p>
        </w:tc>
      </w:tr>
      <w:tr>
        <w:tc>
          <w:tcPr>
            <w:tcW w:type="dxa" w:w="4968"/>
            <w:shd w:fill="EFEFEF"/>
          </w:tcPr>
          <w:p>
            <w:r/>
            <w:r>
              <w:rPr>
                <w:b/>
                <w:sz w:val="18"/>
              </w:rPr>
              <w:t>Purpose</w:t>
            </w:r>
          </w:p>
        </w:tc>
        <w:tc>
          <w:tcPr>
            <w:tcW w:type="dxa" w:w="4968"/>
          </w:tcPr>
          <w:p>
            <w:r/>
            <w:r>
              <w:rPr>
                <w:b w:val="0"/>
                <w:sz w:val="18"/>
              </w:rPr>
              <w:t>Define transfer history as the structured event substrate connecting PV transfers, PP transitions, memory update, expectation update, commitment update, and later interaction selection.</w:t>
            </w:r>
          </w:p>
        </w:tc>
      </w:tr>
    </w:tbl>
    <w:p/>
    <w:p>
      <w:pPr>
        <w:pStyle w:val="Heading1"/>
      </w:pPr>
      <w:r>
        <w:t>1. Purpose and Controlling Frame</w:t>
      </w:r>
    </w:p>
    <w:p>
      <w:r>
        <w:t>This document begins the first limited workstream after recovery of the PV-PP Memory Model branch. The controlling correction is that the framework does not need to define memory from scratch. The recovered Memory Model already treats memory as selective, reconstructive, quality-marked, retrieval-dependent, and upstream of perception, PPP formation, graph visibility, Π construction, Π completeness, adequacy, and later selection.</w:t>
      </w:r>
    </w:p>
    <w:p>
      <w:r>
        <w:t>The missing object is more specific. The framework needs a transfer-history layer: a structured record of PV/PP-relevant occurrences over time from which memory, expectation, commitment, relational reliability, and future interaction interpretation may later be updated.</w:t>
      </w:r>
    </w:p>
    <w:p>
      <w:r>
        <w:t>Transfer history is therefore not a replacement for memory. It is the modeled event substrate beneath memory-relevant and expectation-relevant updates.</w:t>
      </w:r>
    </w:p>
    <w:p>
      <w:pPr>
        <w:pStyle w:val="Heading1"/>
      </w:pPr>
      <w:r>
        <w:t>2. Core Claim</w:t>
      </w:r>
    </w:p>
    <w:p>
      <w:r>
        <w:t>A transfer history is an ordered, structured record of productive-value movements, attempted movements, failed movements, signal effects, commitment effects, and productive-power consequences across time.</w:t>
      </w:r>
    </w:p>
    <w:p>
      <w:r>
        <w:t>It sits between interaction and memory. Interactions are broader episodes. Memory is retained and retrieved structure. Transfer history is the event record from which some retained structure may be formed, compressed, distorted, forgotten, or generalized.</w:t>
      </w:r>
    </w:p>
    <w:p>
      <w:pPr>
        <w:pStyle w:val="Heading1"/>
      </w:pPr>
      <w:r>
        <w:t>3. Required Distinctions</w:t>
      </w:r>
    </w:p>
    <w:tbl>
      <w:tblPr>
        <w:tblStyle w:val="TableGrid"/>
        <w:tblW w:type="auto" w:w="0"/>
        <w:jc w:val="center"/>
        <w:tblLook w:firstColumn="1" w:firstRow="1" w:lastColumn="0" w:lastRow="0" w:noHBand="0" w:noVBand="1" w:val="04A0"/>
      </w:tblPr>
      <w:tblGrid>
        <w:gridCol w:w="3312"/>
        <w:gridCol w:w="3312"/>
        <w:gridCol w:w="3312"/>
      </w:tblGrid>
      <w:tr>
        <w:tc>
          <w:tcPr>
            <w:tcW w:type="dxa" w:w="2304"/>
            <w:shd w:fill="D9EAF7"/>
          </w:tcPr>
          <w:p>
            <w:r/>
            <w:r>
              <w:rPr>
                <w:b/>
                <w:sz w:val="18"/>
              </w:rPr>
              <w:t>Object</w:t>
            </w:r>
          </w:p>
        </w:tc>
        <w:tc>
          <w:tcPr>
            <w:tcW w:type="dxa" w:w="4608"/>
            <w:shd w:fill="D9EAF7"/>
          </w:tcPr>
          <w:p>
            <w:r/>
            <w:r>
              <w:rPr>
                <w:b/>
                <w:sz w:val="18"/>
              </w:rPr>
              <w:t>Working meaning</w:t>
            </w:r>
          </w:p>
        </w:tc>
        <w:tc>
          <w:tcPr>
            <w:tcW w:type="dxa" w:w="3456"/>
            <w:shd w:fill="D9EAF7"/>
          </w:tcPr>
          <w:p>
            <w:r/>
            <w:r>
              <w:rPr>
                <w:b/>
                <w:sz w:val="18"/>
              </w:rPr>
              <w:t>Boundary</w:t>
            </w:r>
          </w:p>
        </w:tc>
      </w:tr>
      <w:tr>
        <w:tc>
          <w:tcPr>
            <w:tcW w:type="dxa" w:w="2304"/>
            <w:vAlign w:val="top"/>
          </w:tcPr>
          <w:p>
            <w:r/>
            <w:r>
              <w:rPr>
                <w:b w:val="0"/>
                <w:sz w:val="18"/>
              </w:rPr>
              <w:t>Interaction</w:t>
            </w:r>
          </w:p>
        </w:tc>
        <w:tc>
          <w:tcPr>
            <w:tcW w:type="dxa" w:w="4608"/>
            <w:vAlign w:val="top"/>
          </w:tcPr>
          <w:p>
            <w:r/>
            <w:r>
              <w:rPr>
                <w:b w:val="0"/>
                <w:sz w:val="18"/>
              </w:rPr>
              <w:t>A broader process involving one or more agents, objects, systems, institutions, or environments.</w:t>
            </w:r>
          </w:p>
        </w:tc>
        <w:tc>
          <w:tcPr>
            <w:tcW w:type="dxa" w:w="3456"/>
            <w:vAlign w:val="top"/>
          </w:tcPr>
          <w:p>
            <w:r/>
            <w:r>
              <w:rPr>
                <w:b w:val="0"/>
                <w:sz w:val="18"/>
              </w:rPr>
              <w:t>May contain many transfer-history events.</w:t>
            </w:r>
          </w:p>
        </w:tc>
      </w:tr>
      <w:tr>
        <w:tc>
          <w:tcPr>
            <w:tcW w:type="dxa" w:w="2304"/>
            <w:vAlign w:val="top"/>
          </w:tcPr>
          <w:p>
            <w:r/>
            <w:r>
              <w:rPr>
                <w:b w:val="0"/>
                <w:sz w:val="18"/>
              </w:rPr>
              <w:t>Transfer-history event</w:t>
            </w:r>
          </w:p>
        </w:tc>
        <w:tc>
          <w:tcPr>
            <w:tcW w:type="dxa" w:w="4608"/>
            <w:vAlign w:val="top"/>
          </w:tcPr>
          <w:p>
            <w:r/>
            <w:r>
              <w:rPr>
                <w:b w:val="0"/>
                <w:sz w:val="18"/>
              </w:rPr>
              <w:t>A discrete recordable PV/PP-relevant occurrence within or around an interaction.</w:t>
            </w:r>
          </w:p>
        </w:tc>
        <w:tc>
          <w:tcPr>
            <w:tcW w:type="dxa" w:w="3456"/>
            <w:vAlign w:val="top"/>
          </w:tcPr>
          <w:p>
            <w:r/>
            <w:r>
              <w:rPr>
                <w:b w:val="0"/>
                <w:sz w:val="18"/>
              </w:rPr>
              <w:t>Smaller than an interaction; event is the primary transfer-history unit.</w:t>
            </w:r>
          </w:p>
        </w:tc>
      </w:tr>
      <w:tr>
        <w:tc>
          <w:tcPr>
            <w:tcW w:type="dxa" w:w="2304"/>
            <w:vAlign w:val="top"/>
          </w:tcPr>
          <w:p>
            <w:r/>
            <w:r>
              <w:rPr>
                <w:b w:val="0"/>
                <w:sz w:val="18"/>
              </w:rPr>
              <w:t>Transfer history</w:t>
            </w:r>
          </w:p>
        </w:tc>
        <w:tc>
          <w:tcPr>
            <w:tcW w:type="dxa" w:w="4608"/>
            <w:vAlign w:val="top"/>
          </w:tcPr>
          <w:p>
            <w:r/>
            <w:r>
              <w:rPr>
                <w:b w:val="0"/>
                <w:sz w:val="18"/>
              </w:rPr>
              <w:t>The ordered sequence of transfer-history events relevant to an agent, relationship, institution, or collective entity.</w:t>
            </w:r>
          </w:p>
        </w:tc>
        <w:tc>
          <w:tcPr>
            <w:tcW w:type="dxa" w:w="3456"/>
            <w:vAlign w:val="top"/>
          </w:tcPr>
          <w:p>
            <w:r/>
            <w:r>
              <w:rPr>
                <w:b w:val="0"/>
                <w:sz w:val="18"/>
              </w:rPr>
              <w:t>Not identical to memory; may include events not retained or not accurately recalled.</w:t>
            </w:r>
          </w:p>
        </w:tc>
      </w:tr>
      <w:tr>
        <w:tc>
          <w:tcPr>
            <w:tcW w:type="dxa" w:w="2304"/>
            <w:vAlign w:val="top"/>
          </w:tcPr>
          <w:p>
            <w:r/>
            <w:r>
              <w:rPr>
                <w:b w:val="0"/>
                <w:sz w:val="18"/>
              </w:rPr>
              <w:t>Memory</w:t>
            </w:r>
          </w:p>
        </w:tc>
        <w:tc>
          <w:tcPr>
            <w:tcW w:type="dxa" w:w="4608"/>
            <w:vAlign w:val="top"/>
          </w:tcPr>
          <w:p>
            <w:r/>
            <w:r>
              <w:rPr>
                <w:b w:val="0"/>
                <w:sz w:val="18"/>
              </w:rPr>
              <w:t>Retained, retrievable, reconstructive, quality-variable structure derived from experience, observation, record, instruction, or interpretation.</w:t>
            </w:r>
          </w:p>
        </w:tc>
        <w:tc>
          <w:tcPr>
            <w:tcW w:type="dxa" w:w="3456"/>
            <w:vAlign w:val="top"/>
          </w:tcPr>
          <w:p>
            <w:r/>
            <w:r>
              <w:rPr>
                <w:b w:val="0"/>
                <w:sz w:val="18"/>
              </w:rPr>
              <w:t>May compress, distort, omit, or reframe transfer history.</w:t>
            </w:r>
          </w:p>
        </w:tc>
      </w:tr>
      <w:tr>
        <w:tc>
          <w:tcPr>
            <w:tcW w:type="dxa" w:w="2304"/>
            <w:vAlign w:val="top"/>
          </w:tcPr>
          <w:p>
            <w:r/>
            <w:r>
              <w:rPr>
                <w:b w:val="0"/>
                <w:sz w:val="18"/>
              </w:rPr>
              <w:t>Expectation state</w:t>
            </w:r>
          </w:p>
        </w:tc>
        <w:tc>
          <w:tcPr>
            <w:tcW w:type="dxa" w:w="4608"/>
            <w:vAlign w:val="top"/>
          </w:tcPr>
          <w:p>
            <w:r/>
            <w:r>
              <w:rPr>
                <w:b w:val="0"/>
                <w:sz w:val="18"/>
              </w:rPr>
              <w:t>Generalized learned model of what is likely, reliable, risky, recoverable, or worth repeating.</w:t>
            </w:r>
          </w:p>
        </w:tc>
        <w:tc>
          <w:tcPr>
            <w:tcW w:type="dxa" w:w="3456"/>
            <w:vAlign w:val="top"/>
          </w:tcPr>
          <w:p>
            <w:r/>
            <w:r>
              <w:rPr>
                <w:b w:val="0"/>
                <w:sz w:val="18"/>
              </w:rPr>
              <w:t>Derived from history and other sources but not identical to event history.</w:t>
            </w:r>
          </w:p>
        </w:tc>
      </w:tr>
      <w:tr>
        <w:tc>
          <w:tcPr>
            <w:tcW w:type="dxa" w:w="2304"/>
            <w:vAlign w:val="top"/>
          </w:tcPr>
          <w:p>
            <w:r/>
            <w:r>
              <w:rPr>
                <w:b w:val="0"/>
                <w:sz w:val="18"/>
              </w:rPr>
              <w:t>PP ledger</w:t>
            </w:r>
          </w:p>
        </w:tc>
        <w:tc>
          <w:tcPr>
            <w:tcW w:type="dxa" w:w="4608"/>
            <w:vAlign w:val="top"/>
          </w:tcPr>
          <w:p>
            <w:r/>
            <w:r>
              <w:rPr>
                <w:b w:val="0"/>
                <w:sz w:val="18"/>
              </w:rPr>
              <w:t>A domain-specific record or reconstruction of productive-power effects.</w:t>
            </w:r>
          </w:p>
        </w:tc>
        <w:tc>
          <w:tcPr>
            <w:tcW w:type="dxa" w:w="3456"/>
            <w:vAlign w:val="top"/>
          </w:tcPr>
          <w:p>
            <w:r/>
            <w:r>
              <w:rPr>
                <w:b w:val="0"/>
                <w:sz w:val="18"/>
              </w:rPr>
              <w:t>Tracks capability consequences; does not necessarily preserve full interaction sequence.</w:t>
            </w:r>
          </w:p>
        </w:tc>
      </w:tr>
      <w:tr>
        <w:tc>
          <w:tcPr>
            <w:tcW w:type="dxa" w:w="2304"/>
            <w:vAlign w:val="top"/>
          </w:tcPr>
          <w:p>
            <w:r/>
            <w:r>
              <w:rPr>
                <w:b w:val="0"/>
                <w:sz w:val="18"/>
              </w:rPr>
              <w:t>Typed relational memory</w:t>
            </w:r>
          </w:p>
        </w:tc>
        <w:tc>
          <w:tcPr>
            <w:tcW w:type="dxa" w:w="4608"/>
            <w:vAlign w:val="top"/>
          </w:tcPr>
          <w:p>
            <w:r/>
            <w:r>
              <w:rPr>
                <w:b w:val="0"/>
                <w:sz w:val="18"/>
              </w:rPr>
              <w:t>Counterparty-specific memory specialization involving defection, reciprocity, repair, guardrails, and relationship-specific reliability.</w:t>
            </w:r>
          </w:p>
        </w:tc>
        <w:tc>
          <w:tcPr>
            <w:tcW w:type="dxa" w:w="3456"/>
            <w:vAlign w:val="top"/>
          </w:tcPr>
          <w:p>
            <w:r/>
            <w:r>
              <w:rPr>
                <w:b w:val="0"/>
                <w:sz w:val="18"/>
              </w:rPr>
              <w:t>Downstream specialization, not the base transfer-history object.</w:t>
            </w:r>
          </w:p>
        </w:tc>
      </w:tr>
    </w:tbl>
    <w:p/>
    <w:p>
      <w:pPr>
        <w:pStyle w:val="Heading1"/>
      </w:pPr>
      <w:r>
        <w:t>4. Event Versus Interaction</w:t>
      </w:r>
    </w:p>
    <w:p>
      <w:r>
        <w:t>For this workstream, an event is not the same thing as an interaction. The distinction is necessary because agent-to-agent interaction often contains many substeps, partial transfers, failed transfers, claims, signals, commitments, repairs, and consequences. If the whole interaction is treated as one indivisible record, the model loses exactly the structure that memory and expectation later need.</w:t>
      </w:r>
    </w:p>
    <w:p>
      <w:r>
        <w:t>The preferred hierarchy is:</w:t>
      </w:r>
    </w:p>
    <w:p>
      <w:r>
        <w:t>Transfer-history event -&gt; interaction episode -&gt; interaction sequence -&gt; relationship history -&gt; institutional or collective transfer history.</w:t>
      </w:r>
    </w:p>
    <w:p>
      <w:r>
        <w:t>The hierarchy may also be read in reverse: an institutional interaction may contain relationship interactions; relationship interactions may contain episodes; episodes may contain events.</w:t>
      </w:r>
    </w:p>
    <w:p>
      <w:r>
        <w:t>This nesting is representational, not ontological. It organizes records without adding a new metaphysical layer that bypasses PV transfer, PP transition, PPP formation, memory, expectation, or selection.</w:t>
      </w:r>
    </w:p>
    <w:p>
      <w:pPr>
        <w:pStyle w:val="Heading1"/>
      </w:pPr>
      <w:r>
        <w:t>5. Minimal Formal Representation</w:t>
      </w:r>
    </w:p>
    <w:p>
      <w:r>
        <w:t>Let TH_i(t) denote the transfer history available for agent i at time t. A first representation is:</w:t>
      </w:r>
    </w:p>
    <w:p>
      <w:r>
        <w:t>TH_i(t) = {h_1, h_2, ..., h_n}</w:t>
      </w:r>
    </w:p>
    <w:p>
      <w:r>
        <w:t>Each event h_k can be represented as:</w:t>
      </w:r>
    </w:p>
    <w:p>
      <w:r>
        <w:t>h_k = (time, participants, interaction_id, transfer_type, signal_or_claim, projected_PV, projected_PP_effect, realized_PV, revealed_PP_effect, surrendered_PV, domain_effects, commitment_effect, interpretation, memory_status, expectation_update, quality_markers)</w:t>
      </w:r>
    </w:p>
    <w:p>
      <w:r>
        <w:t>This notation is intentionally expansive at v0.1. Later versions may reduce the required fields after testing against examples.</w:t>
      </w:r>
    </w:p>
    <w:p>
      <w:pPr>
        <w:pStyle w:val="Heading1"/>
      </w:pPr>
      <w:r>
        <w:t>6. Transfer-History Event Schema</w:t>
      </w:r>
    </w:p>
    <w:tbl>
      <w:tblPr>
        <w:tblStyle w:val="TableGrid"/>
        <w:tblW w:type="auto" w:w="0"/>
        <w:jc w:val="center"/>
        <w:tblLook w:firstColumn="1" w:firstRow="1" w:lastColumn="0" w:lastRow="0" w:noHBand="0" w:noVBand="1" w:val="04A0"/>
      </w:tblPr>
      <w:tblGrid>
        <w:gridCol w:w="3312"/>
        <w:gridCol w:w="3312"/>
        <w:gridCol w:w="3312"/>
      </w:tblGrid>
      <w:tr>
        <w:tc>
          <w:tcPr>
            <w:tcW w:type="dxa" w:w="2232"/>
            <w:shd w:fill="D9EAF7"/>
          </w:tcPr>
          <w:p>
            <w:r/>
            <w:r>
              <w:rPr>
                <w:b/>
                <w:sz w:val="18"/>
              </w:rPr>
              <w:t>Field</w:t>
            </w:r>
          </w:p>
        </w:tc>
        <w:tc>
          <w:tcPr>
            <w:tcW w:type="dxa" w:w="4896"/>
            <w:shd w:fill="D9EAF7"/>
          </w:tcPr>
          <w:p>
            <w:r/>
            <w:r>
              <w:rPr>
                <w:b/>
                <w:sz w:val="18"/>
              </w:rPr>
              <w:t>Meaning</w:t>
            </w:r>
          </w:p>
        </w:tc>
        <w:tc>
          <w:tcPr>
            <w:tcW w:type="dxa" w:w="3384"/>
            <w:shd w:fill="D9EAF7"/>
          </w:tcPr>
          <w:p>
            <w:r/>
            <w:r>
              <w:rPr>
                <w:b/>
                <w:sz w:val="18"/>
              </w:rPr>
              <w:t>Notes</w:t>
            </w:r>
          </w:p>
        </w:tc>
      </w:tr>
      <w:tr>
        <w:tc>
          <w:tcPr>
            <w:tcW w:type="dxa" w:w="2232"/>
            <w:vAlign w:val="top"/>
          </w:tcPr>
          <w:p>
            <w:r/>
            <w:r>
              <w:rPr>
                <w:b w:val="0"/>
                <w:sz w:val="18"/>
              </w:rPr>
              <w:t>event_id</w:t>
            </w:r>
          </w:p>
        </w:tc>
        <w:tc>
          <w:tcPr>
            <w:tcW w:type="dxa" w:w="4896"/>
            <w:vAlign w:val="top"/>
          </w:tcPr>
          <w:p>
            <w:r/>
            <w:r>
              <w:rPr>
                <w:b w:val="0"/>
                <w:sz w:val="18"/>
              </w:rPr>
              <w:t>Unique identifier for the recordable occurrence.</w:t>
            </w:r>
          </w:p>
        </w:tc>
        <w:tc>
          <w:tcPr>
            <w:tcW w:type="dxa" w:w="3384"/>
            <w:vAlign w:val="top"/>
          </w:tcPr>
          <w:p>
            <w:r/>
            <w:r>
              <w:rPr>
                <w:b w:val="0"/>
                <w:sz w:val="18"/>
              </w:rPr>
              <w:t>Required for linking nested records and later retrieval.</w:t>
            </w:r>
          </w:p>
        </w:tc>
      </w:tr>
      <w:tr>
        <w:tc>
          <w:tcPr>
            <w:tcW w:type="dxa" w:w="2232"/>
            <w:vAlign w:val="top"/>
          </w:tcPr>
          <w:p>
            <w:r/>
            <w:r>
              <w:rPr>
                <w:b w:val="0"/>
                <w:sz w:val="18"/>
              </w:rPr>
              <w:t>time / sequence index</w:t>
            </w:r>
          </w:p>
        </w:tc>
        <w:tc>
          <w:tcPr>
            <w:tcW w:type="dxa" w:w="4896"/>
            <w:vAlign w:val="top"/>
          </w:tcPr>
          <w:p>
            <w:r/>
            <w:r>
              <w:rPr>
                <w:b w:val="0"/>
                <w:sz w:val="18"/>
              </w:rPr>
              <w:t>Temporal placement or ordering.</w:t>
            </w:r>
          </w:p>
        </w:tc>
        <w:tc>
          <w:tcPr>
            <w:tcW w:type="dxa" w:w="3384"/>
            <w:vAlign w:val="top"/>
          </w:tcPr>
          <w:p>
            <w:r/>
            <w:r>
              <w:rPr>
                <w:b w:val="0"/>
                <w:sz w:val="18"/>
              </w:rPr>
              <w:t>Exact time may be unavailable; sequence order may be enough.</w:t>
            </w:r>
          </w:p>
        </w:tc>
      </w:tr>
      <w:tr>
        <w:tc>
          <w:tcPr>
            <w:tcW w:type="dxa" w:w="2232"/>
            <w:vAlign w:val="top"/>
          </w:tcPr>
          <w:p>
            <w:r/>
            <w:r>
              <w:rPr>
                <w:b w:val="0"/>
                <w:sz w:val="18"/>
              </w:rPr>
              <w:t>participants</w:t>
            </w:r>
          </w:p>
        </w:tc>
        <w:tc>
          <w:tcPr>
            <w:tcW w:type="dxa" w:w="4896"/>
            <w:vAlign w:val="top"/>
          </w:tcPr>
          <w:p>
            <w:r/>
            <w:r>
              <w:rPr>
                <w:b w:val="0"/>
                <w:sz w:val="18"/>
              </w:rPr>
              <w:t>Agents, institutions, systems, or state-bearing objects involved.</w:t>
            </w:r>
          </w:p>
        </w:tc>
        <w:tc>
          <w:tcPr>
            <w:tcW w:type="dxa" w:w="3384"/>
            <w:vAlign w:val="top"/>
          </w:tcPr>
          <w:p>
            <w:r/>
            <w:r>
              <w:rPr>
                <w:b w:val="0"/>
                <w:sz w:val="18"/>
              </w:rPr>
              <w:t>Distinguish agent from object. State-bearing objects are not automatically agents.</w:t>
            </w:r>
          </w:p>
        </w:tc>
      </w:tr>
      <w:tr>
        <w:tc>
          <w:tcPr>
            <w:tcW w:type="dxa" w:w="2232"/>
            <w:vAlign w:val="top"/>
          </w:tcPr>
          <w:p>
            <w:r/>
            <w:r>
              <w:rPr>
                <w:b w:val="0"/>
                <w:sz w:val="18"/>
              </w:rPr>
              <w:t>interaction_id</w:t>
            </w:r>
          </w:p>
        </w:tc>
        <w:tc>
          <w:tcPr>
            <w:tcW w:type="dxa" w:w="4896"/>
            <w:vAlign w:val="top"/>
          </w:tcPr>
          <w:p>
            <w:r/>
            <w:r>
              <w:rPr>
                <w:b w:val="0"/>
                <w:sz w:val="18"/>
              </w:rPr>
              <w:t>Identifier of the broader episode or interaction sequence.</w:t>
            </w:r>
          </w:p>
        </w:tc>
        <w:tc>
          <w:tcPr>
            <w:tcW w:type="dxa" w:w="3384"/>
            <w:vAlign w:val="top"/>
          </w:tcPr>
          <w:p>
            <w:r/>
            <w:r>
              <w:rPr>
                <w:b w:val="0"/>
                <w:sz w:val="18"/>
              </w:rPr>
              <w:t>Allows many events to belong to one interaction.</w:t>
            </w:r>
          </w:p>
        </w:tc>
      </w:tr>
      <w:tr>
        <w:tc>
          <w:tcPr>
            <w:tcW w:type="dxa" w:w="2232"/>
            <w:vAlign w:val="top"/>
          </w:tcPr>
          <w:p>
            <w:r/>
            <w:r>
              <w:rPr>
                <w:b w:val="0"/>
                <w:sz w:val="18"/>
              </w:rPr>
              <w:t>transfer_type</w:t>
            </w:r>
          </w:p>
        </w:tc>
        <w:tc>
          <w:tcPr>
            <w:tcW w:type="dxa" w:w="4896"/>
            <w:vAlign w:val="top"/>
          </w:tcPr>
          <w:p>
            <w:r/>
            <w:r>
              <w:rPr>
                <w:b w:val="0"/>
                <w:sz w:val="18"/>
              </w:rPr>
              <w:t>Incoming, outgoing, reciprocal, attempted, failed, partial, informational, maintenance, coercive, restorative, damaging, or ambiguous.</w:t>
            </w:r>
          </w:p>
        </w:tc>
        <w:tc>
          <w:tcPr>
            <w:tcW w:type="dxa" w:w="3384"/>
            <w:vAlign w:val="top"/>
          </w:tcPr>
          <w:p>
            <w:r/>
            <w:r>
              <w:rPr>
                <w:b w:val="0"/>
                <w:sz w:val="18"/>
              </w:rPr>
              <w:t>Types should remain open in v0.1.</w:t>
            </w:r>
          </w:p>
        </w:tc>
      </w:tr>
      <w:tr>
        <w:tc>
          <w:tcPr>
            <w:tcW w:type="dxa" w:w="2232"/>
            <w:vAlign w:val="top"/>
          </w:tcPr>
          <w:p>
            <w:r/>
            <w:r>
              <w:rPr>
                <w:b w:val="0"/>
                <w:sz w:val="18"/>
              </w:rPr>
              <w:t>signal_or_claim</w:t>
            </w:r>
          </w:p>
        </w:tc>
        <w:tc>
          <w:tcPr>
            <w:tcW w:type="dxa" w:w="4896"/>
            <w:vAlign w:val="top"/>
          </w:tcPr>
          <w:p>
            <w:r/>
            <w:r>
              <w:rPr>
                <w:b w:val="0"/>
                <w:sz w:val="18"/>
              </w:rPr>
              <w:t>Information, promise, portrayal, warning, evidence, credential, instruction, or affordance preceding the transfer.</w:t>
            </w:r>
          </w:p>
        </w:tc>
        <w:tc>
          <w:tcPr>
            <w:tcW w:type="dxa" w:w="3384"/>
            <w:vAlign w:val="top"/>
          </w:tcPr>
          <w:p>
            <w:r/>
            <w:r>
              <w:rPr>
                <w:b w:val="0"/>
                <w:sz w:val="18"/>
              </w:rPr>
              <w:t>May be absent or weak.</w:t>
            </w:r>
          </w:p>
        </w:tc>
      </w:tr>
      <w:tr>
        <w:tc>
          <w:tcPr>
            <w:tcW w:type="dxa" w:w="2232"/>
            <w:vAlign w:val="top"/>
          </w:tcPr>
          <w:p>
            <w:r/>
            <w:r>
              <w:rPr>
                <w:b w:val="0"/>
                <w:sz w:val="18"/>
              </w:rPr>
              <w:t>projected_PV</w:t>
            </w:r>
          </w:p>
        </w:tc>
        <w:tc>
          <w:tcPr>
            <w:tcW w:type="dxa" w:w="4896"/>
            <w:vAlign w:val="top"/>
          </w:tcPr>
          <w:p>
            <w:r/>
            <w:r>
              <w:rPr>
                <w:b w:val="0"/>
                <w:sz w:val="18"/>
              </w:rPr>
              <w:t>Expected productive value before or during entry.</w:t>
            </w:r>
          </w:p>
        </w:tc>
        <w:tc>
          <w:tcPr>
            <w:tcW w:type="dxa" w:w="3384"/>
            <w:vAlign w:val="top"/>
          </w:tcPr>
          <w:p>
            <w:r/>
            <w:r>
              <w:rPr>
                <w:b w:val="0"/>
                <w:sz w:val="18"/>
              </w:rPr>
              <w:t>Receiver-side projection, not necessarily counterparty claim.</w:t>
            </w:r>
          </w:p>
        </w:tc>
      </w:tr>
      <w:tr>
        <w:tc>
          <w:tcPr>
            <w:tcW w:type="dxa" w:w="2232"/>
            <w:vAlign w:val="top"/>
          </w:tcPr>
          <w:p>
            <w:r/>
            <w:r>
              <w:rPr>
                <w:b w:val="0"/>
                <w:sz w:val="18"/>
              </w:rPr>
              <w:t>projected_PP_effect</w:t>
            </w:r>
          </w:p>
        </w:tc>
        <w:tc>
          <w:tcPr>
            <w:tcW w:type="dxa" w:w="4896"/>
            <w:vAlign w:val="top"/>
          </w:tcPr>
          <w:p>
            <w:r/>
            <w:r>
              <w:rPr>
                <w:b w:val="0"/>
                <w:sz w:val="18"/>
              </w:rPr>
              <w:t>Expected effect on capacity, stability, recovery, safety, agency, or participation.</w:t>
            </w:r>
          </w:p>
        </w:tc>
        <w:tc>
          <w:tcPr>
            <w:tcW w:type="dxa" w:w="3384"/>
            <w:vAlign w:val="top"/>
          </w:tcPr>
          <w:p>
            <w:r/>
            <w:r>
              <w:rPr>
                <w:b w:val="0"/>
                <w:sz w:val="18"/>
              </w:rPr>
              <w:t>May be inferred rather than claimed.</w:t>
            </w:r>
          </w:p>
        </w:tc>
      </w:tr>
      <w:tr>
        <w:tc>
          <w:tcPr>
            <w:tcW w:type="dxa" w:w="2232"/>
            <w:vAlign w:val="top"/>
          </w:tcPr>
          <w:p>
            <w:r/>
            <w:r>
              <w:rPr>
                <w:b w:val="0"/>
                <w:sz w:val="18"/>
              </w:rPr>
              <w:t>realized_PV</w:t>
            </w:r>
          </w:p>
        </w:tc>
        <w:tc>
          <w:tcPr>
            <w:tcW w:type="dxa" w:w="4896"/>
            <w:vAlign w:val="top"/>
          </w:tcPr>
          <w:p>
            <w:r/>
            <w:r>
              <w:rPr>
                <w:b w:val="0"/>
                <w:sz w:val="18"/>
              </w:rPr>
              <w:t>Productive value actually received, lost, preserved, surrendered, or blocked.</w:t>
            </w:r>
          </w:p>
        </w:tc>
        <w:tc>
          <w:tcPr>
            <w:tcW w:type="dxa" w:w="3384"/>
            <w:vAlign w:val="top"/>
          </w:tcPr>
          <w:p>
            <w:r/>
            <w:r>
              <w:rPr>
                <w:b w:val="0"/>
                <w:sz w:val="18"/>
              </w:rPr>
              <w:t>May include downstream or delayed realization.</w:t>
            </w:r>
          </w:p>
        </w:tc>
      </w:tr>
      <w:tr>
        <w:tc>
          <w:tcPr>
            <w:tcW w:type="dxa" w:w="2232"/>
            <w:vAlign w:val="top"/>
          </w:tcPr>
          <w:p>
            <w:r/>
            <w:r>
              <w:rPr>
                <w:b w:val="0"/>
                <w:sz w:val="18"/>
              </w:rPr>
              <w:t>revealed_PP_effect</w:t>
            </w:r>
          </w:p>
        </w:tc>
        <w:tc>
          <w:tcPr>
            <w:tcW w:type="dxa" w:w="4896"/>
            <w:vAlign w:val="top"/>
          </w:tcPr>
          <w:p>
            <w:r/>
            <w:r>
              <w:rPr>
                <w:b w:val="0"/>
                <w:sz w:val="18"/>
              </w:rPr>
              <w:t>Productive-power effect revealed through consequence, delivery, failure, repair, or later evidence.</w:t>
            </w:r>
          </w:p>
        </w:tc>
        <w:tc>
          <w:tcPr>
            <w:tcW w:type="dxa" w:w="3384"/>
            <w:vAlign w:val="top"/>
          </w:tcPr>
          <w:p>
            <w:r/>
            <w:r>
              <w:rPr>
                <w:b w:val="0"/>
                <w:sz w:val="18"/>
              </w:rPr>
              <w:t>Not always fully visible at event time.</w:t>
            </w:r>
          </w:p>
        </w:tc>
      </w:tr>
      <w:tr>
        <w:tc>
          <w:tcPr>
            <w:tcW w:type="dxa" w:w="2232"/>
            <w:vAlign w:val="top"/>
          </w:tcPr>
          <w:p>
            <w:r/>
            <w:r>
              <w:rPr>
                <w:b w:val="0"/>
                <w:sz w:val="18"/>
              </w:rPr>
              <w:t>surrendered_PV</w:t>
            </w:r>
          </w:p>
        </w:tc>
        <w:tc>
          <w:tcPr>
            <w:tcW w:type="dxa" w:w="4896"/>
            <w:vAlign w:val="top"/>
          </w:tcPr>
          <w:p>
            <w:r/>
            <w:r>
              <w:rPr>
                <w:b w:val="0"/>
                <w:sz w:val="18"/>
              </w:rPr>
              <w:t>Money, time, effort, attention, trust, optionality, safety margin, status, or other PV given up.</w:t>
            </w:r>
          </w:p>
        </w:tc>
        <w:tc>
          <w:tcPr>
            <w:tcW w:type="dxa" w:w="3384"/>
            <w:vAlign w:val="top"/>
          </w:tcPr>
          <w:p>
            <w:r/>
            <w:r>
              <w:rPr>
                <w:b w:val="0"/>
                <w:sz w:val="18"/>
              </w:rPr>
              <w:t>Important for reciprocal interactions.</w:t>
            </w:r>
          </w:p>
        </w:tc>
      </w:tr>
      <w:tr>
        <w:tc>
          <w:tcPr>
            <w:tcW w:type="dxa" w:w="2232"/>
            <w:vAlign w:val="top"/>
          </w:tcPr>
          <w:p>
            <w:r/>
            <w:r>
              <w:rPr>
                <w:b w:val="0"/>
                <w:sz w:val="18"/>
              </w:rPr>
              <w:t>domain_effects</w:t>
            </w:r>
          </w:p>
        </w:tc>
        <w:tc>
          <w:tcPr>
            <w:tcW w:type="dxa" w:w="4896"/>
            <w:vAlign w:val="top"/>
          </w:tcPr>
          <w:p>
            <w:r/>
            <w:r>
              <w:rPr>
                <w:b w:val="0"/>
                <w:sz w:val="18"/>
              </w:rPr>
              <w:t>Domains affected: health, safety, money, trust, authority, knowledge, access, recovery, relationship, etc.</w:t>
            </w:r>
          </w:p>
        </w:tc>
        <w:tc>
          <w:tcPr>
            <w:tcW w:type="dxa" w:w="3384"/>
            <w:vAlign w:val="top"/>
          </w:tcPr>
          <w:p>
            <w:r/>
            <w:r>
              <w:rPr>
                <w:b w:val="0"/>
                <w:sz w:val="18"/>
              </w:rPr>
              <w:t>Non-scalar; domains must remain distinct.</w:t>
            </w:r>
          </w:p>
        </w:tc>
      </w:tr>
      <w:tr>
        <w:tc>
          <w:tcPr>
            <w:tcW w:type="dxa" w:w="2232"/>
            <w:vAlign w:val="top"/>
          </w:tcPr>
          <w:p>
            <w:r/>
            <w:r>
              <w:rPr>
                <w:b w:val="0"/>
                <w:sz w:val="18"/>
              </w:rPr>
              <w:t>commitment_effect</w:t>
            </w:r>
          </w:p>
        </w:tc>
        <w:tc>
          <w:tcPr>
            <w:tcW w:type="dxa" w:w="4896"/>
            <w:vAlign w:val="top"/>
          </w:tcPr>
          <w:p>
            <w:r/>
            <w:r>
              <w:rPr>
                <w:b w:val="0"/>
                <w:sz w:val="18"/>
              </w:rPr>
              <w:t>Creates, fulfills, violates, modifies, or extinguishes a commitment.</w:t>
            </w:r>
          </w:p>
        </w:tc>
        <w:tc>
          <w:tcPr>
            <w:tcW w:type="dxa" w:w="3384"/>
            <w:vAlign w:val="top"/>
          </w:tcPr>
          <w:p>
            <w:r/>
            <w:r>
              <w:rPr>
                <w:b w:val="0"/>
                <w:sz w:val="18"/>
              </w:rPr>
              <w:t>Links transfer history to obligation and future interaction.</w:t>
            </w:r>
          </w:p>
        </w:tc>
      </w:tr>
      <w:tr>
        <w:tc>
          <w:tcPr>
            <w:tcW w:type="dxa" w:w="2232"/>
            <w:vAlign w:val="top"/>
          </w:tcPr>
          <w:p>
            <w:r/>
            <w:r>
              <w:rPr>
                <w:b w:val="0"/>
                <w:sz w:val="18"/>
              </w:rPr>
              <w:t>interpretation</w:t>
            </w:r>
          </w:p>
        </w:tc>
        <w:tc>
          <w:tcPr>
            <w:tcW w:type="dxa" w:w="4896"/>
            <w:vAlign w:val="top"/>
          </w:tcPr>
          <w:p>
            <w:r/>
            <w:r>
              <w:rPr>
                <w:b w:val="0"/>
                <w:sz w:val="18"/>
              </w:rPr>
              <w:t>How the event is read by the agent or record system.</w:t>
            </w:r>
          </w:p>
        </w:tc>
        <w:tc>
          <w:tcPr>
            <w:tcW w:type="dxa" w:w="3384"/>
            <w:vAlign w:val="top"/>
          </w:tcPr>
          <w:p>
            <w:r/>
            <w:r>
              <w:rPr>
                <w:b w:val="0"/>
                <w:sz w:val="18"/>
              </w:rPr>
              <w:t>Interpretation may differ across agents.</w:t>
            </w:r>
          </w:p>
        </w:tc>
      </w:tr>
      <w:tr>
        <w:tc>
          <w:tcPr>
            <w:tcW w:type="dxa" w:w="2232"/>
            <w:vAlign w:val="top"/>
          </w:tcPr>
          <w:p>
            <w:r/>
            <w:r>
              <w:rPr>
                <w:b w:val="0"/>
                <w:sz w:val="18"/>
              </w:rPr>
              <w:t>memory_status</w:t>
            </w:r>
          </w:p>
        </w:tc>
        <w:tc>
          <w:tcPr>
            <w:tcW w:type="dxa" w:w="4896"/>
            <w:vAlign w:val="top"/>
          </w:tcPr>
          <w:p>
            <w:r/>
            <w:r>
              <w:rPr>
                <w:b w:val="0"/>
                <w:sz w:val="18"/>
              </w:rPr>
              <w:t>Retained, forgotten, compressed, distorted, marked salient, recorded externally, or available only as trace.</w:t>
            </w:r>
          </w:p>
        </w:tc>
        <w:tc>
          <w:tcPr>
            <w:tcW w:type="dxa" w:w="3384"/>
            <w:vAlign w:val="top"/>
          </w:tcPr>
          <w:p>
            <w:r/>
            <w:r>
              <w:rPr>
                <w:b w:val="0"/>
                <w:sz w:val="18"/>
              </w:rPr>
              <w:t>Separates event record from remembered experience.</w:t>
            </w:r>
          </w:p>
        </w:tc>
      </w:tr>
      <w:tr>
        <w:tc>
          <w:tcPr>
            <w:tcW w:type="dxa" w:w="2232"/>
            <w:vAlign w:val="top"/>
          </w:tcPr>
          <w:p>
            <w:r/>
            <w:r>
              <w:rPr>
                <w:b w:val="0"/>
                <w:sz w:val="18"/>
              </w:rPr>
              <w:t>expectation_update</w:t>
            </w:r>
          </w:p>
        </w:tc>
        <w:tc>
          <w:tcPr>
            <w:tcW w:type="dxa" w:w="4896"/>
            <w:vAlign w:val="top"/>
          </w:tcPr>
          <w:p>
            <w:r/>
            <w:r>
              <w:rPr>
                <w:b w:val="0"/>
                <w:sz w:val="18"/>
              </w:rPr>
              <w:t>No update, recalibration, hardening, discounting, threat update, confidence update, trust update, recovery update.</w:t>
            </w:r>
          </w:p>
        </w:tc>
        <w:tc>
          <w:tcPr>
            <w:tcW w:type="dxa" w:w="3384"/>
            <w:vAlign w:val="top"/>
          </w:tcPr>
          <w:p>
            <w:r/>
            <w:r>
              <w:rPr>
                <w:b w:val="0"/>
                <w:sz w:val="18"/>
              </w:rPr>
              <w:t>Belongs to learned model state, not raw event itself.</w:t>
            </w:r>
          </w:p>
        </w:tc>
      </w:tr>
      <w:tr>
        <w:tc>
          <w:tcPr>
            <w:tcW w:type="dxa" w:w="2232"/>
            <w:vAlign w:val="top"/>
          </w:tcPr>
          <w:p>
            <w:r/>
            <w:r>
              <w:rPr>
                <w:b w:val="0"/>
                <w:sz w:val="18"/>
              </w:rPr>
              <w:t>quality_markers</w:t>
            </w:r>
          </w:p>
        </w:tc>
        <w:tc>
          <w:tcPr>
            <w:tcW w:type="dxa" w:w="4896"/>
            <w:vAlign w:val="top"/>
          </w:tcPr>
          <w:p>
            <w:r/>
            <w:r>
              <w:rPr>
                <w:b w:val="0"/>
                <w:sz w:val="18"/>
              </w:rPr>
              <w:t>Confidence, freshness, source reliability, distortion risk, incompleteness, conflict, adversarial risk.</w:t>
            </w:r>
          </w:p>
        </w:tc>
        <w:tc>
          <w:tcPr>
            <w:tcW w:type="dxa" w:w="3384"/>
            <w:vAlign w:val="top"/>
          </w:tcPr>
          <w:p>
            <w:r/>
            <w:r>
              <w:rPr>
                <w:b w:val="0"/>
                <w:sz w:val="18"/>
              </w:rPr>
              <w:t>Needed when transfer history depends on imperfect evidence.</w:t>
            </w:r>
          </w:p>
        </w:tc>
      </w:tr>
    </w:tbl>
    <w:p/>
    <w:p>
      <w:pPr>
        <w:pStyle w:val="Heading1"/>
      </w:pPr>
      <w:r>
        <w:t>7. Update Path</w:t>
      </w:r>
    </w:p>
    <w:p>
      <w:r>
        <w:t>A transfer-history event can produce several distinct updates. These must not be collapsed.</w:t>
      </w:r>
    </w:p>
    <w:tbl>
      <w:tblPr>
        <w:tblStyle w:val="TableGrid"/>
        <w:tblW w:type="auto" w:w="0"/>
        <w:jc w:val="center"/>
        <w:tblLook w:firstColumn="1" w:firstRow="1" w:lastColumn="0" w:lastRow="0" w:noHBand="0" w:noVBand="1" w:val="04A0"/>
      </w:tblPr>
      <w:tblGrid>
        <w:gridCol w:w="3312"/>
        <w:gridCol w:w="3312"/>
        <w:gridCol w:w="3312"/>
      </w:tblGrid>
      <w:tr>
        <w:tc>
          <w:tcPr>
            <w:tcW w:type="dxa" w:w="2304"/>
            <w:shd w:fill="D9EAF7"/>
          </w:tcPr>
          <w:p>
            <w:r/>
            <w:r>
              <w:rPr>
                <w:b/>
                <w:sz w:val="18"/>
              </w:rPr>
              <w:t>Path</w:t>
            </w:r>
          </w:p>
        </w:tc>
        <w:tc>
          <w:tcPr>
            <w:tcW w:type="dxa" w:w="4752"/>
            <w:shd w:fill="D9EAF7"/>
          </w:tcPr>
          <w:p>
            <w:r/>
            <w:r>
              <w:rPr>
                <w:b/>
                <w:sz w:val="18"/>
              </w:rPr>
              <w:t>Question</w:t>
            </w:r>
          </w:p>
        </w:tc>
        <w:tc>
          <w:tcPr>
            <w:tcW w:type="dxa" w:w="3456"/>
            <w:shd w:fill="D9EAF7"/>
          </w:tcPr>
          <w:p>
            <w:r/>
            <w:r>
              <w:rPr>
                <w:b/>
                <w:sz w:val="18"/>
              </w:rPr>
              <w:t>Example</w:t>
            </w:r>
          </w:p>
        </w:tc>
      </w:tr>
      <w:tr>
        <w:tc>
          <w:tcPr>
            <w:tcW w:type="dxa" w:w="2304"/>
            <w:vAlign w:val="top"/>
          </w:tcPr>
          <w:p>
            <w:r/>
            <w:r>
              <w:rPr>
                <w:b w:val="0"/>
                <w:sz w:val="18"/>
              </w:rPr>
              <w:t>PV transfer path</w:t>
            </w:r>
          </w:p>
        </w:tc>
        <w:tc>
          <w:tcPr>
            <w:tcW w:type="dxa" w:w="4752"/>
            <w:vAlign w:val="top"/>
          </w:tcPr>
          <w:p>
            <w:r/>
            <w:r>
              <w:rPr>
                <w:b w:val="0"/>
                <w:sz w:val="18"/>
              </w:rPr>
              <w:t>What productive value moved, failed to move, was surrendered, preserved, or damaged?</w:t>
            </w:r>
          </w:p>
        </w:tc>
        <w:tc>
          <w:tcPr>
            <w:tcW w:type="dxa" w:w="3456"/>
            <w:vAlign w:val="top"/>
          </w:tcPr>
          <w:p>
            <w:r/>
            <w:r>
              <w:rPr>
                <w:b w:val="0"/>
                <w:sz w:val="18"/>
              </w:rPr>
              <w:t>A report was delivered; money was paid; trust was exposed; warning was withheld.</w:t>
            </w:r>
          </w:p>
        </w:tc>
      </w:tr>
      <w:tr>
        <w:tc>
          <w:tcPr>
            <w:tcW w:type="dxa" w:w="2304"/>
            <w:vAlign w:val="top"/>
          </w:tcPr>
          <w:p>
            <w:r/>
            <w:r>
              <w:rPr>
                <w:b w:val="0"/>
                <w:sz w:val="18"/>
              </w:rPr>
              <w:t>PP transition path</w:t>
            </w:r>
          </w:p>
        </w:tc>
        <w:tc>
          <w:tcPr>
            <w:tcW w:type="dxa" w:w="4752"/>
            <w:vAlign w:val="top"/>
          </w:tcPr>
          <w:p>
            <w:r/>
            <w:r>
              <w:rPr>
                <w:b w:val="0"/>
                <w:sz w:val="18"/>
              </w:rPr>
              <w:t>What productive power changed through the transition?</w:t>
            </w:r>
          </w:p>
        </w:tc>
        <w:tc>
          <w:tcPr>
            <w:tcW w:type="dxa" w:w="3456"/>
            <w:vAlign w:val="top"/>
          </w:tcPr>
          <w:p>
            <w:r/>
            <w:r>
              <w:rPr>
                <w:b w:val="0"/>
                <w:sz w:val="18"/>
              </w:rPr>
              <w:t>Knowledge increased; safety margin narrowed; recovery capacity improved; authority was lost.</w:t>
            </w:r>
          </w:p>
        </w:tc>
      </w:tr>
      <w:tr>
        <w:tc>
          <w:tcPr>
            <w:tcW w:type="dxa" w:w="2304"/>
            <w:vAlign w:val="top"/>
          </w:tcPr>
          <w:p>
            <w:r/>
            <w:r>
              <w:rPr>
                <w:b w:val="0"/>
                <w:sz w:val="18"/>
              </w:rPr>
              <w:t>Memory path</w:t>
            </w:r>
          </w:p>
        </w:tc>
        <w:tc>
          <w:tcPr>
            <w:tcW w:type="dxa" w:w="4752"/>
            <w:vAlign w:val="top"/>
          </w:tcPr>
          <w:p>
            <w:r/>
            <w:r>
              <w:rPr>
                <w:b w:val="0"/>
                <w:sz w:val="18"/>
              </w:rPr>
              <w:t>What trace was retained, compressed, distorted, or made retrievable?</w:t>
            </w:r>
          </w:p>
        </w:tc>
        <w:tc>
          <w:tcPr>
            <w:tcW w:type="dxa" w:w="3456"/>
            <w:vAlign w:val="top"/>
          </w:tcPr>
          <w:p>
            <w:r/>
            <w:r>
              <w:rPr>
                <w:b w:val="0"/>
                <w:sz w:val="18"/>
              </w:rPr>
              <w:t>The agent remembers that this counterparty missed a deadline.</w:t>
            </w:r>
          </w:p>
        </w:tc>
      </w:tr>
      <w:tr>
        <w:tc>
          <w:tcPr>
            <w:tcW w:type="dxa" w:w="2304"/>
            <w:vAlign w:val="top"/>
          </w:tcPr>
          <w:p>
            <w:r/>
            <w:r>
              <w:rPr>
                <w:b w:val="0"/>
                <w:sz w:val="18"/>
              </w:rPr>
              <w:t>Expectation path</w:t>
            </w:r>
          </w:p>
        </w:tc>
        <w:tc>
          <w:tcPr>
            <w:tcW w:type="dxa" w:w="4752"/>
            <w:vAlign w:val="top"/>
          </w:tcPr>
          <w:p>
            <w:r/>
            <w:r>
              <w:rPr>
                <w:b w:val="0"/>
                <w:sz w:val="18"/>
              </w:rPr>
              <w:t>What generalized model changed?</w:t>
            </w:r>
          </w:p>
        </w:tc>
        <w:tc>
          <w:tcPr>
            <w:tcW w:type="dxa" w:w="3456"/>
            <w:vAlign w:val="top"/>
          </w:tcPr>
          <w:p>
            <w:r/>
            <w:r>
              <w:rPr>
                <w:b w:val="0"/>
                <w:sz w:val="18"/>
              </w:rPr>
              <w:t>The agent lowers expected reliability for this vendor class.</w:t>
            </w:r>
          </w:p>
        </w:tc>
      </w:tr>
      <w:tr>
        <w:tc>
          <w:tcPr>
            <w:tcW w:type="dxa" w:w="2304"/>
            <w:vAlign w:val="top"/>
          </w:tcPr>
          <w:p>
            <w:r/>
            <w:r>
              <w:rPr>
                <w:b w:val="0"/>
                <w:sz w:val="18"/>
              </w:rPr>
              <w:t>Commitment path</w:t>
            </w:r>
          </w:p>
        </w:tc>
        <w:tc>
          <w:tcPr>
            <w:tcW w:type="dxa" w:w="4752"/>
            <w:vAlign w:val="top"/>
          </w:tcPr>
          <w:p>
            <w:r/>
            <w:r>
              <w:rPr>
                <w:b w:val="0"/>
                <w:sz w:val="18"/>
              </w:rPr>
              <w:t>What obligation was created, fulfilled, breached, or repaired?</w:t>
            </w:r>
          </w:p>
        </w:tc>
        <w:tc>
          <w:tcPr>
            <w:tcW w:type="dxa" w:w="3456"/>
            <w:vAlign w:val="top"/>
          </w:tcPr>
          <w:p>
            <w:r/>
            <w:r>
              <w:rPr>
                <w:b w:val="0"/>
                <w:sz w:val="18"/>
              </w:rPr>
              <w:t>A promise was made, partially fulfilled, then repaired through compensation.</w:t>
            </w:r>
          </w:p>
        </w:tc>
      </w:tr>
      <w:tr>
        <w:tc>
          <w:tcPr>
            <w:tcW w:type="dxa" w:w="2304"/>
            <w:vAlign w:val="top"/>
          </w:tcPr>
          <w:p>
            <w:r/>
            <w:r>
              <w:rPr>
                <w:b w:val="0"/>
                <w:sz w:val="18"/>
              </w:rPr>
              <w:t>Interaction-selection path</w:t>
            </w:r>
          </w:p>
        </w:tc>
        <w:tc>
          <w:tcPr>
            <w:tcW w:type="dxa" w:w="4752"/>
            <w:vAlign w:val="top"/>
          </w:tcPr>
          <w:p>
            <w:r/>
            <w:r>
              <w:rPr>
                <w:b w:val="0"/>
                <w:sz w:val="18"/>
              </w:rPr>
              <w:t>How will future entry, avoidance, escalation, verification, or trust calibration change?</w:t>
            </w:r>
          </w:p>
        </w:tc>
        <w:tc>
          <w:tcPr>
            <w:tcW w:type="dxa" w:w="3456"/>
            <w:vAlign w:val="top"/>
          </w:tcPr>
          <w:p>
            <w:r/>
            <w:r>
              <w:rPr>
                <w:b w:val="0"/>
                <w:sz w:val="18"/>
              </w:rPr>
              <w:t>Future transactions require milestone verification.</w:t>
            </w:r>
          </w:p>
        </w:tc>
      </w:tr>
    </w:tbl>
    <w:p/>
    <w:p>
      <w:r>
        <w:t>The central architectural rule is: event history may feed these paths, but none of these paths is identical to the event history itself.</w:t>
      </w:r>
    </w:p>
    <w:p>
      <w:pPr>
        <w:pStyle w:val="Heading1"/>
      </w:pPr>
      <w:r>
        <w:t>8. Relationship to the Memory Model</w:t>
      </w:r>
    </w:p>
    <w:p>
      <w:r>
        <w:t>The recovered Memory Model treats memory as selective, reconstructive, quality-variable, retrieval-dependent, and upstream of perception and PPP. This document does not alter that structure. It supplies the missing substrate that memory may later retain or reconstruct.</w:t>
      </w:r>
    </w:p>
    <w:p>
      <w:r>
        <w:t>The same transfer history can support several different memory levels:</w:t>
      </w:r>
    </w:p>
    <w:tbl>
      <w:tblPr>
        <w:tblStyle w:val="TableGrid"/>
        <w:tblW w:type="auto" w:w="0"/>
        <w:jc w:val="center"/>
        <w:tblLook w:firstColumn="1" w:firstRow="1" w:lastColumn="0" w:lastRow="0" w:noHBand="0" w:noVBand="1" w:val="04A0"/>
      </w:tblPr>
      <w:tblGrid>
        <w:gridCol w:w="3312"/>
        <w:gridCol w:w="3312"/>
        <w:gridCol w:w="3312"/>
      </w:tblGrid>
      <w:tr>
        <w:tc>
          <w:tcPr>
            <w:tcW w:type="dxa" w:w="2304"/>
            <w:shd w:fill="D9EAF7"/>
          </w:tcPr>
          <w:p>
            <w:r/>
            <w:r>
              <w:rPr>
                <w:b/>
                <w:sz w:val="18"/>
              </w:rPr>
              <w:t>Memory level</w:t>
            </w:r>
          </w:p>
        </w:tc>
        <w:tc>
          <w:tcPr>
            <w:tcW w:type="dxa" w:w="3600"/>
            <w:shd w:fill="D9EAF7"/>
          </w:tcPr>
          <w:p>
            <w:r/>
            <w:r>
              <w:rPr>
                <w:b/>
                <w:sz w:val="18"/>
              </w:rPr>
              <w:t>Example</w:t>
            </w:r>
          </w:p>
        </w:tc>
        <w:tc>
          <w:tcPr>
            <w:tcW w:type="dxa" w:w="4608"/>
            <w:shd w:fill="D9EAF7"/>
          </w:tcPr>
          <w:p>
            <w:r/>
            <w:r>
              <w:rPr>
                <w:b/>
                <w:sz w:val="18"/>
              </w:rPr>
              <w:t>Relation to transfer history</w:t>
            </w:r>
          </w:p>
        </w:tc>
      </w:tr>
      <w:tr>
        <w:tc>
          <w:tcPr>
            <w:tcW w:type="dxa" w:w="2304"/>
            <w:vAlign w:val="top"/>
          </w:tcPr>
          <w:p>
            <w:r/>
            <w:r>
              <w:rPr>
                <w:b w:val="0"/>
                <w:sz w:val="18"/>
              </w:rPr>
              <w:t>Event memory</w:t>
            </w:r>
          </w:p>
        </w:tc>
        <w:tc>
          <w:tcPr>
            <w:tcW w:type="dxa" w:w="3600"/>
            <w:vAlign w:val="top"/>
          </w:tcPr>
          <w:p>
            <w:r/>
            <w:r>
              <w:rPr>
                <w:b w:val="0"/>
                <w:sz w:val="18"/>
              </w:rPr>
              <w:t>B failed to deliver the dataset on March 2.</w:t>
            </w:r>
          </w:p>
        </w:tc>
        <w:tc>
          <w:tcPr>
            <w:tcW w:type="dxa" w:w="4608"/>
            <w:vAlign w:val="top"/>
          </w:tcPr>
          <w:p>
            <w:r/>
            <w:r>
              <w:rPr>
                <w:b w:val="0"/>
                <w:sz w:val="18"/>
              </w:rPr>
              <w:t>Specific event retained.</w:t>
            </w:r>
          </w:p>
        </w:tc>
      </w:tr>
      <w:tr>
        <w:tc>
          <w:tcPr>
            <w:tcW w:type="dxa" w:w="2304"/>
            <w:vAlign w:val="top"/>
          </w:tcPr>
          <w:p>
            <w:r/>
            <w:r>
              <w:rPr>
                <w:b w:val="0"/>
                <w:sz w:val="18"/>
              </w:rPr>
              <w:t>Episode memory</w:t>
            </w:r>
          </w:p>
        </w:tc>
        <w:tc>
          <w:tcPr>
            <w:tcW w:type="dxa" w:w="3600"/>
            <w:vAlign w:val="top"/>
          </w:tcPr>
          <w:p>
            <w:r/>
            <w:r>
              <w:rPr>
                <w:b w:val="0"/>
                <w:sz w:val="18"/>
              </w:rPr>
              <w:t>The March project became unreliable during handoff.</w:t>
            </w:r>
          </w:p>
        </w:tc>
        <w:tc>
          <w:tcPr>
            <w:tcW w:type="dxa" w:w="4608"/>
            <w:vAlign w:val="top"/>
          </w:tcPr>
          <w:p>
            <w:r/>
            <w:r>
              <w:rPr>
                <w:b w:val="0"/>
                <w:sz w:val="18"/>
              </w:rPr>
              <w:t>Several events compressed into an episode reading.</w:t>
            </w:r>
          </w:p>
        </w:tc>
      </w:tr>
      <w:tr>
        <w:tc>
          <w:tcPr>
            <w:tcW w:type="dxa" w:w="2304"/>
            <w:vAlign w:val="top"/>
          </w:tcPr>
          <w:p>
            <w:r/>
            <w:r>
              <w:rPr>
                <w:b w:val="0"/>
                <w:sz w:val="18"/>
              </w:rPr>
              <w:t>Relationship memory</w:t>
            </w:r>
          </w:p>
        </w:tc>
        <w:tc>
          <w:tcPr>
            <w:tcW w:type="dxa" w:w="3600"/>
            <w:vAlign w:val="top"/>
          </w:tcPr>
          <w:p>
            <w:r/>
            <w:r>
              <w:rPr>
                <w:b w:val="0"/>
                <w:sz w:val="18"/>
              </w:rPr>
              <w:t>B is technically skilled but deadline-risky.</w:t>
            </w:r>
          </w:p>
        </w:tc>
        <w:tc>
          <w:tcPr>
            <w:tcW w:type="dxa" w:w="4608"/>
            <w:vAlign w:val="top"/>
          </w:tcPr>
          <w:p>
            <w:r/>
            <w:r>
              <w:rPr>
                <w:b w:val="0"/>
                <w:sz w:val="18"/>
              </w:rPr>
              <w:t>Many episodes abstracted into counterparty-specific expectation.</w:t>
            </w:r>
          </w:p>
        </w:tc>
      </w:tr>
      <w:tr>
        <w:tc>
          <w:tcPr>
            <w:tcW w:type="dxa" w:w="2304"/>
            <w:vAlign w:val="top"/>
          </w:tcPr>
          <w:p>
            <w:r/>
            <w:r>
              <w:rPr>
                <w:b w:val="0"/>
                <w:sz w:val="18"/>
              </w:rPr>
              <w:t>Institutional memory</w:t>
            </w:r>
          </w:p>
        </w:tc>
        <w:tc>
          <w:tcPr>
            <w:tcW w:type="dxa" w:w="3600"/>
            <w:vAlign w:val="top"/>
          </w:tcPr>
          <w:p>
            <w:r/>
            <w:r>
              <w:rPr>
                <w:b w:val="0"/>
                <w:sz w:val="18"/>
              </w:rPr>
              <w:t>That vendor class requires milestone verification.</w:t>
            </w:r>
          </w:p>
        </w:tc>
        <w:tc>
          <w:tcPr>
            <w:tcW w:type="dxa" w:w="4608"/>
            <w:vAlign w:val="top"/>
          </w:tcPr>
          <w:p>
            <w:r/>
            <w:r>
              <w:rPr>
                <w:b w:val="0"/>
                <w:sz w:val="18"/>
              </w:rPr>
              <w:t>Pattern abstracted across counterparties or institution-level records.</w:t>
            </w:r>
          </w:p>
        </w:tc>
      </w:tr>
    </w:tbl>
    <w:p/>
    <w:p>
      <w:r>
        <w:t>Memory may therefore be less detailed than transfer history, more distorted than transfer history, or more useful for action than raw transfer history. These are different questions.</w:t>
      </w:r>
    </w:p>
    <w:p>
      <w:pPr>
        <w:pStyle w:val="Heading1"/>
      </w:pPr>
      <w:r>
        <w:t>9. Agent-to-Agent Interaction</w:t>
      </w:r>
    </w:p>
    <w:p>
      <w:r>
        <w:t>Transfer history becomes important because agents do not interact with omniscient access to one another’s actual states. They act through signals, portrayal, remembered outcomes, inferred reliability, expected capability, and perceived future feasibility.</w:t>
      </w:r>
    </w:p>
    <w:p>
      <w:r>
        <w:t>Transfer history supports agent-to-agent interaction by making prior exchange structure available for later interpretation. It can modify PPP construction, partner reliability estimates, feasible joint policy projection, commitment interpretation, entry conditions, verification requirements, refusal thresholds, repair opportunities, and willingness to re-enter cooperation.</w:t>
      </w:r>
    </w:p>
    <w:p>
      <w:r>
        <w:t>This must not be converted into a scalar trust score. A counterparty may be reliable in one domain and dangerous in another; competent under low pressure and unreliable under deadline stress; generous in ordinary exchange and unsafe under authority ambiguity. Transfer history must preserve enough domain structure to prevent false one-score compression.</w:t>
      </w:r>
    </w:p>
    <w:p>
      <w:pPr>
        <w:pStyle w:val="Heading1"/>
      </w:pPr>
      <w:r>
        <w:t>10. Nested Interaction Handling</w:t>
      </w:r>
    </w:p>
    <w:p>
      <w:r>
        <w:t>The event-level structure makes nested interactions easier. A complex institutional relationship can be represented as a sequence of grouped events rather than as one bloated interaction object.</w:t>
      </w:r>
    </w:p>
    <w:p>
      <w:r>
        <w:t>Example hierarchy:</w:t>
      </w:r>
    </w:p>
    <w:p>
      <w:r>
        <w:t>Institutional relationship: company hires contractor.</w:t>
      </w:r>
    </w:p>
    <w:p>
      <w:r>
        <w:t>Interaction episodes: procurement, negotiation, onboarding, delivery, review, payment, dispute handling, rehiring decision.</w:t>
      </w:r>
    </w:p>
    <w:p>
      <w:r>
        <w:t>Events: proposal sent; claim made; evidence provided; access granted; work delivered; defect found; correction supplied; payment transferred; future restrictions added.</w:t>
      </w:r>
    </w:p>
    <w:p>
      <w:r>
        <w:t>Each level may be recalled differently. The event level may preserve a defect. The episode level may encode a failed handoff. The relationship level may encode deadline risk. The institutional level may encode a verification rule.</w:t>
      </w:r>
    </w:p>
    <w:p>
      <w:pPr>
        <w:pStyle w:val="Heading1"/>
      </w:pPr>
      <w:r>
        <w:t>11. Boundaries and Prohibitions</w:t>
      </w:r>
    </w:p>
    <w:p>
      <w:pPr>
        <w:pStyle w:val="ListBullet"/>
      </w:pPr>
      <w:r>
        <w:t>Do not redefine memory as transfer history. Memory remains retrieval-dependent retained structure.</w:t>
      </w:r>
    </w:p>
    <w:p>
      <w:pPr>
        <w:pStyle w:val="ListBullet"/>
      </w:pPr>
      <w:r>
        <w:t>Do not redefine transfer history as actual productive power. PP changes only through transition effects, not by record existence alone.</w:t>
      </w:r>
    </w:p>
    <w:p>
      <w:pPr>
        <w:pStyle w:val="ListBullet"/>
      </w:pPr>
      <w:r>
        <w:t>Do not treat transfer history as objective truth. Records may be incomplete, adversarial, stale, distorted, or disputed.</w:t>
      </w:r>
    </w:p>
    <w:p>
      <w:pPr>
        <w:pStyle w:val="ListBullet"/>
      </w:pPr>
      <w:r>
        <w:t>Do not collapse all relational history into a scalar trust or reputation score.</w:t>
      </w:r>
    </w:p>
    <w:p>
      <w:pPr>
        <w:pStyle w:val="ListBullet"/>
      </w:pPr>
      <w:r>
        <w:t>Do not treat every state-bearing object as an agent. A bottle, battery, pantry, or bank account may be PV-relevant without interpreting or reciprocally updating.</w:t>
      </w:r>
    </w:p>
    <w:p>
      <w:pPr>
        <w:pStyle w:val="ListBullet"/>
      </w:pPr>
      <w:r>
        <w:t>Do not treat one interaction as the smallest unit. The event must remain smaller than the interaction.</w:t>
      </w:r>
    </w:p>
    <w:p>
      <w:pPr>
        <w:pStyle w:val="ListBullet"/>
      </w:pPr>
      <w:r>
        <w:t>Do not jump yet into demographics, public policy, clinical claims, or empirical dataset design.</w:t>
      </w:r>
    </w:p>
    <w:p>
      <w:pPr>
        <w:pStyle w:val="ListBullet"/>
      </w:pPr>
      <w:r>
        <w:t>Do not let typed relational memory replace the base transfer-history object. Typed relational memory is a downstream specialization.</w:t>
      </w:r>
    </w:p>
    <w:p>
      <w:pPr>
        <w:pStyle w:val="Heading1"/>
      </w:pPr>
      <w:r>
        <w:t>12. Minimal Worked Example</w:t>
      </w:r>
    </w:p>
    <w:p>
      <w:pPr>
        <w:pStyle w:val="Heading2"/>
      </w:pPr>
      <w:r>
        <w:t>Coffee transaction</w:t>
      </w:r>
    </w:p>
    <w:p>
      <w:r>
        <w:t>Agent B offers Agent A a cup of coffee. Agent A projects productive value: warmth, taste, caffeine, comfort, convenience, and perhaps alertness. Agent A also surrenders money, time, attention, and some trust in the seller’s portrayal.</w:t>
      </w:r>
    </w:p>
    <w:p>
      <w:r>
        <w:t>The interaction episode may contain multiple events: signal displayed, order placed, money transferred, coffee delivered, temperature discovered, caffeine effect later assessed, satisfaction or disappointment registered, and future expectation adjusted.</w:t>
      </w:r>
    </w:p>
    <w:tbl>
      <w:tblPr>
        <w:tblStyle w:val="TableGrid"/>
        <w:tblW w:type="auto" w:w="0"/>
        <w:jc w:val="center"/>
        <w:tblLook w:firstColumn="1" w:firstRow="1" w:lastColumn="0" w:lastRow="0" w:noHBand="0" w:noVBand="1" w:val="04A0"/>
      </w:tblPr>
      <w:tblGrid>
        <w:gridCol w:w="3312"/>
        <w:gridCol w:w="3312"/>
        <w:gridCol w:w="3312"/>
      </w:tblGrid>
      <w:tr>
        <w:tc>
          <w:tcPr>
            <w:tcW w:type="dxa" w:w="2592"/>
            <w:shd w:fill="D9EAF7"/>
          </w:tcPr>
          <w:p>
            <w:r/>
            <w:r>
              <w:rPr>
                <w:b/>
                <w:sz w:val="18"/>
              </w:rPr>
              <w:t>Event</w:t>
            </w:r>
          </w:p>
        </w:tc>
        <w:tc>
          <w:tcPr>
            <w:tcW w:type="dxa" w:w="4320"/>
            <w:shd w:fill="D9EAF7"/>
          </w:tcPr>
          <w:p>
            <w:r/>
            <w:r>
              <w:rPr>
                <w:b/>
                <w:sz w:val="18"/>
              </w:rPr>
              <w:t>PV / PP relevance</w:t>
            </w:r>
          </w:p>
        </w:tc>
        <w:tc>
          <w:tcPr>
            <w:tcW w:type="dxa" w:w="3600"/>
            <w:shd w:fill="D9EAF7"/>
          </w:tcPr>
          <w:p>
            <w:r/>
            <w:r>
              <w:rPr>
                <w:b/>
                <w:sz w:val="18"/>
              </w:rPr>
              <w:t>Possible update</w:t>
            </w:r>
          </w:p>
        </w:tc>
      </w:tr>
      <w:tr>
        <w:tc>
          <w:tcPr>
            <w:tcW w:type="dxa" w:w="2592"/>
            <w:vAlign w:val="top"/>
          </w:tcPr>
          <w:p>
            <w:r/>
            <w:r>
              <w:rPr>
                <w:b w:val="0"/>
                <w:sz w:val="18"/>
              </w:rPr>
              <w:t>Offer displayed</w:t>
            </w:r>
          </w:p>
        </w:tc>
        <w:tc>
          <w:tcPr>
            <w:tcW w:type="dxa" w:w="4320"/>
            <w:vAlign w:val="top"/>
          </w:tcPr>
          <w:p>
            <w:r/>
            <w:r>
              <w:rPr>
                <w:b w:val="0"/>
                <w:sz w:val="18"/>
              </w:rPr>
              <w:t>Signal about projected PV.</w:t>
            </w:r>
          </w:p>
        </w:tc>
        <w:tc>
          <w:tcPr>
            <w:tcW w:type="dxa" w:w="3600"/>
            <w:vAlign w:val="top"/>
          </w:tcPr>
          <w:p>
            <w:r/>
            <w:r>
              <w:rPr>
                <w:b w:val="0"/>
                <w:sz w:val="18"/>
              </w:rPr>
              <w:t>Agent forms expectation.</w:t>
            </w:r>
          </w:p>
        </w:tc>
      </w:tr>
      <w:tr>
        <w:tc>
          <w:tcPr>
            <w:tcW w:type="dxa" w:w="2592"/>
            <w:vAlign w:val="top"/>
          </w:tcPr>
          <w:p>
            <w:r/>
            <w:r>
              <w:rPr>
                <w:b w:val="0"/>
                <w:sz w:val="18"/>
              </w:rPr>
              <w:t>Payment made</w:t>
            </w:r>
          </w:p>
        </w:tc>
        <w:tc>
          <w:tcPr>
            <w:tcW w:type="dxa" w:w="4320"/>
            <w:vAlign w:val="top"/>
          </w:tcPr>
          <w:p>
            <w:r/>
            <w:r>
              <w:rPr>
                <w:b w:val="0"/>
                <w:sz w:val="18"/>
              </w:rPr>
              <w:t>Surrendered PV: money, time, optionality.</w:t>
            </w:r>
          </w:p>
        </w:tc>
        <w:tc>
          <w:tcPr>
            <w:tcW w:type="dxa" w:w="3600"/>
            <w:vAlign w:val="top"/>
          </w:tcPr>
          <w:p>
            <w:r/>
            <w:r>
              <w:rPr>
                <w:b w:val="0"/>
                <w:sz w:val="18"/>
              </w:rPr>
              <w:t>Commitment to transaction.</w:t>
            </w:r>
          </w:p>
        </w:tc>
      </w:tr>
      <w:tr>
        <w:tc>
          <w:tcPr>
            <w:tcW w:type="dxa" w:w="2592"/>
            <w:vAlign w:val="top"/>
          </w:tcPr>
          <w:p>
            <w:r/>
            <w:r>
              <w:rPr>
                <w:b w:val="0"/>
                <w:sz w:val="18"/>
              </w:rPr>
              <w:t>Coffee delivered</w:t>
            </w:r>
          </w:p>
        </w:tc>
        <w:tc>
          <w:tcPr>
            <w:tcW w:type="dxa" w:w="4320"/>
            <w:vAlign w:val="top"/>
          </w:tcPr>
          <w:p>
            <w:r/>
            <w:r>
              <w:rPr>
                <w:b w:val="0"/>
                <w:sz w:val="18"/>
              </w:rPr>
              <w:t>Incoming PV received.</w:t>
            </w:r>
          </w:p>
        </w:tc>
        <w:tc>
          <w:tcPr>
            <w:tcW w:type="dxa" w:w="3600"/>
            <w:vAlign w:val="top"/>
          </w:tcPr>
          <w:p>
            <w:r/>
            <w:r>
              <w:rPr>
                <w:b w:val="0"/>
                <w:sz w:val="18"/>
              </w:rPr>
              <w:t>Initial realization assessment.</w:t>
            </w:r>
          </w:p>
        </w:tc>
      </w:tr>
      <w:tr>
        <w:tc>
          <w:tcPr>
            <w:tcW w:type="dxa" w:w="2592"/>
            <w:vAlign w:val="top"/>
          </w:tcPr>
          <w:p>
            <w:r/>
            <w:r>
              <w:rPr>
                <w:b w:val="0"/>
                <w:sz w:val="18"/>
              </w:rPr>
              <w:t>Coffee is cold</w:t>
            </w:r>
          </w:p>
        </w:tc>
        <w:tc>
          <w:tcPr>
            <w:tcW w:type="dxa" w:w="4320"/>
            <w:vAlign w:val="top"/>
          </w:tcPr>
          <w:p>
            <w:r/>
            <w:r>
              <w:rPr>
                <w:b w:val="0"/>
                <w:sz w:val="18"/>
              </w:rPr>
              <w:t>Realized PV below projected PV.</w:t>
            </w:r>
          </w:p>
        </w:tc>
        <w:tc>
          <w:tcPr>
            <w:tcW w:type="dxa" w:w="3600"/>
            <w:vAlign w:val="top"/>
          </w:tcPr>
          <w:p>
            <w:r/>
            <w:r>
              <w:rPr>
                <w:b w:val="0"/>
                <w:sz w:val="18"/>
              </w:rPr>
              <w:t>Disappointment; future expectation discount.</w:t>
            </w:r>
          </w:p>
        </w:tc>
      </w:tr>
      <w:tr>
        <w:tc>
          <w:tcPr>
            <w:tcW w:type="dxa" w:w="2592"/>
            <w:vAlign w:val="top"/>
          </w:tcPr>
          <w:p>
            <w:r/>
            <w:r>
              <w:rPr>
                <w:b w:val="0"/>
                <w:sz w:val="18"/>
              </w:rPr>
              <w:t>Seller knowingly misrepresented freshness</w:t>
            </w:r>
          </w:p>
        </w:tc>
        <w:tc>
          <w:tcPr>
            <w:tcW w:type="dxa" w:w="4320"/>
            <w:vAlign w:val="top"/>
          </w:tcPr>
          <w:p>
            <w:r/>
            <w:r>
              <w:rPr>
                <w:b w:val="0"/>
                <w:sz w:val="18"/>
              </w:rPr>
              <w:t>Attribution and portrayal failure.</w:t>
            </w:r>
          </w:p>
        </w:tc>
        <w:tc>
          <w:tcPr>
            <w:tcW w:type="dxa" w:w="3600"/>
            <w:vAlign w:val="top"/>
          </w:tcPr>
          <w:p>
            <w:r/>
            <w:r>
              <w:rPr>
                <w:b w:val="0"/>
                <w:sz w:val="18"/>
              </w:rPr>
              <w:t>Anger or distrust if culpability attaches.</w:t>
            </w:r>
          </w:p>
        </w:tc>
      </w:tr>
      <w:tr>
        <w:tc>
          <w:tcPr>
            <w:tcW w:type="dxa" w:w="2592"/>
            <w:vAlign w:val="top"/>
          </w:tcPr>
          <w:p>
            <w:r/>
            <w:r>
              <w:rPr>
                <w:b w:val="0"/>
                <w:sz w:val="18"/>
              </w:rPr>
              <w:t>Repeated failure across visits</w:t>
            </w:r>
          </w:p>
        </w:tc>
        <w:tc>
          <w:tcPr>
            <w:tcW w:type="dxa" w:w="4320"/>
            <w:vAlign w:val="top"/>
          </w:tcPr>
          <w:p>
            <w:r/>
            <w:r>
              <w:rPr>
                <w:b w:val="0"/>
                <w:sz w:val="18"/>
              </w:rPr>
              <w:t>Relationship-level pattern.</w:t>
            </w:r>
          </w:p>
        </w:tc>
        <w:tc>
          <w:tcPr>
            <w:tcW w:type="dxa" w:w="3600"/>
            <w:vAlign w:val="top"/>
          </w:tcPr>
          <w:p>
            <w:r/>
            <w:r>
              <w:rPr>
                <w:b w:val="0"/>
                <w:sz w:val="18"/>
              </w:rPr>
              <w:t>Relational memory and avoidance threshold change.</w:t>
            </w:r>
          </w:p>
        </w:tc>
      </w:tr>
    </w:tbl>
    <w:p/>
    <w:p>
      <w:r>
        <w:t>This example shows why event-level resolution is needed. One episode can include delivery, mismatch, attribution, repetition, and future selection effects. Those should not be forced into one undifferentiated interaction record.</w:t>
      </w:r>
    </w:p>
    <w:p>
      <w:pPr>
        <w:pStyle w:val="Heading1"/>
      </w:pPr>
      <w:r>
        <w:t>13. First Workstream Deliverables</w:t>
      </w:r>
    </w:p>
    <w:p>
      <w:r>
        <w:t>The first limited workstream should remain architecture-first and should not expand into public policy, demographic modeling, or broad psychology.</w:t>
      </w:r>
    </w:p>
    <w:tbl>
      <w:tblPr>
        <w:tblStyle w:val="TableGrid"/>
        <w:tblW w:type="auto" w:w="0"/>
        <w:jc w:val="center"/>
        <w:tblLook w:firstColumn="1" w:firstRow="1" w:lastColumn="0" w:lastRow="0" w:noHBand="0" w:noVBand="1" w:val="04A0"/>
      </w:tblPr>
      <w:tblGrid>
        <w:gridCol w:w="3312"/>
        <w:gridCol w:w="3312"/>
        <w:gridCol w:w="3312"/>
      </w:tblGrid>
      <w:tr>
        <w:tc>
          <w:tcPr>
            <w:tcW w:type="dxa" w:w="3168"/>
            <w:shd w:fill="D9EAF7"/>
          </w:tcPr>
          <w:p>
            <w:r/>
            <w:r>
              <w:rPr>
                <w:b/>
                <w:sz w:val="18"/>
              </w:rPr>
              <w:t>Deliverable</w:t>
            </w:r>
          </w:p>
        </w:tc>
        <w:tc>
          <w:tcPr>
            <w:tcW w:type="dxa" w:w="5328"/>
            <w:shd w:fill="D9EAF7"/>
          </w:tcPr>
          <w:p>
            <w:r/>
            <w:r>
              <w:rPr>
                <w:b/>
                <w:sz w:val="18"/>
              </w:rPr>
              <w:t>Purpose</w:t>
            </w:r>
          </w:p>
        </w:tc>
        <w:tc>
          <w:tcPr>
            <w:tcW w:type="dxa" w:w="2016"/>
            <w:shd w:fill="D9EAF7"/>
          </w:tcPr>
          <w:p>
            <w:r/>
            <w:r>
              <w:rPr>
                <w:b/>
                <w:sz w:val="18"/>
              </w:rPr>
              <w:t>Status</w:t>
            </w:r>
          </w:p>
        </w:tc>
      </w:tr>
      <w:tr>
        <w:tc>
          <w:tcPr>
            <w:tcW w:type="dxa" w:w="3168"/>
            <w:vAlign w:val="top"/>
          </w:tcPr>
          <w:p>
            <w:r/>
            <w:r>
              <w:rPr>
                <w:b w:val="0"/>
                <w:sz w:val="18"/>
              </w:rPr>
              <w:t>Transfer History Object Specification v0.1</w:t>
            </w:r>
          </w:p>
        </w:tc>
        <w:tc>
          <w:tcPr>
            <w:tcW w:type="dxa" w:w="5328"/>
            <w:vAlign w:val="top"/>
          </w:tcPr>
          <w:p>
            <w:r/>
            <w:r>
              <w:rPr>
                <w:b w:val="0"/>
                <w:sz w:val="18"/>
              </w:rPr>
              <w:t>Define the base object, fields, update paths, nesting, and prohibitions.</w:t>
            </w:r>
          </w:p>
        </w:tc>
        <w:tc>
          <w:tcPr>
            <w:tcW w:type="dxa" w:w="2016"/>
            <w:vAlign w:val="top"/>
          </w:tcPr>
          <w:p>
            <w:r/>
            <w:r>
              <w:rPr>
                <w:b w:val="0"/>
                <w:sz w:val="18"/>
              </w:rPr>
              <w:t>This document.</w:t>
            </w:r>
          </w:p>
        </w:tc>
      </w:tr>
      <w:tr>
        <w:tc>
          <w:tcPr>
            <w:tcW w:type="dxa" w:w="3168"/>
            <w:vAlign w:val="top"/>
          </w:tcPr>
          <w:p>
            <w:r/>
            <w:r>
              <w:rPr>
                <w:b w:val="0"/>
                <w:sz w:val="18"/>
              </w:rPr>
              <w:t>Two-Agent Transfer History Worked Example v0.1</w:t>
            </w:r>
          </w:p>
        </w:tc>
        <w:tc>
          <w:tcPr>
            <w:tcW w:type="dxa" w:w="5328"/>
            <w:vAlign w:val="top"/>
          </w:tcPr>
          <w:p>
            <w:r/>
            <w:r>
              <w:rPr>
                <w:b w:val="0"/>
                <w:sz w:val="18"/>
              </w:rPr>
              <w:t>Trace one reciprocal interaction through event history, memory update, expectation update, and future entry selection.</w:t>
            </w:r>
          </w:p>
        </w:tc>
        <w:tc>
          <w:tcPr>
            <w:tcW w:type="dxa" w:w="2016"/>
            <w:vAlign w:val="top"/>
          </w:tcPr>
          <w:p>
            <w:r/>
            <w:r>
              <w:rPr>
                <w:b w:val="0"/>
                <w:sz w:val="18"/>
              </w:rPr>
              <w:t>Next document.</w:t>
            </w:r>
          </w:p>
        </w:tc>
      </w:tr>
      <w:tr>
        <w:tc>
          <w:tcPr>
            <w:tcW w:type="dxa" w:w="3168"/>
            <w:vAlign w:val="top"/>
          </w:tcPr>
          <w:p>
            <w:r/>
            <w:r>
              <w:rPr>
                <w:b w:val="0"/>
                <w:sz w:val="18"/>
              </w:rPr>
              <w:t>Memory-to-Transfer-History Boundary Note v0.1</w:t>
            </w:r>
          </w:p>
        </w:tc>
        <w:tc>
          <w:tcPr>
            <w:tcW w:type="dxa" w:w="5328"/>
            <w:vAlign w:val="top"/>
          </w:tcPr>
          <w:p>
            <w:r/>
            <w:r>
              <w:rPr>
                <w:b w:val="0"/>
                <w:sz w:val="18"/>
              </w:rPr>
              <w:t>Prevent collapse between raw event record, retained memory, retrieval, and expectation state.</w:t>
            </w:r>
          </w:p>
        </w:tc>
        <w:tc>
          <w:tcPr>
            <w:tcW w:type="dxa" w:w="2016"/>
            <w:vAlign w:val="top"/>
          </w:tcPr>
          <w:p>
            <w:r/>
            <w:r>
              <w:rPr>
                <w:b w:val="0"/>
                <w:sz w:val="18"/>
              </w:rPr>
              <w:t>Recommended.</w:t>
            </w:r>
          </w:p>
        </w:tc>
      </w:tr>
      <w:tr>
        <w:tc>
          <w:tcPr>
            <w:tcW w:type="dxa" w:w="3168"/>
            <w:vAlign w:val="top"/>
          </w:tcPr>
          <w:p>
            <w:r/>
            <w:r>
              <w:rPr>
                <w:b w:val="0"/>
                <w:sz w:val="18"/>
              </w:rPr>
              <w:t>Nested Interaction Record Template v0.1</w:t>
            </w:r>
          </w:p>
        </w:tc>
        <w:tc>
          <w:tcPr>
            <w:tcW w:type="dxa" w:w="5328"/>
            <w:vAlign w:val="top"/>
          </w:tcPr>
          <w:p>
            <w:r/>
            <w:r>
              <w:rPr>
                <w:b w:val="0"/>
                <w:sz w:val="18"/>
              </w:rPr>
              <w:t>Provide a reusable schema for events, episodes, sequences, relationships, and institutions.</w:t>
            </w:r>
          </w:p>
        </w:tc>
        <w:tc>
          <w:tcPr>
            <w:tcW w:type="dxa" w:w="2016"/>
            <w:vAlign w:val="top"/>
          </w:tcPr>
          <w:p>
            <w:r/>
            <w:r>
              <w:rPr>
                <w:b w:val="0"/>
                <w:sz w:val="18"/>
              </w:rPr>
              <w:t>Recommended after worked example.</w:t>
            </w:r>
          </w:p>
        </w:tc>
      </w:tr>
    </w:tbl>
    <w:p/>
    <w:p>
      <w:pPr>
        <w:pStyle w:val="Heading1"/>
      </w:pPr>
      <w:r>
        <w:t>14. Open Questions for v0.2</w:t>
      </w:r>
    </w:p>
    <w:p>
      <w:pPr>
        <w:pStyle w:val="ListBullet"/>
      </w:pPr>
      <w:r>
        <w:t>Which fields are mandatory versus optional in a minimum transfer-history record?</w:t>
      </w:r>
    </w:p>
    <w:p>
      <w:pPr>
        <w:pStyle w:val="ListBullet"/>
      </w:pPr>
      <w:r>
        <w:t>Should transfer_type use a fixed taxonomy or an open tag set in early testing?</w:t>
      </w:r>
    </w:p>
    <w:p>
      <w:pPr>
        <w:pStyle w:val="ListBullet"/>
      </w:pPr>
      <w:r>
        <w:t>How should conflicting agent-specific histories be represented when two agents remember or record the same event differently?</w:t>
      </w:r>
    </w:p>
    <w:p>
      <w:pPr>
        <w:pStyle w:val="ListBullet"/>
      </w:pPr>
      <w:r>
        <w:t>When does an attempted transfer become recordable even if no PV actually moves?</w:t>
      </w:r>
    </w:p>
    <w:p>
      <w:pPr>
        <w:pStyle w:val="ListBullet"/>
      </w:pPr>
      <w:r>
        <w:t>How should external records, institutional logs, and human memory be kept distinct?</w:t>
      </w:r>
    </w:p>
    <w:p>
      <w:pPr>
        <w:pStyle w:val="ListBullet"/>
      </w:pPr>
      <w:r>
        <w:t>How should delayed PP effects be linked back to earlier PV-transfer events?</w:t>
      </w:r>
    </w:p>
    <w:p>
      <w:pPr>
        <w:pStyle w:val="ListBullet"/>
      </w:pPr>
      <w:r>
        <w:t>What is the clean boundary between transfer history and typed relational memory?</w:t>
      </w:r>
    </w:p>
    <w:p>
      <w:pPr>
        <w:pStyle w:val="ListBullet"/>
      </w:pPr>
      <w:r>
        <w:t>Can transfer history support formal simulation without introducing scalar compression?</w:t>
      </w:r>
    </w:p>
    <w:p>
      <w:pPr>
        <w:pStyle w:val="Heading1"/>
      </w:pPr>
      <w:r>
        <w:t>15. Version 2.1 Architectural Status and Boundaries</w:t>
      </w:r>
    </w:p>
    <w:p>
      <w:pPr/>
      <w:r>
        <w:t>Version 2.1 promotes Transfer History from an exploratory working object into an architecture-supporting event-history interface. The promotion does not make Transfer History a new Layer 1 primitive, a universal event ontology, or a substitute for current state. Its role is to preserve structured historical evidence where event sequence and provenance are needed for memory update, expectation update, commitment history, PP-consequence tracing, interaction interpretation, or later replay.</w:t>
      </w:r>
    </w:p>
    <w:p>
      <w:pPr>
        <w:pStyle w:val="ListBullet"/>
      </w:pPr>
      <w:r>
        <w:t>Event history ≠ memory. Memory may retain, compress, distort, omit, or reinterpret event history.</w:t>
      </w:r>
    </w:p>
    <w:p>
      <w:pPr>
        <w:pStyle w:val="ListBullet"/>
      </w:pPr>
      <w:r>
        <w:t>Event history ≠ expectation. K stores generalized anticipatory structure rather than the event sequence itself.</w:t>
      </w:r>
    </w:p>
    <w:p>
      <w:pPr>
        <w:pStyle w:val="ListBullet"/>
      </w:pPr>
      <w:r>
        <w:t>Event history ≠ PP. A record does not create capability; only realized transition effects can change PP.</w:t>
      </w:r>
    </w:p>
    <w:p>
      <w:pPr>
        <w:pStyle w:val="ListBullet"/>
      </w:pPr>
      <w:r>
        <w:t>Event history ≠ current transition-relevant state. Historical consequences that remain causally active must be represented or referenced by the current state object that owns them.</w:t>
      </w:r>
    </w:p>
    <w:p>
      <w:pPr>
        <w:pStyle w:val="ListBullet"/>
      </w:pPr>
      <w:r>
        <w:t>Event history ≠ replay context. Transfer History may contribute evidence to replay, but replay may also require objective identity/version, authority, governing conditions, candidate/selection/execution trace, and other decision-time provenance.</w:t>
      </w:r>
    </w:p>
    <w:p>
      <w:pPr>
        <w:pStyle w:val="Heading2"/>
      </w:pPr>
      <w:r>
        <w:t>15.1 Temporal Provenance</w:t>
      </w:r>
    </w:p>
    <w:p>
      <w:pPr/>
      <w:r>
        <w:t>Where materially different, a transfer-history record should distinguish t_valid, the time at which the event or assertion applied in the modeled world, from t_record/knowledge, the time at which the system observed, learned, recorded, or accepted it. Exact timestamps are not mandatory where sequence or bounded intervals are sufficient. The distinction is required only where collapsing the times could alter interpretation, authority, applicability, state reconstruction, or replay.</w:t>
      </w:r>
    </w:p>
    <w:p>
      <w:pPr>
        <w:pStyle w:val="Heading2"/>
      </w:pPr>
      <w:r>
        <w:t>15.2 Relationship to Transition-Relevant State Sufficiency</w:t>
      </w:r>
    </w:p>
    <w:p>
      <w:pPr/>
      <w:r>
        <w:t>Transfer History can explain how current state arose and can support later reconstruction, but it must not become an infinite historical tail inside live state. If an historical occurrence still changes present transition or reachability, its presently material consequence must be represented or referenced in the current transition-relevant state through the object that owns that consequence. If it no longer has a presently material modeled consequence, retaining the event for audit or memory purposes does not make it live state.</w:t>
      </w:r>
    </w:p>
    <w:p>
      <w:pPr>
        <w:pStyle w:val="Heading1"/>
      </w:pPr>
      <w:r>
        <w:t>16. Bottom Line</w:t>
      </w:r>
    </w:p>
    <w:p>
      <w:r>
        <w:t>The Memory Model branch is already developed enough that the next theoretical step should not be another definition of memory. The next step is the transfer-history object.</w:t>
      </w:r>
    </w:p>
    <w:p>
      <w:r>
        <w:t>Transfer history should be treated as the ordered event substrate from which memory, expectation, commitments, relational reliability, PP-ledger effects, and future interaction selection may be updated. It must remain smaller than interaction, distinct from memory, distinct from PP itself, and resistant to scalar trust compression.</w:t>
      </w:r>
    </w:p>
    <w:p>
      <w:r>
        <w:t>If this object is defined cleanly, the framework can later handle nested agent-to-agent interaction, institutional records, developmental trajectories, and long-run cooperation histories without forcing everything into a single undifferentiated memory concept.</w:t>
      </w:r>
    </w:p>
    <w:p>
      <w:pPr>
        <w:pStyle w:val="Heading1"/>
      </w:pPr>
      <w:r>
        <w:t>17. Authority and Supersession</w:t>
      </w:r>
    </w:p>
    <w:p>
      <w:r>
        <w:t>Version v0.2 supersedes v0.1 as the active Version 2.1 architecture-supporting Transfer History specification. It preserves the v0.1 event/interaction/memory distinctions while promoting the object from exploratory status, adding temporal-provenance semantics, and clarifying its boundary with current transition-relevant state and replay evidence. Lower-level state, memory, expectation, commitment, and operator specifications remain controlling within their owned semantics.</w:t>
      </w:r>
    </w:p>
    <w:sectPr w:rsidR="00FC693F" w:rsidRPr="0006063C" w:rsidSect="00034616">
      <w:footerReference w:type="default" r:id="rId9"/>
      <w:headerReference w:type="default" r:id="rId10"/>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PV-PP Transfer History Object Specification v0.2 | Version 2.1 Supporting Specification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eastAsia="Aptos"/>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eastAsia="Aptos"/>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eastAsia="Apto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PV-PP Transfer History Object Specification v0.1</dc:title>
  <dc:subject>PV-PP Memory and Transfer History Program</dc:subject>
  <dc:creator>Amundsen R&amp;D LLC</dc:creator>
  <cp:keywords/>
  <dc:description>Working draft generated for internal architecture development.</dc:description>
  <cp:lastModifiedBy/>
  <cp:revision>1</cp:revision>
  <dcterms:created xsi:type="dcterms:W3CDTF">2013-12-23T23:15:00Z</dcterms:created>
  <dcterms:modified xsi:type="dcterms:W3CDTF">2013-12-23T23:15:00Z</dcterms:modified>
  <cp:category/>
</cp:coreProperties>
</file>