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PV-PP Decision Framework</w:t>
      </w:r>
    </w:p>
    <w:p>
      <w:pPr>
        <w:spacing w:after="40"/>
        <w:jc w:val="center"/>
      </w:pPr>
      <w:r>
        <w:rPr>
          <w:b/>
        </w:rPr>
        <w:t>Governing Domain Identification Operator G — Canonical Specification (V2)</w:t>
      </w:r>
    </w:p>
    <w:p>
      <w:pPr>
        <w:spacing w:after="240"/>
        <w:jc w:val="center"/>
      </w:pPr>
      <w:r>
        <w:t>Version v0.6 (Revised — Perceived Decision State Interface Reconciliation)</w:t>
      </w:r>
    </w:p>
    <w:p>
      <w:pPr>
        <w:spacing w:after="240"/>
      </w:pPr>
      <w:r>
        <w:rPr>
          <w:b/>
        </w:rPr>
        <w:t xml:space="preserve">Category: </w:t>
      </w:r>
      <w:r>
        <w:t>Master Set</w:t>
      </w:r>
      <w:r>
        <w:t xml:space="preserve">  |  </w:t>
      </w:r>
      <w:r>
        <w:rPr>
          <w:b/>
        </w:rPr>
        <w:t xml:space="preserve">Type: </w:t>
      </w:r>
      <w:r>
        <w:t>Full replacement canonical revision</w:t>
      </w:r>
    </w:p>
    <w:p>
      <w:pPr>
        <w:pStyle w:val="Heading1"/>
        <w:spacing w:after="120"/>
      </w:pPr>
      <w:r>
        <w:rPr>
          <w:b w:val="0"/>
          <w:i w:val="0"/>
        </w:rPr>
        <w:t>1. Purpose</w:t>
      </w:r>
    </w:p>
    <w:p>
      <w:pPr>
        <w:spacing w:after="120"/>
      </w:pPr>
      <w:r>
        <w:rPr>
          <w:b w:val="0"/>
          <w:i w:val="0"/>
        </w:rPr>
        <w:t>The Governing Domain Identification Operator defines the subset of domains that must be preserved in order for the system to maintain recoverable viability. G identifies structural governance, not momentary preference salience and not whatever domain the agent happens to honor behaviorally in the current local capture state.</w:t>
      </w:r>
    </w:p>
    <w:p>
      <w:pPr>
        <w:pStyle w:val="Heading1"/>
        <w:spacing w:after="120"/>
      </w:pPr>
      <w:r>
        <w:rPr>
          <w:b w:val="0"/>
          <w:i w:val="0"/>
        </w:rPr>
        <w:t>2. Inputs</w:t>
      </w:r>
    </w:p>
    <w:p>
      <w:pPr>
        <w:spacing w:after="120"/>
      </w:pPr>
      <w:r>
        <w:rPr>
          <w:b w:val="0"/>
          <w:i w:val="0"/>
        </w:rPr>
        <w:t>H_I(t): domain collapse-horizon structure</w:t>
        <w:br/>
        <w:t>P_I(t): structured perceived decision-state interface used for dependency and recovery-necessity evaluation. G consumes only the components required for structural-governance construction; PPP_I(t), where relevant, is the perceived productive-capability component rather than the complete perceived state.</w:t>
      </w:r>
    </w:p>
    <w:p>
      <w:pPr>
        <w:spacing w:after="120"/>
      </w:pPr>
      <w:r>
        <w:rPr>
          <w:b w:val="0"/>
          <w:i w:val="0"/>
        </w:rPr>
        <w:t>Pressure structure may inform interpretation elsewhere, but domain inclusion remains a horizon- and dependency-grounded construction.</w:t>
      </w:r>
    </w:p>
    <w:p>
      <w:pPr/>
      <w:r>
        <w:t>R1 input boundary: P_I(t) is a state/interface object, not a new operator. This revision does not freeze the final SPV, AVS/PVS, memory/retrieval/K, or confidence schema and does not grant G unrestricted access to all components of P_I(t).</w:t>
      </w:r>
    </w:p>
    <w:p>
      <w:pPr>
        <w:pStyle w:val="Heading1"/>
        <w:spacing w:after="120"/>
      </w:pPr>
      <w:r>
        <w:rPr>
          <w:b w:val="0"/>
          <w:i w:val="0"/>
        </w:rPr>
        <w:t>3. Output</w:t>
      </w:r>
    </w:p>
    <w:p>
      <w:pPr>
        <w:spacing w:after="120"/>
      </w:pPr>
      <w:r>
        <w:rPr>
          <w:b w:val="0"/>
          <w:i w:val="0"/>
        </w:rPr>
        <w:t>G_I(t) = {k in Domains | k is governing at time t}. The set is structural, dependency-closed, minimal, and non-empty.</w:t>
      </w:r>
    </w:p>
    <w:p>
      <w:pPr>
        <w:pStyle w:val="Heading1"/>
        <w:spacing w:after="120"/>
      </w:pPr>
      <w:r>
        <w:rPr>
          <w:b w:val="0"/>
          <w:i w:val="0"/>
        </w:rPr>
        <w:t>4. Core Structure</w:t>
      </w:r>
    </w:p>
    <w:p>
      <w:pPr>
        <w:spacing w:after="120"/>
      </w:pPr>
      <w:r>
        <w:rPr>
          <w:b w:val="0"/>
          <w:i w:val="0"/>
        </w:rPr>
        <w:t>G remains a two-stage operator: a horizon-based seed set followed by minimal dependency closure under recovery necessity.</w:t>
      </w:r>
    </w:p>
    <w:p>
      <w:pPr>
        <w:pStyle w:val="Heading1"/>
        <w:spacing w:after="120"/>
      </w:pPr>
      <w:r>
        <w:rPr>
          <w:b w:val="0"/>
          <w:i w:val="0"/>
        </w:rPr>
        <w:t>5. New Clarification: Structural Governance Is Not the Same as Local Behavioral Binding</w:t>
      </w:r>
    </w:p>
    <w:p>
      <w:pPr>
        <w:spacing w:after="120"/>
      </w:pPr>
      <w:r>
        <w:rPr>
          <w:b w:val="0"/>
          <w:i w:val="0"/>
        </w:rPr>
        <w:t>A structurally governing domain is one whose preservation is necessary for recoverable viability. A behaviorally binding domain is one that still exerts enough governing force in the current Layer 2 episode to constrain action. Those two may diverge under domain devaluation or acute local dominance.</w:t>
      </w:r>
    </w:p>
    <w:p>
      <w:pPr>
        <w:spacing w:after="120"/>
      </w:pPr>
      <w:r>
        <w:rPr>
          <w:b w:val="0"/>
          <w:i w:val="0"/>
        </w:rPr>
        <w:t>Accordingly, a domain may remain in G even when the person says, in effect, “I know this matters and I still do not care right now.” That is not proof that the domain has ceased to be structurally governing. It is evidence of governance failure relative to a still-governing domain.</w:t>
      </w:r>
    </w:p>
    <w:p>
      <w:pPr>
        <w:pStyle w:val="Heading1"/>
        <w:spacing w:after="120"/>
      </w:pPr>
      <w:r>
        <w:rPr>
          <w:b w:val="0"/>
          <w:i w:val="0"/>
        </w:rPr>
        <w:t>6. Horizon Seed and Dependency Closure</w:t>
      </w:r>
    </w:p>
    <w:p>
      <w:pPr>
        <w:spacing w:after="120"/>
      </w:pPr>
      <w:r>
        <w:rPr>
          <w:b w:val="0"/>
          <w:i w:val="0"/>
        </w:rPr>
        <w:t>The seed set remains horizon-anchored: domains nearest collapse enter the initial governing set. Dependency closure then adds any domain whose loss would eliminate all admissible recovery trajectories for an already-governing domain.</w:t>
      </w:r>
    </w:p>
    <w:p>
      <w:pPr>
        <w:pStyle w:val="Heading1"/>
        <w:spacing w:after="120"/>
      </w:pPr>
      <w:r>
        <w:rPr>
          <w:b w:val="0"/>
          <w:i w:val="0"/>
        </w:rPr>
        <w:t>7. Formal Operator Invariants</w:t>
      </w:r>
    </w:p>
    <w:p>
      <w:pPr>
        <w:spacing w:after="120"/>
      </w:pPr>
      <w:r>
        <w:rPr>
          <w:b w:val="0"/>
          <w:i w:val="0"/>
        </w:rPr>
        <w:t>7.1 Minimum-Horizon Inclusion</w:t>
        <w:br/>
        <w:t>Let T_min^Gseed(t) denote the minimum baseline collapse horizon across domains under the current perceived state. At least one domain attaining the minimum-horizon condition must be included in the horizon seed. Formally: if i satisfies T_i^base(t) = min_j T_j^base(t), then i ∈ Seed_G(t).</w:t>
      </w:r>
    </w:p>
    <w:p>
      <w:pPr>
        <w:spacing w:after="120"/>
      </w:pPr>
      <w:r>
        <w:rPr>
          <w:b w:val="0"/>
          <w:i w:val="0"/>
        </w:rPr>
        <w:t>This invariant prevents a governing-set construction that excludes the domain nearest collapse.</w:t>
      </w:r>
    </w:p>
    <w:p>
      <w:pPr>
        <w:spacing w:after="120"/>
      </w:pPr>
      <w:r>
        <w:rPr>
          <w:b w:val="0"/>
          <w:i w:val="0"/>
        </w:rPr>
        <w:t>7.2 Non-Empty Governing-Set Guarantee</w:t>
        <w:br/>
        <w:t>For every valid operator call, |G_I(t)| ≥ 1. The governing set must never collapse to the empty set.</w:t>
      </w:r>
    </w:p>
    <w:p>
      <w:pPr>
        <w:spacing w:after="120"/>
      </w:pPr>
      <w:r>
        <w:rPr>
          <w:b w:val="0"/>
          <w:i w:val="0"/>
        </w:rPr>
        <w:t>This guarantee follows from minimum-horizon inclusion plus dependency closure, but it is stated explicitly as an architectural invariant because downstream operators assume a non-empty governing set.</w:t>
      </w:r>
    </w:p>
    <w:p>
      <w:pPr>
        <w:spacing w:after="120"/>
      </w:pPr>
      <w:r>
        <w:rPr>
          <w:b w:val="0"/>
          <w:i w:val="0"/>
        </w:rPr>
        <w:t>7.3 Dependency-Closure Preservation</w:t>
        <w:br/>
        <w:t>If a domain d_m is recovery-necessary for any domain already in G_I(t), then d_m must also be included in G_I(t). This closure is structural and may not be suppressed by local non-binding behavior, convenience, or downstream candidate preference.</w:t>
      </w:r>
    </w:p>
    <w:p>
      <w:pPr>
        <w:pStyle w:val="Heading1"/>
        <w:spacing w:after="120"/>
      </w:pPr>
      <w:r>
        <w:rPr>
          <w:b w:val="0"/>
          <w:i w:val="0"/>
        </w:rPr>
        <w:t>8. Boundary Rule Regarding Domain Devaluation</w:t>
      </w:r>
    </w:p>
    <w:p>
      <w:pPr>
        <w:spacing w:after="120"/>
      </w:pPr>
      <w:r>
        <w:rPr>
          <w:b w:val="0"/>
          <w:i w:val="0"/>
        </w:rPr>
        <w:t>Domain devaluation must not be used to shrink G. Visible-but-non-binding damage does not remove a domain from structural governance. Acute local dominance does not redefine what must be preserved for viability.</w:t>
      </w:r>
    </w:p>
    <w:p>
      <w:pPr>
        <w:spacing w:after="120"/>
      </w:pPr>
      <w:r>
        <w:rPr>
          <w:b w:val="0"/>
          <w:i w:val="0"/>
        </w:rPr>
        <w:t>G remains an objective structural requirement relative to the structured perceived decision state P_I(t), baseline horizon structure, and dependency closure, not a registration of current concern intensity.</w:t>
      </w:r>
    </w:p>
    <w:p>
      <w:pPr>
        <w:pStyle w:val="Heading1"/>
        <w:spacing w:after="120"/>
      </w:pPr>
      <w:r>
        <w:rPr>
          <w:b w:val="0"/>
          <w:i w:val="0"/>
        </w:rPr>
        <w:t>9. Relationship to Other Operators</w:t>
      </w:r>
    </w:p>
    <w:p>
      <w:pPr>
        <w:spacing w:after="120"/>
      </w:pPr>
      <w:r>
        <w:rPr>
          <w:b w:val="0"/>
          <w:i w:val="0"/>
        </w:rPr>
        <w:t>Phi may represent strain in domains that later fail to bind behavior; that does not alter G membership.</w:t>
      </w:r>
    </w:p>
    <w:p>
      <w:pPr>
        <w:spacing w:after="120"/>
      </w:pPr>
      <w:r>
        <w:rPr>
          <w:b w:val="0"/>
          <w:i w:val="0"/>
        </w:rPr>
        <w:t>R consumes G in order to classify behavioral posture under current viability structure.</w:t>
      </w:r>
    </w:p>
    <w:p>
      <w:pPr>
        <w:spacing w:after="120"/>
      </w:pPr>
      <w:r>
        <w:rPr>
          <w:b w:val="0"/>
          <w:i w:val="0"/>
        </w:rPr>
        <w:t>Adequacy evaluates recovery-corridor sufficiency conjunctively across G, regardless of whether the agent is currently honoring all of those domains behaviorally.</w:t>
      </w:r>
    </w:p>
    <w:p>
      <w:pPr>
        <w:spacing w:after="120"/>
      </w:pPr>
      <w:r>
        <w:rPr>
          <w:b w:val="0"/>
          <w:i w:val="0"/>
        </w:rPr>
        <w:t>Sigma and epsilon consume downstream structure; they do not redefine G.</w:t>
      </w:r>
    </w:p>
    <w:p>
      <w:pPr>
        <w:pStyle w:val="Heading1"/>
        <w:spacing w:after="120"/>
      </w:pPr>
      <w:r>
        <w:rPr>
          <w:b w:val="0"/>
          <w:i w:val="0"/>
        </w:rPr>
        <w:t>10. Scope Boundary</w:t>
      </w:r>
    </w:p>
    <w:p>
      <w:pPr>
        <w:spacing w:after="120"/>
      </w:pPr>
      <w:r>
        <w:rPr>
          <w:b w:val="0"/>
          <w:i w:val="0"/>
        </w:rPr>
        <w:t>G does not evaluate policies, perform ranking, encode regime, or translate current apathy into structural non-importance. It identifies which domains must be preserved if recoverable viability is to remain possible.</w:t>
      </w:r>
    </w:p>
    <w:p>
      <w:pPr>
        <w:pStyle w:val="Heading1"/>
      </w:pPr>
      <w:r>
        <w:t>10A. R1 Interface Reconciliation Boundary</w:t>
      </w:r>
    </w:p>
    <w:p>
      <w:r>
        <w:t>This v0.6 revision changes only the perceived-state input contract. It does not alter G's horizon-seed logic, dependency closure, governing-set invariants, or structural-governance versus behavioral-binding distinction.</w:t>
      </w:r>
    </w:p>
    <w:p>
      <w:pPr>
        <w:pStyle w:val="Heading1"/>
        <w:spacing w:after="120"/>
      </w:pPr>
      <w:r>
        <w:rPr>
          <w:b w:val="0"/>
          <w:i w:val="0"/>
        </w:rPr>
        <w:t>11. Summary</w:t>
      </w:r>
    </w:p>
    <w:p>
      <w:pPr>
        <w:spacing w:after="120"/>
      </w:pPr>
      <w:r>
        <w:rPr>
          <w:b w:val="0"/>
          <w:i w:val="0"/>
        </w:rPr>
        <w:t>The Governing Domain Operator still selects domains closest to collapse and expands them only through recovery necessity. Its perceived-state interface is P_I(t), from which G consumes only the information needed for dependency and recovery-necessity evaluation; PPP_I(t) remains perceived productive capability rather than the entire perceived state. The clarification that structural governance and local behavioral binding are not identical remains unchanged. A domain may remain governing even while becoming locally non-binding in action under acute local dominance or domain devaluation. This revision also preserves the three formal invariants: minimum-horizon inclusion, non-empty governing-set guarantee, and dependency-closure preservation.</w:t>
      </w:r>
    </w:p>
    <w:p>
      <w:pPr>
        <w:spacing w:after="120"/>
      </w:pPr>
      <w:r>
        <w:rPr>
          <w:b w:val="0"/>
          <w:i w:val="0"/>
        </w:rPr>
        <w:t>This revision additionally makes explicit three formal invariants already presupposed by the architecture: minimum-horizon inclusion, non-empty governing-set guarantee, and dependency-closure preservation.</w:t>
      </w:r>
    </w:p>
    <w:sectPr w:rsidR="00FC693F" w:rsidRPr="0006063C" w:rsidSect="00034616"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