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PV-PP Decision Framework</w:t>
        <w:br/>
        <w:t>Constraint System — Canonical Specification (V2)</w:t>
        <w:br/>
        <w:t>Version v0.7</w:t>
      </w:r>
    </w:p>
    <w:p>
      <w:r>
        <w:rPr>
          <w:b/>
        </w:rPr>
        <w:t>File Name</w:t>
        <w:br/>
      </w:r>
      <w:r>
        <w:t>PV-PP Decision Framework — Constraint System — Canonical Specification (V2)</w:t>
      </w:r>
    </w:p>
    <w:p>
      <w:r>
        <w:rPr>
          <w:b/>
        </w:rPr>
        <w:t>Version</w:t>
        <w:br/>
        <w:t>v0.7 (Version 2.1 — Information-Use Authority and Objective-Relevance Reconciliation)</w:t>
      </w:r>
      <w:r/>
    </w:p>
    <w:p>
      <w:r>
        <w:rPr>
          <w:b/>
        </w:rPr>
        <w:t>Category</w:t>
        <w:br/>
      </w:r>
      <w:r>
        <w:t>Master Set</w:t>
      </w:r>
    </w:p>
    <w:p>
      <w:r>
        <w:rPr>
          <w:b/>
        </w:rPr>
        <w:t>Type</w:t>
        <w:br/>
      </w:r>
      <w:r>
        <w:t>Full replacement canonical revision</w:t>
      </w:r>
    </w:p>
    <w:p>
      <w:pPr>
        <w:pStyle w:val="Heading1"/>
      </w:pPr>
      <w:r>
        <w:t>1. Purpose</w:t>
      </w:r>
    </w:p>
    <w:p>
      <w:r>
        <w:t>The Constraint System defines the feasibility structure of candidate policies. It determines which policies are executable, which remain executable only under relaxable conditional restrictions, and which influences are non-feasibility considerations only. It operates after Π construction and Π completeness validation, and before Domain Framing, Adequacy, and Σ. Its role is feasibility only.</w:t>
      </w:r>
    </w:p>
    <w:p>
      <w:pPr>
        <w:pStyle w:val="Heading1"/>
      </w:pPr>
      <w:r>
        <w:t>2. Architectural Position</w:t>
      </w:r>
    </w:p>
    <w:p>
      <w:r>
        <w:t>The canonical ordering remains: P_I(t) → Φ → H → G → ℛ → Graph Layer / seed substrate → Π → Π completeness validation → Constraints → Domain Framing → Adequacy → Σ → ε. P_I(t) is the structured perceived decision-state interface, not a new operator. Because Constraints operates after Π completeness validation, it must not be used to conceal upstream omission. Because it operates before framing and adequacy, it determines executability rather than recoverability or preservation.</w:t>
      </w:r>
    </w:p>
    <w:p>
      <w:pPr>
        <w:pStyle w:val="Heading1"/>
      </w:pPr>
      <w:r>
        <w:t>3. Inputs</w:t>
      </w:r>
    </w:p>
    <w:p>
      <w:r>
        <w:t>Constraints consumes Π_I(t), P_I(t), R_I(t), G_I(t), and ĉ_I(t), together with graph-borne and policy-borne feasibility metadata such as timing, access, resource, legal, institutional, and obligation conditions. Under R2, feasibility-relevant perceived-state reads explicitly include PPP_I(t) where perceived productive capability bears on executability; SPVhat_I(t) where believed holdings, accessibility, liquidity, durability, ownership/control, reservation, encumbrance, or deployability bear on executability; PVS_I(t) only where perceived viability changes the activation of an already-defined conditional feasibility rule; and perceived context Xhat_I(t) where relevant. Constraints does not receive unrestricted access to P_I(t).</w:t>
      </w:r>
    </w:p>
    <w:p>
      <w:pPr/>
      <w:r>
        <w:t>R1/R2 input boundary: P_I(t) is the structured perceived decision-state interface. Constraints receives only feasibility-relevant components. Actual AVS_I(t) and actual SPV_I(t) are not ordinary decision inputs. A policy can therefore pass or fail the agent-side feasibility screen on mistaken perceived holdings or access; actual execution failure or realization mismatch remains an execution/runtime matter rather than a reason to give Constraints perfect information. Memory/retrieval/K, confidence, commitment, and obligation-state normalization remain separately owned.</w:t>
      </w:r>
    </w:p>
    <w:p>
      <w:pPr/>
      <w:r>
        <w:t>R2 state-authority rule: Constraints owns decision-stage feasibility classification, not the definitions of PPP, SPVhat, PVS, AVS, or SPV. Those meanings are owned by PV-PP Canonical State Object and Symbol Table v0.5. No scalar resource-equivalence rule is introduced.</w:t>
      </w:r>
    </w:p>
    <w:p>
      <w:pPr>
        <w:pStyle w:val="Heading1"/>
      </w:pPr>
      <w:r>
        <w:t>4. Output</w:t>
      </w:r>
    </w:p>
    <w:p>
      <w:r>
        <w:t>Π_valid(t) ⊆ Π_I(t). The output is the subset of candidate policies that remain executable under all hard constraints and all currently active conditional constraints.</w:t>
      </w:r>
    </w:p>
    <w:p>
      <w:pPr>
        <w:pStyle w:val="Heading1"/>
      </w:pPr>
      <w:r>
        <w:t>5. Core Structure</w:t>
      </w:r>
    </w:p>
    <w:p>
      <w:r>
        <w:t>Constraints are partitioned into three classes: hard, conditional, and soft. The hierarchy is structural rather than scalar. Hard constraints define impossibility or absolute prohibition. Conditional constraints define normally binding but relaxable restrictions. Soft constraints are non-feasibility influences only.</w:t>
      </w:r>
    </w:p>
    <w:p>
      <w:pPr>
        <w:pStyle w:val="Heading1"/>
      </w:pPr>
      <w:r>
        <w:t>6. Hard Constraints</w:t>
      </w:r>
    </w:p>
    <w:p>
      <w:r>
        <w:t>Hard constraints define impossibility or absolute prohibition within the decision system's authorized feasibility evidence. A policy violating any hard constraint is removed from Π_valid(t). Typical cases include physical impossibility as represented to the decision system, logical inconsistency, stage-relevant resource impossibility, hard timing impossibility, hard access impossibility, institutional impossibility, and genuinely non-relaxable commitment violation. Perceived SPV may establish a believed resource or access condition, but it does not convert nonexistent actual resources into successful execution. Hard constraints remain binding under all regimes.</w:t>
      </w:r>
    </w:p>
    <w:p>
      <w:pPr>
        <w:pStyle w:val="Heading1"/>
      </w:pPr>
      <w:r>
        <w:t>7. Conditional Constraints</w:t>
      </w:r>
    </w:p>
    <w:p>
      <w:r>
        <w:t>Conditional constraints are normally enforced restrictions whose activation may relax under elevated regimes and necessity conditions. They do not define impossibility. They define structured restrictions whose enforcement depends on posture and governing necessity. Mission enforces them fully by default. Stabilization may relax selected classes under real structural need. Survival permits broader relaxation where governing preservation requires it. Existential permits maximal conditional relaxation short of violating hard constraints.</w:t>
      </w:r>
    </w:p>
    <w:p>
      <w:pPr>
        <w:pStyle w:val="Heading1"/>
      </w:pPr>
      <w:r>
        <w:t>8. Soft Constraints</w:t>
      </w:r>
    </w:p>
    <w:p>
      <w:r>
        <w:t>Soft constraints do not define executability. Comfort, convenience, aesthetics, minor social expectations, and similar preference-like influences may shape Π bias or deterministic tie posture where separately licensed, but they do not remove policies from Π_valid(t). They are not hidden utility weights.</w:t>
      </w:r>
    </w:p>
    <w:p>
      <w:pPr>
        <w:pStyle w:val="Heading1"/>
      </w:pPr>
      <w:r>
        <w:t>9. Filtering Rule</w:t>
      </w:r>
    </w:p>
    <w:p>
      <w:r>
        <w:t>The valid set is the subset of Π_I(t) satisfying all hard constraints and all currently active conditional constraints under the authorized feasibility information available to the decision system. Soft constraints are not filtering criteria. This operator is therefore the authoritative decision-stage feasibility boundary for the Layer 2 candidate set; it is not a guarantee of successful physical realization under hidden or misperceived actual conditions.</w:t>
      </w:r>
    </w:p>
    <w:p>
      <w:pPr>
        <w:pStyle w:val="Heading1"/>
      </w:pPr>
      <w:r>
        <w:t>10. Necessity-Driven Relaxation</w:t>
      </w:r>
    </w:p>
    <w:p>
      <w:r>
        <w:t>Conditional relaxation is permitted only if the active regime permits relaxation of the relevant conditional class, the rule is genuinely conditional rather than hard in disguise, retention of the condition would block all otherwise executable candidates needed for governing preservation, and no still-compliant candidate remains that can carry the framed target adequately once downstream treatment is applied. This is necessity-driven rather than preference-driven.</w:t>
      </w:r>
    </w:p>
    <w:p>
      <w:pPr>
        <w:pStyle w:val="Heading1"/>
      </w:pPr>
      <w:r>
        <w:t>11. Relationship to Π</w:t>
      </w:r>
    </w:p>
    <w:p>
      <w:r>
        <w:t>Π and Constraints do not perform the same hard-constraint test twice. Π may perform only narrow generative coherence screening to remove malformed, self-nullifying, or duplicative policy descriptions. It does not own the authoritative hard-feasibility boundary. Constraints is the stage that determines whether a generated policy is executable under active hard and conditional constraints. A policy may therefore be generated by Π and then removed here without contradiction.</w:t>
      </w:r>
    </w:p>
    <w:p>
      <w:pPr>
        <w:pStyle w:val="Heading1"/>
      </w:pPr>
      <w:r>
        <w:t>12. Relationship to Π Completeness Validation</w:t>
      </w:r>
    </w:p>
    <w:p>
      <w:r>
        <w:t>Constraint filtering is meaningful only after Π completeness validation has passed or incompleteness has been made explicit. Otherwise a missing feasible policy can be mistaken for a need to relax constraints, which would be a false diagnosis.</w:t>
      </w:r>
    </w:p>
    <w:p>
      <w:pPr>
        <w:pStyle w:val="Heading1"/>
      </w:pPr>
      <w:r>
        <w:t>13. Relationship to Domain Framing and Adequacy</w:t>
      </w:r>
    </w:p>
    <w:p>
      <w:r>
        <w:t>Constraints answers: can the policy be executed? Domain Framing answers: what preservation target is being evaluated? Adequacy answers: does the executable policy preserve or restore the framed governing structure? Feasibility is not recoverability, and recoverability is not selection.</w:t>
      </w:r>
    </w:p>
    <w:p>
      <w:pPr>
        <w:pStyle w:val="Heading1"/>
      </w:pPr>
      <w:r>
        <w:t>14. Relationship to Σ</w:t>
      </w:r>
    </w:p>
    <w:p>
      <w:r>
        <w:t>Σ consumes the executable set and, where appropriate, the adequate subset of that set. Σ does not define feasibility and must not retroactively relax constraints.</w:t>
      </w:r>
    </w:p>
    <w:p>
      <w:pPr>
        <w:pStyle w:val="Heading1"/>
      </w:pPr>
      <w:r>
        <w:t>15. Structural Properties</w:t>
      </w:r>
    </w:p>
    <w:p>
      <w:r>
        <w:t>Constraints is non-scalar, hierarchical, deterministic, and feasibility-only. Only the conditional layer is regime-sensitive. Hard constraints are regime-invariant as constraints even if their incidence varies with state.</w:t>
      </w:r>
    </w:p>
    <w:p>
      <w:pPr>
        <w:pStyle w:val="Heading1"/>
      </w:pPr>
      <w:r>
        <w:t>16. Behavioral Consequences</w:t>
      </w:r>
    </w:p>
    <w:p>
      <w:r>
        <w:t>This operator explains behaviors such as taking on debt under pressure, breaking ordinary plans under survival stress, or violating ordinary prudential norms when governing preservation requires it, while still respecting hard impossibility and hard ceilings.</w:t>
      </w:r>
    </w:p>
    <w:p>
      <w:pPr>
        <w:pStyle w:val="Heading1"/>
      </w:pPr>
      <w:r>
        <w:t>16A. R1 Interface Reconciliation Boundary</w:t>
      </w:r>
    </w:p>
    <w:p>
      <w:r>
        <w:t>The v0.4 revision reconciled the perceived-state container. This v0.5 revision completes the R2 feasibility-side read contract by explicitly authorizing perceived capability, perceived holdings/access, narrowly relevant perceived viability, and perceived context. The hard/conditional/soft hierarchy, necessity-driven relaxation rule, Π boundary, Π-completeness boundary, Domain Framing/Adequacy separation, and Σ boundary remain unchanged.</w:t>
      </w:r>
    </w:p>
    <w:p>
      <w:pPr>
        <w:pStyle w:val="Heading1"/>
      </w:pPr>
      <w:r>
        <w:t>17. Summary</w:t>
      </w:r>
    </w:p>
    <w:p>
      <w:r>
        <w:t>The Constraint System is the authoritative decision-stage feasibility operator of the stabilized graph-bound pipeline. Under R2 it may consume feasibility-relevant PPP_I(t), SPVhat_I(t), narrowly relevant PVS_I(t), and perceived context. It does not receive actual AVS/SPV as ordinary inputs and therefore does not imply omniscient feasibility. It preserves strict separation between candidate generation and feasibility filtering, between executability and adequacy, and between necessity-driven conditional relaxation and hidden scalar preference reasoning.</w:t>
      </w:r>
    </w:p>
    <w:p>
      <w:pPr>
        <w:pStyle w:val="Heading1"/>
      </w:pPr>
      <w:r>
        <w:t>16A. Graph / Constraint Boundary</w:t>
      </w:r>
    </w:p>
    <w:p>
      <w:pPr/>
      <w:r>
        <w:t>Graph construction may carry structural reachability and application-supplied attemptability metadata, including known access, timing, institutional, resource, and physical conditions. That metadata is not a final feasibility judgment. Constraints remains the authoritative decision-stage feasibility classifier. A graph-supported transformation or policy may therefore remain structurally represented and later be removed by hard or active conditional constraints. Graph construction must not pre-apply the same hard-constraint test owned here.</w:t>
      </w:r>
    </w:p>
    <w:p>
      <w:pPr>
        <w:pStyle w:val="Heading1"/>
      </w:pPr>
      <w:r>
        <w:t>16B. Version 2 Authority Propagation Boundary</w:t>
      </w:r>
    </w:p>
    <w:p>
      <w:pPr/>
      <w:r>
        <w:t>This v0.6 revision propagates Canonical State Object and Symbol Table v0.5 and makes the Graph / Constraints separation explicit. It does not change the hard / conditional / soft constraint taxonomy or move feasibility authority upstream.</w:t>
      </w:r>
    </w:p>
    <w:p>
      <w:pPr>
        <w:pStyle w:val="Heading2"/>
      </w:pPr>
      <w:r>
        <w:t>16C. Version 2.1 Information-Use Authority and Objective-Relevance Boundary</w:t>
      </w:r>
    </w:p>
    <w:p>
      <w:r>
        <w:t>Constraint evaluation must preserve the distinction quality/confidence != authority != applicability/permitted use where those properties are material to feasibility. High confidence does not confer authority. Authority does not confer permission for every use. Objective or query relevance does not confer information-use authority.</w:t>
      </w:r>
    </w:p>
    <w:p>
      <w:r>
        <w:t>Where a policy depends on information whose use is prohibited, role-limited, purpose-limited, superseded, defective, noncurrent, unresolved, contradicted, or otherwise disposition-qualified, Constraints may consume only the authorized feasibility interpretation supplied through the owning interfaces. It must not strip those qualifiers or convert relevant content into permitted feasibility evidence on its own.</w:t>
      </w:r>
    </w:p>
    <w:p>
      <w:r>
        <w:t>O_I(t) and Resp(pi,o), where available, do not create feasibility. An objective cannot make a blocked transformation permitted, make an unavailable resource available, relax a hard constraint, or independently trigger relaxation of a conditional constraint. Necessity-driven conditional relaxation remains governed by the existing rule and governing-preservation structure, not by objective desirability.</w:t>
      </w:r>
    </w:p>
    <w:p>
      <w:r>
        <w:t>Capability-development objectives do not authorize future-capability laundering. Feasibility is evaluated against current authorized decision-stage evidence and current reachable means. Capability acquired or restored by successful execution affects later feasibility only after the corresponding realized state update.</w:t>
      </w:r>
    </w:p>
    <w:p>
      <w:r>
        <w:t>This v0.7 reconciliation does not change the hard / conditional / soft taxonomy, necessity-driven relaxation, Graph / Constraints separation, Domain Framing, Adequacy, Sigma, or execution/runtime boundaries.</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