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PV-PP Decision Framework</w:t>
      </w:r>
    </w:p>
    <w:p>
      <w:pPr>
        <w:pStyle w:val="Subtitle"/>
        <w:jc w:val="center"/>
      </w:pPr>
      <w:r>
        <w:rPr>
          <w:i/>
          <w:sz w:val="22"/>
        </w:rPr>
        <w:t>Pressure Field Operator Phi - Canonical Specification (V2)</w:t>
        <w:br/>
        <w:t>Version v0.7 (Version 2 — State-Authority Propagation)</w:t>
      </w:r>
    </w:p>
    <w:p>
      <w:r>
        <w:rPr>
          <w:b/>
        </w:rPr>
        <w:t xml:space="preserve">Category: </w:t>
      </w:r>
      <w:r>
        <w:t>Master Set</w:t>
      </w:r>
    </w:p>
    <w:p>
      <w:r>
        <w:rPr>
          <w:b/>
        </w:rPr>
        <w:t xml:space="preserve">Type: </w:t>
      </w:r>
      <w:r>
        <w:t>Full replacement canonical revision</w:t>
      </w:r>
    </w:p>
    <w:p>
      <w:r>
        <w:rPr>
          <w:b/>
        </w:rPr>
        <w:t xml:space="preserve">File Name: </w:t>
      </w:r>
      <w:r>
        <w:t>PV-PP Decision Framework - Pressure Field Operator Phi - Canonical Specification (V2)</w:t>
      </w:r>
    </w:p>
    <w:p>
      <w:r>
        <w:rPr>
          <w:b/>
        </w:rPr>
        <w:t>Version: v0.7 (Version 2 — State-Authority Propagation)</w:t>
      </w:r>
      <w:r/>
    </w:p>
    <w:p>
      <w:pPr>
        <w:pStyle w:val="Heading2"/>
      </w:pPr>
      <w:r>
        <w:t>1. Purpose</w:t>
      </w:r>
    </w:p>
    <w:p>
      <w:r>
        <w:t>The Pressure Field Operator Phi constructs a domain-structured representation of current corrective demand, instability, and directional strain from the structured perceived decision state P_I(t). It represents how strongly each domain presses for protection, repair, or restoration under present conditions. PPP_I(t), perceived productive capability, may contribute to this construction where relevant but is not the complete perceived-state input.</w:t>
      </w:r>
    </w:p>
    <w:p>
      <w:r>
        <w:t>This revision preserves the governing-force distinction, formal invariants, R1 P_i(t) interface, and R2 reserve/viability read contract. It completes the R4/R22 pressure-side informational routing by removing direct raw-memory input and requiring historically grounded pressure evidence to arrive through licensed retrieval, interpreted perceived state, or expectation-shaped inputs.</w:t>
      </w:r>
    </w:p>
    <w:p>
      <w:pPr>
        <w:pStyle w:val="Heading2"/>
      </w:pPr>
      <w:r>
        <w:t>2. Architectural Position</w:t>
      </w:r>
    </w:p>
    <w:p>
      <w:r>
        <w:t>The canonical Layer 2 ordering is:</w:t>
      </w:r>
    </w:p>
    <w:p>
      <w:r>
        <w:t>P_I(t) → Phi → H → G → R → Graph Layer / seed substrate → Pi → Pi completeness validation → Constraints → Domain Framing → Adequacy → Sigma → epsilon</w:t>
      </w:r>
    </w:p>
    <w:p>
      <w:r>
        <w:t>Phi is representational only. It does not classify governing domains, determine adequacy, decide which corridor should dominate, or decide whether a represented domain will remain behaviorally binding downstream.</w:t>
      </w:r>
    </w:p>
    <w:p>
      <w:pPr>
        <w:pStyle w:val="Heading2"/>
      </w:pPr>
      <w:r>
        <w:t>3. Inputs</w:t>
      </w:r>
    </w:p>
    <w:p>
      <w:r>
        <w:t>P_I(t): structured perceived decision state. Phi consumes only components required for pressure construction. Authorized R2 inputs include PVS_I(t) where perceived viability or threshold exposure bears on corrective demand; SPVhat_I(t) where perceived reserves, accessibility, liquidity, durability, or depletion affect domain pressure; PPP_I(t) where perceived productive capability affects margin or recovery pressure; and perceived context Xhat_I(t) where relevant. These objects are referenced from the Canonical State Object and Symbol Table v0.5.</w:t>
      </w:r>
    </w:p>
    <w:p>
      <w:pPr/>
      <w:r>
        <w:t>R2 state-authority rule: Phi owns the transformation from authorized perceived-state evidence into domain-local pressure; it does not own the definitions of PVS, SPVhat, PPP, AVS, or SPV. No scalar aggregation across these inputs is implied.</w:t>
      </w:r>
    </w:p>
    <w:p>
      <w:r>
        <w:t>c-hat_I(t): contextual modifiers, where not already represented within the structured P_I(t) interface</w:t>
      </w:r>
    </w:p>
    <w:p>
      <w:r>
        <w:t>No unrestricted raw M_i(t) input is licensed. Historically grounded pressure evidence may enter through cue/context-conditioned retrieval R^M_i(t,q) when the evidence is pressure-relevant and quality-marked, through P_i(t) after perception/interpretation, or through another explicitly licensed derived interface. Current active commitments/obligations, where they are actual execution-persistence objects rather than remembered history, must arrive through their separately owned state/interface rather than being mislabeled as memory.</w:t>
      </w:r>
    </w:p>
    <w:p>
      <w:pPr/>
      <w:r>
        <w:t>R4/R22 authority rule: Memory Interface and Pipeline Integration v0.3 owns M_i(t), R^M_i(t,q), and memory-routing semantics; Perception v0.7 owns formation of P_i(t); Projection/Expectation Interface v0.2 owns K_i(t) and expectation update/projection semantics. Φ owns only the transformation of authorized pressure evidence into the domain-local pressure field.</w:t>
      </w:r>
    </w:p>
    <w:p>
      <w:r>
        <w:t>R1/R2/R4 interface boundary: P_i(t) is the structured perceived decision-state interface. Φ receives only pressure-relevant components. R4/R22 removes the provisional direct M_i(t) route. Retrieval R^M_i(t,q) may influence Φ only when its historical evidence is relevant to persistence, accumulation, source reliability, repeated threat, or other pressure construction and when quality metadata remains attributable. K_i(t) may influence Φ only indirectly through licensed expectation-shaped interpretation or another owner-approved derived input; Φ does not become a raw expectation-model reader by default.</w:t>
      </w:r>
    </w:p>
    <w:p>
      <w:pPr>
        <w:pStyle w:val="Heading2"/>
      </w:pPr>
      <w:r>
        <w:t>4. Output</w:t>
      </w:r>
    </w:p>
    <w:p>
      <w:r>
        <w:t>Phi_I(t) = {phi_k(t)} over active domains k. Each phi_k(t) represents present corrective demand in domain k. Phi remains multi-domain and non-scalar.</w:t>
      </w:r>
    </w:p>
    <w:p>
      <w:pPr>
        <w:pStyle w:val="Heading2"/>
      </w:pPr>
      <w:r>
        <w:t>5. Core Construction</w:t>
      </w:r>
    </w:p>
    <w:p>
      <w:r>
        <w:t>Pressure in domain k is constructed from perceived margin to boundary, local trajectory, discontinuity or shock, persistence or accumulation, cross-domain propagation, and—where relevant—perceived viability and reserve coverage. Historically grounded persistence/accumulation terms may be informed by quality-marked retrieval R^M_i(t,q), but Φ must not treat remembered content as flat fact or as an unbounded additive pressure term.</w:t>
      </w:r>
    </w:p>
    <w:p>
      <w:pPr>
        <w:pStyle w:val="Heading2"/>
      </w:pPr>
      <w:r>
        <w:t>6. New Boundary Clarification: Pressure Is Not Governing Force</w:t>
      </w:r>
    </w:p>
    <w:p>
      <w:r>
        <w:t>This revision preserves the explicit architectural distinction between represented pressure and governing force in action selection.</w:t>
      </w:r>
    </w:p>
    <w:p>
      <w:r>
        <w:t>Represented pressure means the domain is still being registered as under strain.</w:t>
      </w:r>
    </w:p>
    <w:p>
      <w:r>
        <w:t>Governing force means the domain still binds downstream behavior strongly enough to constrain candidate posture, corridor persistence, or local action.</w:t>
      </w:r>
    </w:p>
    <w:p>
      <w:r>
        <w:t>Those two conditions often coincide, but they are not identical.</w:t>
      </w:r>
    </w:p>
    <w:p>
      <w:r>
        <w:t>A person may therefore acknowledge that a domain is under severe strain and may even experience strong pressure around it while still failing to act in a way that protects that domain. Phi may represent the pressure correctly even when later Layer 2 governance fails to honor it.</w:t>
      </w:r>
    </w:p>
    <w:p>
      <w:pPr>
        <w:pStyle w:val="Heading2"/>
      </w:pPr>
      <w:r>
        <w:t>7. Relation to Domain Devaluation and Acute Local Dominance</w:t>
      </w:r>
    </w:p>
    <w:p>
      <w:r>
        <w:t>Domain devaluation and acute local dominance are not internal pressure primitives. They are later Layer 2 governance conditions in which a domain remains visible or acknowledged yet loses sufficient governing force relative to a locally dominant corridor.</w:t>
      </w:r>
    </w:p>
    <w:p>
      <w:r>
        <w:t>Phi may represent pressure in a damaged domain without guaranteeing that the domain will remain behaviorally binding.</w:t>
      </w:r>
    </w:p>
    <w:p>
      <w:r>
        <w:t>Phi must not be reinterpreted as an implicit caring-weight, utility term, or motivational score.</w:t>
      </w:r>
    </w:p>
    <w:p>
      <w:r>
        <w:t>Visible but non-binding domain damage is therefore compatible with strong Phi output.</w:t>
      </w:r>
    </w:p>
    <w:p>
      <w:pPr>
        <w:pStyle w:val="Heading2"/>
      </w:pPr>
      <w:r>
        <w:t>8. Formal Operator Invariants</w:t>
      </w:r>
    </w:p>
    <w:p>
      <w:r>
        <w:t>For each active domain, Phi must satisfy the following architectural constraints.</w:t>
      </w:r>
    </w:p>
    <w:p>
      <w:pPr>
        <w:pStyle w:val="Heading2"/>
      </w:pPr>
      <w:r>
        <w:t>8.1 Monotonic Compression</w:t>
      </w:r>
    </w:p>
    <w:p>
      <w:r>
        <w:t>Let Δ_k(t) denote perceived distance from the viability boundary in domain k. Holding contextual and propagation terms fixed, if perceived distance to the boundary decreases, represented pressure in that domain must not decrease.</w:t>
      </w:r>
    </w:p>
    <w:p>
      <w:r>
        <w:t>Formally: if Δ_k(t_2) &lt; Δ_k(t_1), then phi_k(t_2) ≥ phi_k(t_1). In differential form, ∂phi_k/∂Δ_k ≤ 0 over the relevant domain of interpretation.</w:t>
      </w:r>
    </w:p>
    <w:p>
      <w:r>
        <w:t>This means pressure must increase or remain unchanged as perceived boundary margin shrinks. Phi must not reverse this relation.</w:t>
      </w:r>
    </w:p>
    <w:p>
      <w:pPr>
        <w:pStyle w:val="Heading2"/>
      </w:pPr>
      <w:r>
        <w:t>8.2 Threshold Asymptote / Non-Decreasing Limit</w:t>
      </w:r>
    </w:p>
    <w:p>
      <w:r>
        <w:t>As perceived distance to threshold approaches zero from above, represented pressure must approach a non-decreasing limiting value. In implementations that use unbounded forms, this may be asymptotic growth. In implementations that use bounded numeric caps, the cap must still preserve non-decreasing approach behavior near threshold.</w:t>
      </w:r>
    </w:p>
    <w:p>
      <w:r>
        <w:t>Formally: as Δ_k(t) → 0^+, phi_k(t) must approach a limit or cap such that no nearer-to-threshold state yields lower represented pressure than a farther-from-threshold state under the same contextual conditions.</w:t>
      </w:r>
    </w:p>
    <w:p>
      <w:r>
        <w:t>This prevents Phi from flattening or reversing near collapse in a way that would suppress urgency at the exact point the architecture requires it.</w:t>
      </w:r>
    </w:p>
    <w:p>
      <w:pPr>
        <w:pStyle w:val="Heading2"/>
      </w:pPr>
      <w:r>
        <w:t>8.3 Domain Locality and Non-Scalar Structure</w:t>
      </w:r>
    </w:p>
    <w:p>
      <w:r>
        <w:t>These invariants apply per domain. They do not license scalar aggregation across domains. Cross-domain propagation may alter phi_k, but it must do so without collapsing Phi into a single welfare score or caring-weight.</w:t>
      </w:r>
    </w:p>
    <w:p>
      <w:pPr>
        <w:pStyle w:val="Heading2"/>
      </w:pPr>
      <w:r>
        <w:t>9. Structural Properties</w:t>
      </w:r>
    </w:p>
    <w:p>
      <w:r>
        <w:t>Domain-local: pressure is computed per domain.</w:t>
      </w:r>
    </w:p>
    <w:p>
      <w:r>
        <w:t>Non-scalar: no aggregation into one welfare score or objective.</w:t>
      </w:r>
    </w:p>
    <w:p>
      <w:r>
        <w:t>Pressure-sensitive to perceived margin, trajectory, persistence, propagation, viability exposure, and reserve coverage where relevant.</w:t>
      </w:r>
    </w:p>
    <w:p>
      <w:r>
        <w:t>Representational only: no admissibility, no adequacy, no selection, no local sovereignty over care or concern.</w:t>
      </w:r>
    </w:p>
    <w:p>
      <w:pPr>
        <w:pStyle w:val="Heading2"/>
      </w:pPr>
      <w:r>
        <w:t>10. Scope Boundary</w:t>
      </w:r>
    </w:p>
    <w:p>
      <w:r>
        <w:t>Phi does not compute collapse horizons, define the governing set, classify regimes by itself, assign candidate policies, or explain away visible but non-binding damage. Those tasks belong downstream.</w:t>
      </w:r>
    </w:p>
    <w:p>
      <w:pPr>
        <w:pStyle w:val="Heading2"/>
      </w:pPr>
      <w:r>
        <w:t>11. Summary</w:t>
      </w:r>
    </w:p>
    <w:p>
      <w:r>
        <w:t>The Pressure Field Operator continues to represent present domain-structured corrective demand. The governing-force distinction and formal invariants remain active. Under R4/R22, Φ no longer receives raw M_i(t). Historical influence must be attributable through R^M_i(t,q), P_i(t), or another explicitly licensed derived interface, with confidence/source-quality metadata preserved where material. Operator order, non-scalar structure, and the separation from H, G, adequacy, and selection remain unchanged.</w:t>
      </w:r>
    </w:p>
    <w:p>
      <w:pPr>
        <w:pStyle w:val="Heading1"/>
      </w:pPr>
      <w:r>
        <w:t>10A. Version 2 Authority Propagation Boundary</w:t>
      </w:r>
    </w:p>
    <w:p>
      <w:pPr/>
      <w:r>
        <w:t>This v0.7 revision changes no pressure-field mathematics or routing authority. It corrects the document version metadata and propagates the Version 2 state authority to Canonical State Object and Symbol Table v0.5.</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ptos" w:hAnsi="Aptos" w:eastAsia="Aptos"/>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