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3331E" w14:textId="77777777" w:rsidR="002C4AE7" w:rsidRPr="006854EA" w:rsidRDefault="002C4AE7" w:rsidP="002C4AE7">
      <w:pPr>
        <w:spacing w:before="100" w:beforeAutospacing="1" w:after="100" w:afterAutospacing="1" w:line="240" w:lineRule="auto"/>
        <w:rPr>
          <w:rFonts w:ascii="Times New Roman" w:eastAsia="Times New Roman" w:hAnsi="Times New Roman" w:cs="Times New Roman"/>
          <w:kern w:val="0"/>
          <w:sz w:val="48"/>
          <w:szCs w:val="48"/>
          <w14:ligatures w14:val="none"/>
        </w:rPr>
      </w:pPr>
      <w:r w:rsidRPr="006854EA">
        <w:rPr>
          <w:rFonts w:ascii="Times New Roman" w:eastAsia="Times New Roman" w:hAnsi="Times New Roman" w:cs="Times New Roman"/>
          <w:kern w:val="0"/>
          <w:sz w:val="48"/>
          <w:szCs w:val="48"/>
          <w14:ligatures w14:val="none"/>
        </w:rPr>
        <w:t>PV–PP Decision Framework</w:t>
      </w:r>
    </w:p>
    <w:p w14:paraId="267CECE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19A1093" w14:textId="77777777" w:rsidR="002C4AE7" w:rsidRPr="006854EA" w:rsidRDefault="002C4AE7" w:rsidP="002C4AE7">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854EA">
        <w:rPr>
          <w:rFonts w:ascii="Times New Roman" w:eastAsia="Times New Roman" w:hAnsi="Times New Roman" w:cs="Times New Roman"/>
          <w:kern w:val="0"/>
          <w:sz w:val="36"/>
          <w:szCs w:val="36"/>
          <w14:ligatures w14:val="none"/>
        </w:rPr>
        <w:t>Restoration Adequacy Operator — Canonical Specification (V2)</w:t>
      </w:r>
    </w:p>
    <w:p w14:paraId="2E7A8E0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EA765FB" w14:textId="77777777" w:rsidR="002C4AE7" w:rsidRPr="006854EA" w:rsidRDefault="002C4AE7" w:rsidP="002C4AE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854EA">
        <w:rPr>
          <w:rFonts w:ascii="Times New Roman" w:eastAsia="Times New Roman" w:hAnsi="Times New Roman" w:cs="Times New Roman"/>
          <w:kern w:val="0"/>
          <w:sz w:val="28"/>
          <w:szCs w:val="28"/>
          <w14:ligatures w14:val="none"/>
        </w:rPr>
        <w:t>Version v0.8 (Revised — Perceived Reserve / Viability Adequacy Integration)</w:t>
      </w:r>
    </w:p>
    <w:p w14:paraId="670013F1" w14:textId="77777777" w:rsidR="002C4AE7" w:rsidRPr="006854EA" w:rsidRDefault="002C4AE7" w:rsidP="002C4AE7">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0909E284"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1. Purpose</w:t>
      </w:r>
    </w:p>
    <w:p w14:paraId="5B438CE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980BD6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The Restoration Adequacy Operator determines whether a candidate policy enables reachable and sustainable recovery of framed governing viability.</w:t>
      </w:r>
    </w:p>
    <w:p w14:paraId="6AEDEEB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4EB5FA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It eliminates policies that:</w:t>
      </w:r>
    </w:p>
    <w:p w14:paraId="14C0A77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DE4488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inevitably lead to collapse</w:t>
      </w:r>
    </w:p>
    <w:p w14:paraId="79BE6E6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fail to reach a recovery-capable region</w:t>
      </w:r>
    </w:p>
    <w:p w14:paraId="199D603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produce only transient or non-sustainable improvement</w:t>
      </w:r>
    </w:p>
    <w:p w14:paraId="458039A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preserve one governing domain only by sacrificing another</w:t>
      </w:r>
    </w:p>
    <w:p w14:paraId="63308D3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appear viable only because the framed preservation target is misread downstream</w:t>
      </w:r>
    </w:p>
    <w:p w14:paraId="58A55C4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AD1001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is evaluated prior to policy selection Σ.</w:t>
      </w:r>
    </w:p>
    <w:p w14:paraId="1EFCF0A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8A849D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It is a viability filter, not a ranking rule.</w:t>
      </w:r>
    </w:p>
    <w:p w14:paraId="1B26D3B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B95F0CC"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2. Core Principle</w:t>
      </w:r>
    </w:p>
    <w:p w14:paraId="0243949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5A8D79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is not generic improvement.</w:t>
      </w:r>
    </w:p>
    <w:p w14:paraId="6964DC6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D67827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is not temporary horizon extension.</w:t>
      </w:r>
    </w:p>
    <w:p w14:paraId="67056B3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5EF289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is not a local upward movement in one domain.</w:t>
      </w:r>
    </w:p>
    <w:p w14:paraId="52F4521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1FE092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is the existence of a full recovery corridor.</w:t>
      </w:r>
    </w:p>
    <w:p w14:paraId="09B2245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228EB2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xml:space="preserve">A policy is adequate only if it does </w:t>
      </w:r>
      <w:proofErr w:type="gramStart"/>
      <w:r w:rsidRPr="002C4AE7">
        <w:rPr>
          <w:rFonts w:ascii="Times New Roman" w:eastAsia="Times New Roman" w:hAnsi="Times New Roman" w:cs="Times New Roman"/>
          <w:kern w:val="0"/>
          <w14:ligatures w14:val="none"/>
        </w:rPr>
        <w:t>all of</w:t>
      </w:r>
      <w:proofErr w:type="gramEnd"/>
      <w:r w:rsidRPr="002C4AE7">
        <w:rPr>
          <w:rFonts w:ascii="Times New Roman" w:eastAsia="Times New Roman" w:hAnsi="Times New Roman" w:cs="Times New Roman"/>
          <w:kern w:val="0"/>
          <w14:ligatures w14:val="none"/>
        </w:rPr>
        <w:t xml:space="preserve"> the following:</w:t>
      </w:r>
    </w:p>
    <w:p w14:paraId="46D24E4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D1245A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preserves viability until recovery becomes reachable</w:t>
      </w:r>
    </w:p>
    <w:p w14:paraId="11064AC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enters a recovery-capable region</w:t>
      </w:r>
    </w:p>
    <w:p w14:paraId="397019A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admits continuation that sustains the framed governing structure jointly</w:t>
      </w:r>
    </w:p>
    <w:p w14:paraId="1C94CF3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3DE6FF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This is the boundary between:</w:t>
      </w:r>
    </w:p>
    <w:p w14:paraId="577AEBD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1B57F8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recovery-capable policy</w:t>
      </w:r>
    </w:p>
    <w:p w14:paraId="4AEA264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and</w:t>
      </w:r>
    </w:p>
    <w:p w14:paraId="13CB292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unavoidable degradation policy</w:t>
      </w:r>
    </w:p>
    <w:p w14:paraId="73F7130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8A1435D"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lastRenderedPageBreak/>
        <w:t>3. Architectural Position</w:t>
      </w:r>
    </w:p>
    <w:p w14:paraId="0DA2289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0FB1E17"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3.1 Position in Pipeline</w:t>
      </w:r>
    </w:p>
    <w:p w14:paraId="5CBE22E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54E143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The canonical Layer 2 ordering is:</w:t>
      </w:r>
    </w:p>
    <w:p w14:paraId="1F6A7E7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3815D3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P_I(t) → Φ → H → G → ℛ → Graph Layer / seed substrate → Π → Π_completeness_validation → Constraints → Domain Framing → Adequacy → Σ → ε</w:t>
      </w:r>
      <w:proofErr w:type="spellStart"/>
      <w:r w:rsidRPr="002C4AE7">
        <w:rPr>
          <w:rFonts w:ascii="Times New Roman" w:eastAsia="Times New Roman" w:hAnsi="Times New Roman" w:cs="Times New Roman"/>
          <w:kern w:val="0"/>
          <w14:ligatures w14:val="none"/>
        </w:rPr>
      </w:r>
      <w:proofErr w:type="spellEnd"/>
      <w:r w:rsidRPr="002C4AE7">
        <w:rPr>
          <w:rFonts w:ascii="Times New Roman" w:eastAsia="Times New Roman" w:hAnsi="Times New Roman" w:cs="Times New Roman"/>
          <w:kern w:val="0"/>
          <w14:ligatures w14:val="none"/>
        </w:rPr>
      </w:r>
    </w:p>
    <w:p w14:paraId="24E1C83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4CBD46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therefore operates:</w:t>
      </w:r>
    </w:p>
    <w:p w14:paraId="1A9F6F9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189ED3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after graph construction</w:t>
      </w:r>
    </w:p>
    <w:p w14:paraId="535D671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after Π construction</w:t>
      </w:r>
    </w:p>
    <w:p w14:paraId="4149962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after Π completeness validation</w:t>
      </w:r>
    </w:p>
    <w:p w14:paraId="3F1349F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after Constraints</w:t>
      </w:r>
    </w:p>
    <w:p w14:paraId="620947B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after Domain Framing</w:t>
      </w:r>
    </w:p>
    <w:p w14:paraId="19123B0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before Σ</w:t>
      </w:r>
    </w:p>
    <w:p w14:paraId="6B6EA6A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EFC0FDD"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3.2 Consequence of Position</w:t>
      </w:r>
    </w:p>
    <w:p w14:paraId="76F957C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6A9DDA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Because Adequacy is downstream of completeness validation and framing:</w:t>
      </w:r>
    </w:p>
    <w:p w14:paraId="4DA9913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D347EE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adequacy must not compensate for graph omission</w:t>
      </w:r>
    </w:p>
    <w:p w14:paraId="61F5969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lastRenderedPageBreak/>
        <w:t>• adequacy must not compensate for Π omission</w:t>
      </w:r>
    </w:p>
    <w:p w14:paraId="25A033D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adequacy must not repair skipped or failed Π completeness validation</w:t>
      </w:r>
    </w:p>
    <w:p w14:paraId="0DF1B66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adequacy must not repair bad framing by reinterpreting the preservation target locally</w:t>
      </w:r>
    </w:p>
    <w:p w14:paraId="0CEEFAC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adequacy must not perform selection</w:t>
      </w:r>
    </w:p>
    <w:p w14:paraId="4716DBE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2FF680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If the upstream candidate set is incomplete or the framed target is wrong, adequacy inherits that defect.</w:t>
      </w:r>
    </w:p>
    <w:p w14:paraId="2B462A4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DD0FB4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That is an upstream defect, not an adequacy license.</w:t>
      </w:r>
    </w:p>
    <w:p w14:paraId="1544949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304DE0B"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4. Inputs</w:t>
      </w:r>
    </w:p>
    <w:p w14:paraId="6CC6EB2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63899A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operates on the valid candidate set relative to the governing domain structure and the explicitly framed preservation target.</w:t>
      </w:r>
    </w:p>
    <w:p w14:paraId="646C768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00B525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Its inputs are:</w:t>
      </w:r>
    </w:p>
    <w:p w14:paraId="3D618EE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2B4AEA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\Pi_{valid}(t), \quad G_I(t), \quad P_I(t), \quad F_I(t)</w:t>
      </w:r>
    </w:p>
    <w:p w14:paraId="489C277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9A3A77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Where:</w:t>
      </w:r>
    </w:p>
    <w:p w14:paraId="065BB3B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70AD55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\Pi_{valid}(t): constraint-feasible policy set</w:t>
      </w:r>
    </w:p>
    <w:p w14:paraId="45A649B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G_I(t): governing domain set</w:t>
      </w:r>
    </w:p>
    <w:p w14:paraId="17678BD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P_I(t): structured perceived decision-state interface. Adequacy consumes only recovery-corridor-relevant components. Under R2 these may include PPP_I(t) where perceived capability bears on recovery, SPVhat_I(t) where perceived reserves, accessibility, liquidity, durability, depletion, or bridge support bear on recovery, PVS_I(t) where perceived viability bears on the framed recovery corridor, and perceived context Xhat_I(t) where relevant. These objects are defined by the Canonical State Object and Symbol Table v0.5.</w:t>
      </w:r>
    </w:p>
    <w:p>
      <w:pPr/>
      <w:r>
        <w:t>R1/R2 input boundary: P_I(t) is a state/interface object, not a new operator. Adequacy does not receive unrestricted access to every component of P_I(t). Actual AVS_I(t) and actual SPV_I(t) are not ordinary decision-stage Adequacy inputs. Adequacy evaluates the authoritative policy-conditioned projection record Q_t(π), whose projected trajectories may expose whether perceived reserves or viability assumptions are sustained, depleted, contradicted, or rendered inaccessible under the modeled policy. Memory/retrieval/K and confidence routing remain separately owned.</w:t>
      </w:r>
    </w:p>
    <w:p>
      <w:pPr/>
      <w:r>
        <w:t>R2 state-authority rule: Adequacy owns recovery-corridor classification, not the definitions of PPP, SPVhat, PVS, AVS, or SPV. Those meanings are owned by PV-PP Canonical State Object and Symbol Table v0.5. Adequacy must not convert capability, holdings, or viability into a scalar welfare score.</w:t>
      </w:r>
    </w:p>
    <w:p w14:paraId="7A6B6E3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lastRenderedPageBreak/>
        <w:t>• F_I(t): explicit framed preservation target produced by Domain Framing</w:t>
      </w:r>
    </w:p>
    <w:p w14:paraId="06705B6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F6E1D1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It implicitly uses:</w:t>
      </w:r>
    </w:p>
    <w:p w14:paraId="5E5F8D9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2C7D29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transition operator T_I</w:t>
      </w:r>
    </w:p>
    <w:p w14:paraId="16E5D00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projection structure</w:t>
      </w:r>
    </w:p>
    <w:p w14:paraId="096B789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reachable-state structure</w:t>
      </w:r>
    </w:p>
    <w:p w14:paraId="7AFDE19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policy-conditioned collapse and persistence structure</w:t>
      </w:r>
    </w:p>
    <w:p w14:paraId="7AFDE19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t>Shared projection dependency: for each policy π under evaluation, Adequacy consumes the authoritative projection record Q_t(π) produced by the Shared Policy-Conditional Projection Service. Q_t(π) supplies projected domain trajectories, policy-conditioned viable reachability / recovery-corridor structure, projected closure or reopening annotations, and T_k^ext(t | π). Adequacy does not recompute these projection outputs.</w:t>
      </w:r>
    </w:p>
    <w:p w14:paraId="78C53D0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admissible continuation structure</w:t>
      </w:r>
    </w:p>
    <w:p w14:paraId="41C3B65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C365437"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4.1 Why Framing Is Explicit Input</w:t>
      </w:r>
    </w:p>
    <w:p w14:paraId="1B496F1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B37862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is only meaningful relative to the framed preservation target.</w:t>
      </w:r>
    </w:p>
    <w:p w14:paraId="4C22FE0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5784DA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Without explicit framing, adequacy cannot distinguish correctly between:</w:t>
      </w:r>
    </w:p>
    <w:p w14:paraId="2347C3D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331674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mechanism preservation</w:t>
      </w:r>
    </w:p>
    <w:p w14:paraId="6953C38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function preservation</w:t>
      </w:r>
    </w:p>
    <w:p w14:paraId="4D81808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bridge support</w:t>
      </w:r>
    </w:p>
    <w:p w14:paraId="7C2D0E3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durable continuity</w:t>
      </w:r>
    </w:p>
    <w:p w14:paraId="6786426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apparent substitution</w:t>
      </w:r>
    </w:p>
    <w:p w14:paraId="24ADF96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fake substitution</w:t>
      </w:r>
    </w:p>
    <w:p w14:paraId="4144CC2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7593D8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lastRenderedPageBreak/>
        <w:t>So framing is not optional context.</w:t>
      </w:r>
    </w:p>
    <w:p w14:paraId="059933F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16B43C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It is part of adequacy’s licensed input structure.</w:t>
      </w:r>
    </w:p>
    <w:p w14:paraId="6B12FF5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2DB2165"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5. Output</w:t>
      </w:r>
    </w:p>
    <w:p w14:paraId="3B9D09B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28A8C2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\Pi_{adequate}(t) \</w:t>
      </w:r>
      <w:proofErr w:type="spellStart"/>
      <w:r w:rsidRPr="002C4AE7">
        <w:rPr>
          <w:rFonts w:ascii="Times New Roman" w:eastAsia="Times New Roman" w:hAnsi="Times New Roman" w:cs="Times New Roman"/>
          <w:kern w:val="0"/>
          <w14:ligatures w14:val="none"/>
        </w:rPr>
        <w:t>subseteq</w:t>
      </w:r>
      <w:proofErr w:type="spellEnd"/>
      <w:r w:rsidRPr="002C4AE7">
        <w:rPr>
          <w:rFonts w:ascii="Times New Roman" w:eastAsia="Times New Roman" w:hAnsi="Times New Roman" w:cs="Times New Roman"/>
          <w:kern w:val="0"/>
          <w14:ligatures w14:val="none"/>
        </w:rPr>
        <w:t xml:space="preserve"> \Pi_{valid}(t)</w:t>
      </w:r>
    </w:p>
    <w:p w14:paraId="682F390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6AC070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The output is the subset of valid policies that satisfy adequacy.</w:t>
      </w:r>
    </w:p>
    <w:p w14:paraId="4097766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DA74BC8"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6. Core Definition</w:t>
      </w:r>
    </w:p>
    <w:p w14:paraId="6612E7C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E51EED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 policy \pi \in \Pi_{valid}(t) is adequate if and only if:</w:t>
      </w:r>
    </w:p>
    <w:p w14:paraId="2844A77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CDA4A2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w:t>
      </w:r>
      <w:proofErr w:type="spellStart"/>
      <w:proofErr w:type="gramStart"/>
      <w:r w:rsidRPr="002C4AE7">
        <w:rPr>
          <w:rFonts w:ascii="Times New Roman" w:eastAsia="Times New Roman" w:hAnsi="Times New Roman" w:cs="Times New Roman"/>
          <w:kern w:val="0"/>
          <w14:ligatures w14:val="none"/>
        </w:rPr>
        <w:t>forall</w:t>
      </w:r>
      <w:proofErr w:type="spellEnd"/>
      <w:proofErr w:type="gramEnd"/>
      <w:r w:rsidRPr="002C4AE7">
        <w:rPr>
          <w:rFonts w:ascii="Times New Roman" w:eastAsia="Times New Roman" w:hAnsi="Times New Roman" w:cs="Times New Roman"/>
          <w:kern w:val="0"/>
          <w14:ligatures w14:val="none"/>
        </w:rPr>
        <w:t xml:space="preserve"> k \in G_I(t): \quad \</w:t>
      </w:r>
      <w:proofErr w:type="spellStart"/>
      <w:r w:rsidRPr="002C4AE7">
        <w:rPr>
          <w:rFonts w:ascii="Times New Roman" w:eastAsia="Times New Roman" w:hAnsi="Times New Roman" w:cs="Times New Roman"/>
          <w:kern w:val="0"/>
          <w14:ligatures w14:val="none"/>
        </w:rPr>
        <w:t>mathcal</w:t>
      </w:r>
      <w:proofErr w:type="spellEnd"/>
      <w:r w:rsidRPr="002C4AE7">
        <w:rPr>
          <w:rFonts w:ascii="Times New Roman" w:eastAsia="Times New Roman" w:hAnsi="Times New Roman" w:cs="Times New Roman"/>
          <w:kern w:val="0"/>
          <w14:ligatures w14:val="none"/>
        </w:rPr>
        <w:t>{A}_</w:t>
      </w:r>
      <w:proofErr w:type="gramStart"/>
      <w:r w:rsidRPr="002C4AE7">
        <w:rPr>
          <w:rFonts w:ascii="Times New Roman" w:eastAsia="Times New Roman" w:hAnsi="Times New Roman" w:cs="Times New Roman"/>
          <w:kern w:val="0"/>
          <w14:ligatures w14:val="none"/>
        </w:rPr>
        <w:t>k(</w:t>
      </w:r>
      <w:proofErr w:type="gramEnd"/>
      <w:r w:rsidRPr="002C4AE7">
        <w:rPr>
          <w:rFonts w:ascii="Times New Roman" w:eastAsia="Times New Roman" w:hAnsi="Times New Roman" w:cs="Times New Roman"/>
          <w:kern w:val="0"/>
          <w14:ligatures w14:val="none"/>
        </w:rPr>
        <w:t>\</w:t>
      </w:r>
      <w:proofErr w:type="spellStart"/>
      <w:proofErr w:type="gramStart"/>
      <w:r w:rsidRPr="002C4AE7">
        <w:rPr>
          <w:rFonts w:ascii="Times New Roman" w:eastAsia="Times New Roman" w:hAnsi="Times New Roman" w:cs="Times New Roman"/>
          <w:kern w:val="0"/>
          <w14:ligatures w14:val="none"/>
        </w:rPr>
        <w:t>pi,t</w:t>
      </w:r>
      <w:proofErr w:type="spellEnd"/>
      <w:proofErr w:type="gramEnd"/>
      <w:r w:rsidRPr="002C4AE7">
        <w:rPr>
          <w:rFonts w:ascii="Times New Roman" w:eastAsia="Times New Roman" w:hAnsi="Times New Roman" w:cs="Times New Roman"/>
          <w:kern w:val="0"/>
          <w14:ligatures w14:val="none"/>
        </w:rPr>
        <w:t xml:space="preserve"> \mid F_I(t)) = \</w:t>
      </w:r>
      <w:proofErr w:type="gramStart"/>
      <w:r w:rsidRPr="002C4AE7">
        <w:rPr>
          <w:rFonts w:ascii="Times New Roman" w:eastAsia="Times New Roman" w:hAnsi="Times New Roman" w:cs="Times New Roman"/>
          <w:kern w:val="0"/>
          <w14:ligatures w14:val="none"/>
        </w:rPr>
        <w:t>text{</w:t>
      </w:r>
      <w:proofErr w:type="gramEnd"/>
      <w:r w:rsidRPr="002C4AE7">
        <w:rPr>
          <w:rFonts w:ascii="Times New Roman" w:eastAsia="Times New Roman" w:hAnsi="Times New Roman" w:cs="Times New Roman"/>
          <w:kern w:val="0"/>
          <w14:ligatures w14:val="none"/>
        </w:rPr>
        <w:t>TRUE}</w:t>
      </w:r>
    </w:p>
    <w:p w14:paraId="0D5B17D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AAED8B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is conjunctive across governing domains.</w:t>
      </w:r>
    </w:p>
    <w:p w14:paraId="20BBD79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14B8FA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No substitution is permitted across governing domains.</w:t>
      </w:r>
    </w:p>
    <w:p w14:paraId="2AD2EFE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94A62E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No non-governing gain may compensate for governing inadequacy.</w:t>
      </w:r>
    </w:p>
    <w:p w14:paraId="35C05C8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FA9A9FD"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lastRenderedPageBreak/>
        <w:t>7. Domain Adequacy Condition — Recovery Corridor Form</w:t>
      </w:r>
    </w:p>
    <w:p w14:paraId="1AEB22A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99E49E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 policy \pi is adequate in governing domain k if and only if there exists a recovery corridor satisfying all three conditions below.</w:t>
      </w:r>
    </w:p>
    <w:p w14:paraId="5885CA7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FB5A6EE"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7.1 Pre-Recovery Viability Preservation</w:t>
      </w:r>
    </w:p>
    <w:p w14:paraId="16D1AE9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522835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xml:space="preserve">There exists a recovery-entry time </w:t>
      </w:r>
      <w:proofErr w:type="spellStart"/>
      <w:r w:rsidRPr="002C4AE7">
        <w:rPr>
          <w:rFonts w:ascii="Times New Roman" w:eastAsia="Times New Roman" w:hAnsi="Times New Roman" w:cs="Times New Roman"/>
          <w:kern w:val="0"/>
          <w14:ligatures w14:val="none"/>
        </w:rPr>
        <w:t>h_k</w:t>
      </w:r>
      <w:proofErr w:type="spellEnd"/>
      <w:r w:rsidRPr="002C4AE7">
        <w:rPr>
          <w:rFonts w:ascii="Times New Roman" w:eastAsia="Times New Roman" w:hAnsi="Times New Roman" w:cs="Times New Roman"/>
          <w:kern w:val="0"/>
          <w14:ligatures w14:val="none"/>
        </w:rPr>
        <w:t>^{rec} &gt; 0 such that:</w:t>
      </w:r>
    </w:p>
    <w:p w14:paraId="1815367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0D80E6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xml:space="preserve">for all \tau \in [0, </w:t>
      </w:r>
      <w:proofErr w:type="spellStart"/>
      <w:r w:rsidRPr="002C4AE7">
        <w:rPr>
          <w:rFonts w:ascii="Times New Roman" w:eastAsia="Times New Roman" w:hAnsi="Times New Roman" w:cs="Times New Roman"/>
          <w:kern w:val="0"/>
          <w14:ligatures w14:val="none"/>
        </w:rPr>
        <w:t>h_k</w:t>
      </w:r>
      <w:proofErr w:type="spellEnd"/>
      <w:r w:rsidRPr="002C4AE7">
        <w:rPr>
          <w:rFonts w:ascii="Times New Roman" w:eastAsia="Times New Roman" w:hAnsi="Times New Roman" w:cs="Times New Roman"/>
          <w:kern w:val="0"/>
          <w14:ligatures w14:val="none"/>
        </w:rPr>
        <w:t>^{rec}], the framed governing viability relevant to domain k remains above threshold under policy \pi.</w:t>
      </w:r>
    </w:p>
    <w:p w14:paraId="7BACAF8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AD787E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Interpretation:</w:t>
      </w:r>
    </w:p>
    <w:p w14:paraId="2986238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A0EC89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the domain must remain viable until recovery becomes reachable</w:t>
      </w:r>
    </w:p>
    <w:p w14:paraId="44331A8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collapse before recovery entry disqualifies the policy</w:t>
      </w:r>
    </w:p>
    <w:p w14:paraId="778EAC8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temporary decline is allowed</w:t>
      </w:r>
    </w:p>
    <w:p w14:paraId="377D82F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threshold breach is not</w:t>
      </w:r>
    </w:p>
    <w:p w14:paraId="651557E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EDA188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This condition blocks fake bridges that survive only by postponing collapse briefly without keeping the domain above threshold long enough to reach real recovery structure.</w:t>
      </w:r>
    </w:p>
    <w:p w14:paraId="0FEBC43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2D25AD9"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7.2 Entry into Recovery-Capable Region</w:t>
      </w:r>
    </w:p>
    <w:p w14:paraId="3AF428E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3D0DE6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xml:space="preserve">At time </w:t>
      </w:r>
      <w:proofErr w:type="spellStart"/>
      <w:r w:rsidRPr="002C4AE7">
        <w:rPr>
          <w:rFonts w:ascii="Times New Roman" w:eastAsia="Times New Roman" w:hAnsi="Times New Roman" w:cs="Times New Roman"/>
          <w:kern w:val="0"/>
          <w14:ligatures w14:val="none"/>
        </w:rPr>
        <w:t>h_k</w:t>
      </w:r>
      <w:proofErr w:type="spellEnd"/>
      <w:r w:rsidRPr="002C4AE7">
        <w:rPr>
          <w:rFonts w:ascii="Times New Roman" w:eastAsia="Times New Roman" w:hAnsi="Times New Roman" w:cs="Times New Roman"/>
          <w:kern w:val="0"/>
          <w14:ligatures w14:val="none"/>
        </w:rPr>
        <w:t>^{rec}, the state under policy \pi must enter a recovery-capable region for domain k.</w:t>
      </w:r>
    </w:p>
    <w:p w14:paraId="3EF03A9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105207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 recovery-capable region is a state region from which admissible continuation exists that can preserve the framed governing viability of domain k above threshold going forward.</w:t>
      </w:r>
    </w:p>
    <w:p w14:paraId="5CBADB4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77C1F0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Interpretation:</w:t>
      </w:r>
    </w:p>
    <w:p w14:paraId="3FBEDAE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7E1CDA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recovery is not mere improvement</w:t>
      </w:r>
    </w:p>
    <w:p w14:paraId="4C9C514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recovery is not a local upward blip</w:t>
      </w:r>
    </w:p>
    <w:p w14:paraId="23E7963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recovery is entry into a state from which persistence becomes structurally reachable</w:t>
      </w:r>
    </w:p>
    <w:p w14:paraId="067AB25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C1999B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This removes the ambiguity in earlier versions where “some future improvement” could be mistaken for recovery.</w:t>
      </w:r>
    </w:p>
    <w:p w14:paraId="6D29D11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84795F4"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7.3 Joint Sustainment Across Governing Domains</w:t>
      </w:r>
    </w:p>
    <w:p w14:paraId="6D50A4C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9CF53B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There must exist an admissible continuation structure from the recovery-entry point such that all governing domains remain viable above threshold jointly.</w:t>
      </w:r>
    </w:p>
    <w:p w14:paraId="31CB8E7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9243B4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Interpretation:</w:t>
      </w:r>
    </w:p>
    <w:p w14:paraId="2E03BFE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0E6E7D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recovery must be jointly sustainable</w:t>
      </w:r>
    </w:p>
    <w:p w14:paraId="155865B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one governing domain may not recover by destroying another</w:t>
      </w:r>
    </w:p>
    <w:p w14:paraId="7B43E69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adequacy is not domain-local optimism</w:t>
      </w:r>
    </w:p>
    <w:p w14:paraId="76F1198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lastRenderedPageBreak/>
        <w:t>• adequacy must hold over the governing set as a whole</w:t>
      </w:r>
    </w:p>
    <w:p w14:paraId="1A6D033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321579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This is the condition that blocks cross-domain leakage disguised as recovery.</w:t>
      </w:r>
    </w:p>
    <w:p w14:paraId="1129B99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8C25E48"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8. Framed Adequacy Interpretation</w:t>
      </w:r>
    </w:p>
    <w:p w14:paraId="23A7A40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14BAEE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must be read relative to the framed preservation target F_I(t).</w:t>
      </w:r>
    </w:p>
    <w:p w14:paraId="7F80B28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74D8EC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This matters because the same policy may evaluate differently depending on whether the framed target is:</w:t>
      </w:r>
    </w:p>
    <w:p w14:paraId="456B48E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FD7986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 function-bearing continuity object</w:t>
      </w:r>
    </w:p>
    <w:p w14:paraId="4CFDCDB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 mechanism-identity object</w:t>
      </w:r>
    </w:p>
    <w:p w14:paraId="3FCA488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 bridge-only support interval</w:t>
      </w:r>
    </w:p>
    <w:p w14:paraId="4E4CB1A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 durable continuity requirement</w:t>
      </w:r>
    </w:p>
    <w:p w14:paraId="6F48AC0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1FDAB7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does not perform framing.</w:t>
      </w:r>
    </w:p>
    <w:p w14:paraId="0BA7E35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2C9B57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But adequacy must respect the framing it is given.</w:t>
      </w:r>
    </w:p>
    <w:p w14:paraId="4F441BF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2F14B8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If framing is wrong, adequacy can be wrong without the adequacy logic itself being defective.</w:t>
      </w:r>
    </w:p>
    <w:p w14:paraId="7DEBB62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6B92D19"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lastRenderedPageBreak/>
        <w:t>9. What Counts as Recovery and What Does Not</w:t>
      </w:r>
    </w:p>
    <w:p w14:paraId="19040AC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B1F1178"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9.1 Recovery</w:t>
      </w:r>
    </w:p>
    <w:p w14:paraId="01EE0EE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4BD588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Recovery means:</w:t>
      </w:r>
    </w:p>
    <w:p w14:paraId="0EFA12E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AB3186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viability survives until recovery entry</w:t>
      </w:r>
    </w:p>
    <w:p w14:paraId="33BD13D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the system enters a recovery-capable region</w:t>
      </w:r>
    </w:p>
    <w:p w14:paraId="77B018A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continuation from that region jointly sustains all governing domains</w:t>
      </w:r>
    </w:p>
    <w:p w14:paraId="39AF3CF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2C30908"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9.2 Not Recovery</w:t>
      </w:r>
    </w:p>
    <w:p w14:paraId="5F3E32F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035733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The following do not establish adequacy:</w:t>
      </w:r>
    </w:p>
    <w:p w14:paraId="4D91BDC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B2A48F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isolated improvement blips</w:t>
      </w:r>
    </w:p>
    <w:p w14:paraId="503F1FF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local slope reversal without durable continuation</w:t>
      </w:r>
    </w:p>
    <w:p w14:paraId="20BA7C4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simple horizon extension</w:t>
      </w:r>
    </w:p>
    <w:p w14:paraId="2D3EB46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single-domain stabilization paired with governing-domain sacrifice elsewhere</w:t>
      </w:r>
    </w:p>
    <w:p w14:paraId="599C33A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emergency support treated as durable continuity without framed justification</w:t>
      </w:r>
    </w:p>
    <w:p w14:paraId="587766A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delayed substitute arrival after threshold breach of the framed object</w:t>
      </w:r>
    </w:p>
    <w:p w14:paraId="77A95F8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patchwork support that does not actually preserve threshold-bearing continuity</w:t>
      </w:r>
    </w:p>
    <w:p w14:paraId="37C339A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787938F"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10. Key Consequences</w:t>
      </w:r>
    </w:p>
    <w:p w14:paraId="0734B14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B8128CA"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10.1 Temporary Decline Is Allowed</w:t>
      </w:r>
    </w:p>
    <w:p w14:paraId="750691D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816CC3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Policies may:</w:t>
      </w:r>
    </w:p>
    <w:p w14:paraId="3DA60AD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5FB9DC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degrade initially</w:t>
      </w:r>
    </w:p>
    <w:p w14:paraId="40E168F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approach threshold</w:t>
      </w:r>
    </w:p>
    <w:p w14:paraId="228474A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incur short-term loss</w:t>
      </w:r>
    </w:p>
    <w:p w14:paraId="4E7B982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6893BE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provided:</w:t>
      </w:r>
    </w:p>
    <w:p w14:paraId="09CBF30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037DD0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viability is not breached before recovery entry</w:t>
      </w:r>
    </w:p>
    <w:p w14:paraId="2A26AB2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the recovery corridor still exists</w:t>
      </w:r>
    </w:p>
    <w:p w14:paraId="2880188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joint sustainment is eventually reachable</w:t>
      </w:r>
    </w:p>
    <w:p w14:paraId="553A09C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E96C2A2"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10.2 Bridge Strategies Are Valid</w:t>
      </w:r>
    </w:p>
    <w:p w14:paraId="68B58D6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7FF80D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 bridge strategy is valid only if it leads into a genuine recovery-capable region. Where bridge support depends on perceived stored value or reserves, adequacy must distinguish a projected support path that remains accessible and sufficient through recovery entry from one that merely assumes support without a projection-grounded corridor.</w:t>
      </w:r>
    </w:p>
    <w:p>
      <w:pPr/>
      <w:r>
        <w:t>R2 support distinction: present perceived support, projection-grounded expected support, and unsupported hope are not equivalent. A policy that requires future inflow, liquidation, transfer, conversion, or access to stored value is adequate only if Q_t(π) contains a credible modeled path that preserves viability until that support becomes usable and then reaches joint sustainment.</w:t>
      </w:r>
    </w:p>
    <w:p w14:paraId="3FFF783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6B3152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This preserves real bridge strategies and rejects fake ones.</w:t>
      </w:r>
    </w:p>
    <w:p w14:paraId="5F3FE7E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1AFE46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Valid examples may include:</w:t>
      </w:r>
    </w:p>
    <w:p w14:paraId="43DB183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73BED8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temporary sacrifice enabling durable recovery</w:t>
      </w:r>
    </w:p>
    <w:p w14:paraId="6114838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restructuring that preserves threshold viability until stabilization becomes reachable</w:t>
      </w:r>
    </w:p>
    <w:p w14:paraId="6B0694F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emergency support that genuinely bridges into durable continuity</w:t>
      </w:r>
    </w:p>
    <w:p w14:paraId="768D365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26AC8C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Invalid examples include:</w:t>
      </w:r>
    </w:p>
    <w:p w14:paraId="75A5490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0F0012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short delay with no reachable recovery region</w:t>
      </w:r>
    </w:p>
    <w:p w14:paraId="72697DC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temporary support that ends before real continuity is restored</w:t>
      </w:r>
    </w:p>
    <w:p w14:paraId="540A124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patchwork relief that never produces joint sustainment</w:t>
      </w:r>
    </w:p>
    <w:p w14:paraId="216B29D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7312254"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10.3 Delayed Recovery Is Allowed</w:t>
      </w:r>
    </w:p>
    <w:p w14:paraId="22FEC8B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366999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Recovery may occur after substantial delay.</w:t>
      </w:r>
    </w:p>
    <w:p w14:paraId="321E83B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7B062E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does not require immediate improvement.</w:t>
      </w:r>
    </w:p>
    <w:p w14:paraId="24CF9DE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BE85F4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It requires:</w:t>
      </w:r>
    </w:p>
    <w:p w14:paraId="2C9D37B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66FFF9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survival until recovery entry</w:t>
      </w:r>
    </w:p>
    <w:p w14:paraId="31AC101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genuine recovery-capable state entry</w:t>
      </w:r>
    </w:p>
    <w:p w14:paraId="30F298A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lastRenderedPageBreak/>
        <w:t>• joint sustainment thereafter</w:t>
      </w:r>
    </w:p>
    <w:p w14:paraId="65D7050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4E8A687"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10.4 Doomed Delay Is Rejected</w:t>
      </w:r>
    </w:p>
    <w:p w14:paraId="6C49395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02AD16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 policy is inadequate if:</w:t>
      </w:r>
    </w:p>
    <w:p w14:paraId="15B0E2E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DFD29A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it preserves viability only temporarily, but no recovery-capable region is reachable</w:t>
      </w:r>
    </w:p>
    <w:p w14:paraId="3434E4C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or</w:t>
      </w:r>
    </w:p>
    <w:p w14:paraId="6C39AE1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apparent recovery exists in one domain, but no joint sustainment exists across the governing set</w:t>
      </w:r>
    </w:p>
    <w:p w14:paraId="7BD77AB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or</w:t>
      </w:r>
    </w:p>
    <w:p w14:paraId="148CD0A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it buys time while remaining inside an eventual-collapse corridor</w:t>
      </w:r>
    </w:p>
    <w:p w14:paraId="792C388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080976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This is the formal rejection of doomed delay.</w:t>
      </w:r>
    </w:p>
    <w:p w14:paraId="503D7C3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1D371D1"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11. Weak Criteria Explicitly Rejected</w:t>
      </w:r>
    </w:p>
    <w:p w14:paraId="07C25A5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6104EF0"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11.1 No Local Improvement Criterion</w:t>
      </w:r>
    </w:p>
    <w:p w14:paraId="7AB121C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869D24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The condition:</w:t>
      </w:r>
    </w:p>
    <w:p w14:paraId="0EB4680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A07889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w:t>
      </w:r>
      <w:proofErr w:type="gramStart"/>
      <w:r w:rsidRPr="002C4AE7">
        <w:rPr>
          <w:rFonts w:ascii="Times New Roman" w:eastAsia="Times New Roman" w:hAnsi="Times New Roman" w:cs="Times New Roman"/>
          <w:kern w:val="0"/>
          <w14:ligatures w14:val="none"/>
        </w:rPr>
        <w:t>the</w:t>
      </w:r>
      <w:proofErr w:type="gramEnd"/>
      <w:r w:rsidRPr="002C4AE7">
        <w:rPr>
          <w:rFonts w:ascii="Times New Roman" w:eastAsia="Times New Roman" w:hAnsi="Times New Roman" w:cs="Times New Roman"/>
          <w:kern w:val="0"/>
          <w14:ligatures w14:val="none"/>
        </w:rPr>
        <w:t xml:space="preserve"> domain improves at some later point”</w:t>
      </w:r>
    </w:p>
    <w:p w14:paraId="4E10F87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C1858E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lastRenderedPageBreak/>
        <w:t>is insufficient.</w:t>
      </w:r>
    </w:p>
    <w:p w14:paraId="4D184D5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85B18B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Improvement is not recovery.</w:t>
      </w:r>
    </w:p>
    <w:p w14:paraId="19D0A4E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45261F7"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11.2 No Horizon Extension Criterion</w:t>
      </w:r>
    </w:p>
    <w:p w14:paraId="1785483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F2FB5F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The condition:</w:t>
      </w:r>
    </w:p>
    <w:p w14:paraId="14641AE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F699BE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w:t>
      </w:r>
      <w:proofErr w:type="gramStart"/>
      <w:r w:rsidRPr="002C4AE7">
        <w:rPr>
          <w:rFonts w:ascii="Times New Roman" w:eastAsia="Times New Roman" w:hAnsi="Times New Roman" w:cs="Times New Roman"/>
          <w:kern w:val="0"/>
          <w14:ligatures w14:val="none"/>
        </w:rPr>
        <w:t>collapse</w:t>
      </w:r>
      <w:proofErr w:type="gramEnd"/>
      <w:r w:rsidRPr="002C4AE7">
        <w:rPr>
          <w:rFonts w:ascii="Times New Roman" w:eastAsia="Times New Roman" w:hAnsi="Times New Roman" w:cs="Times New Roman"/>
          <w:kern w:val="0"/>
          <w14:ligatures w14:val="none"/>
        </w:rPr>
        <w:t xml:space="preserve"> horizon extends relative to baseline”</w:t>
      </w:r>
    </w:p>
    <w:p w14:paraId="7190159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F99F03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is insufficient.</w:t>
      </w:r>
    </w:p>
    <w:p w14:paraId="0FA05EA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65BA76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Horizon extension is evidence at most.</w:t>
      </w:r>
    </w:p>
    <w:p w14:paraId="5532BF0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6D6BBB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It is not adequacy.</w:t>
      </w:r>
    </w:p>
    <w:p w14:paraId="46EB5AD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E085593"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11.3 No Single-Domain Recovery Criterion</w:t>
      </w:r>
    </w:p>
    <w:p w14:paraId="30C7CB1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BC6C6E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The condition:</w:t>
      </w:r>
    </w:p>
    <w:p w14:paraId="13CAA4A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01B6ED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“at least one governing domain enters recovery”</w:t>
      </w:r>
    </w:p>
    <w:p w14:paraId="1776FAB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A7D914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is insufficient.</w:t>
      </w:r>
    </w:p>
    <w:p w14:paraId="4E3A42B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C1ECAC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is conjunctive across the governing set.</w:t>
      </w:r>
    </w:p>
    <w:p w14:paraId="34566C7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28BFD33"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11.4 No Nominal Substitute Criterion</w:t>
      </w:r>
    </w:p>
    <w:p w14:paraId="7F7D83E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D3A818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The condition:</w:t>
      </w:r>
    </w:p>
    <w:p w14:paraId="1888B41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F71ED8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w:t>
      </w:r>
      <w:proofErr w:type="gramStart"/>
      <w:r w:rsidRPr="002C4AE7">
        <w:rPr>
          <w:rFonts w:ascii="Times New Roman" w:eastAsia="Times New Roman" w:hAnsi="Times New Roman" w:cs="Times New Roman"/>
          <w:kern w:val="0"/>
          <w14:ligatures w14:val="none"/>
        </w:rPr>
        <w:t>some</w:t>
      </w:r>
      <w:proofErr w:type="gramEnd"/>
      <w:r w:rsidRPr="002C4AE7">
        <w:rPr>
          <w:rFonts w:ascii="Times New Roman" w:eastAsia="Times New Roman" w:hAnsi="Times New Roman" w:cs="Times New Roman"/>
          <w:kern w:val="0"/>
          <w14:ligatures w14:val="none"/>
        </w:rPr>
        <w:t xml:space="preserve"> substitute exists eventually”</w:t>
      </w:r>
    </w:p>
    <w:p w14:paraId="60B375E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FBF929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is insufficient.</w:t>
      </w:r>
    </w:p>
    <w:p w14:paraId="536752A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DDA48B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 substitute counts only if it preserves the framed viability object through the relevant interval and supports joint sustainment where required.</w:t>
      </w:r>
    </w:p>
    <w:p w14:paraId="7A24D7A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2729BA0"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12. Multi-Domain Adequacy</w:t>
      </w:r>
    </w:p>
    <w:p w14:paraId="31C9478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1C9F05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For:</w:t>
      </w:r>
    </w:p>
    <w:p w14:paraId="0B17165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FC02F4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xml:space="preserve">G_I(t) = </w:t>
      </w:r>
      <w:proofErr w:type="gramStart"/>
      <w:r w:rsidRPr="002C4AE7">
        <w:rPr>
          <w:rFonts w:ascii="Times New Roman" w:eastAsia="Times New Roman" w:hAnsi="Times New Roman" w:cs="Times New Roman"/>
          <w:kern w:val="0"/>
          <w14:ligatures w14:val="none"/>
        </w:rPr>
        <w:t>\{</w:t>
      </w:r>
      <w:proofErr w:type="gramEnd"/>
      <w:r w:rsidRPr="002C4AE7">
        <w:rPr>
          <w:rFonts w:ascii="Times New Roman" w:eastAsia="Times New Roman" w:hAnsi="Times New Roman" w:cs="Times New Roman"/>
          <w:kern w:val="0"/>
          <w14:ligatures w14:val="none"/>
        </w:rPr>
        <w:t>k_1, \</w:t>
      </w:r>
      <w:proofErr w:type="spellStart"/>
      <w:r w:rsidRPr="002C4AE7">
        <w:rPr>
          <w:rFonts w:ascii="Times New Roman" w:eastAsia="Times New Roman" w:hAnsi="Times New Roman" w:cs="Times New Roman"/>
          <w:kern w:val="0"/>
          <w14:ligatures w14:val="none"/>
        </w:rPr>
        <w:t>ldots</w:t>
      </w:r>
      <w:proofErr w:type="spellEnd"/>
      <w:r w:rsidRPr="002C4AE7">
        <w:rPr>
          <w:rFonts w:ascii="Times New Roman" w:eastAsia="Times New Roman" w:hAnsi="Times New Roman" w:cs="Times New Roman"/>
          <w:kern w:val="0"/>
          <w14:ligatures w14:val="none"/>
        </w:rPr>
        <w:t xml:space="preserve">, </w:t>
      </w:r>
      <w:proofErr w:type="spellStart"/>
      <w:r w:rsidRPr="002C4AE7">
        <w:rPr>
          <w:rFonts w:ascii="Times New Roman" w:eastAsia="Times New Roman" w:hAnsi="Times New Roman" w:cs="Times New Roman"/>
          <w:kern w:val="0"/>
          <w14:ligatures w14:val="none"/>
        </w:rPr>
        <w:t>k_m</w:t>
      </w:r>
      <w:proofErr w:type="spellEnd"/>
      <w:r w:rsidRPr="002C4AE7">
        <w:rPr>
          <w:rFonts w:ascii="Times New Roman" w:eastAsia="Times New Roman" w:hAnsi="Times New Roman" w:cs="Times New Roman"/>
          <w:kern w:val="0"/>
          <w14:ligatures w14:val="none"/>
        </w:rPr>
        <w:t>\}</w:t>
      </w:r>
    </w:p>
    <w:p w14:paraId="5AE2179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EB1196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requires:</w:t>
      </w:r>
    </w:p>
    <w:p w14:paraId="5B27B0A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CB0A74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w:t>
      </w:r>
      <w:proofErr w:type="spellStart"/>
      <w:proofErr w:type="gramStart"/>
      <w:r w:rsidRPr="002C4AE7">
        <w:rPr>
          <w:rFonts w:ascii="Times New Roman" w:eastAsia="Times New Roman" w:hAnsi="Times New Roman" w:cs="Times New Roman"/>
          <w:kern w:val="0"/>
          <w14:ligatures w14:val="none"/>
        </w:rPr>
        <w:t>bigwedge</w:t>
      </w:r>
      <w:proofErr w:type="spellEnd"/>
      <w:proofErr w:type="gramEnd"/>
      <w:r w:rsidRPr="002C4AE7">
        <w:rPr>
          <w:rFonts w:ascii="Times New Roman" w:eastAsia="Times New Roman" w:hAnsi="Times New Roman" w:cs="Times New Roman"/>
          <w:kern w:val="0"/>
          <w14:ligatures w14:val="none"/>
        </w:rPr>
        <w:t>_{</w:t>
      </w:r>
      <w:proofErr w:type="spellStart"/>
      <w:r w:rsidRPr="002C4AE7">
        <w:rPr>
          <w:rFonts w:ascii="Times New Roman" w:eastAsia="Times New Roman" w:hAnsi="Times New Roman" w:cs="Times New Roman"/>
          <w:kern w:val="0"/>
          <w14:ligatures w14:val="none"/>
        </w:rPr>
        <w:t>i</w:t>
      </w:r>
      <w:proofErr w:type="spellEnd"/>
      <w:r w:rsidRPr="002C4AE7">
        <w:rPr>
          <w:rFonts w:ascii="Times New Roman" w:eastAsia="Times New Roman" w:hAnsi="Times New Roman" w:cs="Times New Roman"/>
          <w:kern w:val="0"/>
          <w14:ligatures w14:val="none"/>
        </w:rPr>
        <w:t>=</w:t>
      </w:r>
      <w:proofErr w:type="gramStart"/>
      <w:r w:rsidRPr="002C4AE7">
        <w:rPr>
          <w:rFonts w:ascii="Times New Roman" w:eastAsia="Times New Roman" w:hAnsi="Times New Roman" w:cs="Times New Roman"/>
          <w:kern w:val="0"/>
          <w14:ligatures w14:val="none"/>
        </w:rPr>
        <w:t>1}^</w:t>
      </w:r>
      <w:proofErr w:type="gramEnd"/>
      <w:r w:rsidRPr="002C4AE7">
        <w:rPr>
          <w:rFonts w:ascii="Times New Roman" w:eastAsia="Times New Roman" w:hAnsi="Times New Roman" w:cs="Times New Roman"/>
          <w:kern w:val="0"/>
          <w14:ligatures w14:val="none"/>
        </w:rPr>
        <w:t>{m} \</w:t>
      </w:r>
      <w:proofErr w:type="spellStart"/>
      <w:r w:rsidRPr="002C4AE7">
        <w:rPr>
          <w:rFonts w:ascii="Times New Roman" w:eastAsia="Times New Roman" w:hAnsi="Times New Roman" w:cs="Times New Roman"/>
          <w:kern w:val="0"/>
          <w14:ligatures w14:val="none"/>
        </w:rPr>
        <w:t>mathcal</w:t>
      </w:r>
      <w:proofErr w:type="spellEnd"/>
      <w:r w:rsidRPr="002C4AE7">
        <w:rPr>
          <w:rFonts w:ascii="Times New Roman" w:eastAsia="Times New Roman" w:hAnsi="Times New Roman" w:cs="Times New Roman"/>
          <w:kern w:val="0"/>
          <w14:ligatures w14:val="none"/>
        </w:rPr>
        <w:t>{A}_{</w:t>
      </w:r>
      <w:proofErr w:type="spellStart"/>
      <w:r w:rsidRPr="002C4AE7">
        <w:rPr>
          <w:rFonts w:ascii="Times New Roman" w:eastAsia="Times New Roman" w:hAnsi="Times New Roman" w:cs="Times New Roman"/>
          <w:kern w:val="0"/>
          <w14:ligatures w14:val="none"/>
        </w:rPr>
        <w:t>k_</w:t>
      </w:r>
      <w:proofErr w:type="gramStart"/>
      <w:r w:rsidRPr="002C4AE7">
        <w:rPr>
          <w:rFonts w:ascii="Times New Roman" w:eastAsia="Times New Roman" w:hAnsi="Times New Roman" w:cs="Times New Roman"/>
          <w:kern w:val="0"/>
          <w14:ligatures w14:val="none"/>
        </w:rPr>
        <w:t>i</w:t>
      </w:r>
      <w:proofErr w:type="spellEnd"/>
      <w:r w:rsidRPr="002C4AE7">
        <w:rPr>
          <w:rFonts w:ascii="Times New Roman" w:eastAsia="Times New Roman" w:hAnsi="Times New Roman" w:cs="Times New Roman"/>
          <w:kern w:val="0"/>
          <w14:ligatures w14:val="none"/>
        </w:rPr>
        <w:t>}(</w:t>
      </w:r>
      <w:proofErr w:type="gramEnd"/>
      <w:r w:rsidRPr="002C4AE7">
        <w:rPr>
          <w:rFonts w:ascii="Times New Roman" w:eastAsia="Times New Roman" w:hAnsi="Times New Roman" w:cs="Times New Roman"/>
          <w:kern w:val="0"/>
          <w14:ligatures w14:val="none"/>
        </w:rPr>
        <w:t>\</w:t>
      </w:r>
      <w:proofErr w:type="spellStart"/>
      <w:proofErr w:type="gramStart"/>
      <w:r w:rsidRPr="002C4AE7">
        <w:rPr>
          <w:rFonts w:ascii="Times New Roman" w:eastAsia="Times New Roman" w:hAnsi="Times New Roman" w:cs="Times New Roman"/>
          <w:kern w:val="0"/>
          <w14:ligatures w14:val="none"/>
        </w:rPr>
        <w:t>pi,t</w:t>
      </w:r>
      <w:proofErr w:type="spellEnd"/>
      <w:proofErr w:type="gramEnd"/>
      <w:r w:rsidRPr="002C4AE7">
        <w:rPr>
          <w:rFonts w:ascii="Times New Roman" w:eastAsia="Times New Roman" w:hAnsi="Times New Roman" w:cs="Times New Roman"/>
          <w:kern w:val="0"/>
          <w14:ligatures w14:val="none"/>
        </w:rPr>
        <w:t xml:space="preserve"> \mid F_I(t))</w:t>
      </w:r>
    </w:p>
    <w:p w14:paraId="400EE40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64EBD1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This means all governing domains must satisfy adequacy jointly.</w:t>
      </w:r>
    </w:p>
    <w:p w14:paraId="65B88E9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44421E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There is no scalar balancing across governing domains.</w:t>
      </w:r>
    </w:p>
    <w:p w14:paraId="74D4B6D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F762FF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There is no hidden “net gain” interpretation.</w:t>
      </w:r>
    </w:p>
    <w:p w14:paraId="141BE27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CCAC14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There is no allowance for:</w:t>
      </w:r>
    </w:p>
    <w:p w14:paraId="5964709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D3F4CF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save A / lose B</w:t>
      </w:r>
    </w:p>
    <w:p w14:paraId="00791F0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preserve one domain strongly while quietly collapsing another</w:t>
      </w:r>
    </w:p>
    <w:p w14:paraId="41A78A3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use non-governing gain to excuse governing failure</w:t>
      </w:r>
    </w:p>
    <w:p w14:paraId="536EF8F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351E083"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13. Relationship to Reachability</w:t>
      </w:r>
    </w:p>
    <w:p w14:paraId="571EF80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A1EEB3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is grounded entirely in:</w:t>
      </w:r>
    </w:p>
    <w:p w14:paraId="6F330E7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4BF223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reachable states</w:t>
      </w:r>
    </w:p>
    <w:p w14:paraId="0390147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admissible continuation trajectories</w:t>
      </w:r>
    </w:p>
    <w:p w14:paraId="496DB81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policy-conditioned projection structure</w:t>
      </w:r>
    </w:p>
    <w:p w14:paraId="496DB81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t>• the authoritative Q_t(π) record, including projected reachable viable future structure and policy-conditioned T_k^ext values</w:t>
      </w:r>
    </w:p>
    <w:p w14:paraId="113C90F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B93280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It is therefore:</w:t>
      </w:r>
    </w:p>
    <w:p w14:paraId="37747B6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AADE6F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lastRenderedPageBreak/>
        <w:t>• non-heuristic</w:t>
      </w:r>
    </w:p>
    <w:p w14:paraId="4C83854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projection-grounded</w:t>
      </w:r>
    </w:p>
    <w:p w14:paraId="6C9DAB7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structurally testable</w:t>
      </w:r>
    </w:p>
    <w:p w14:paraId="77C7116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non-scalar</w:t>
      </w:r>
    </w:p>
    <w:p w14:paraId="2AF35FE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5B3FA4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is not narrative optimism.</w:t>
      </w:r>
    </w:p>
    <w:p w14:paraId="7494BD2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929285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It is reachable corridor analysis.</w:t>
      </w:r>
    </w:p>
    <w:p w14:paraId="0AFE04E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E0EBD3A"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14. Inadequacy and Fallback Boundary</w:t>
      </w:r>
    </w:p>
    <w:p w14:paraId="267E337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289041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If:</w:t>
      </w:r>
    </w:p>
    <w:p w14:paraId="6D6ED87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07365E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\Pi_{adequate}(t) = \</w:t>
      </w:r>
      <w:proofErr w:type="spellStart"/>
      <w:r w:rsidRPr="002C4AE7">
        <w:rPr>
          <w:rFonts w:ascii="Times New Roman" w:eastAsia="Times New Roman" w:hAnsi="Times New Roman" w:cs="Times New Roman"/>
          <w:kern w:val="0"/>
          <w14:ligatures w14:val="none"/>
        </w:rPr>
        <w:t>varnothing</w:t>
      </w:r>
      <w:proofErr w:type="spellEnd"/>
    </w:p>
    <w:p w14:paraId="761A62B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D498E4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then:</w:t>
      </w:r>
    </w:p>
    <w:p w14:paraId="39E3E91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771490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no recovery-capable policy exists in the valid set</w:t>
      </w:r>
    </w:p>
    <w:p w14:paraId="500C7F0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collapse is structurally unavoidable under current candidate structure</w:t>
      </w:r>
    </w:p>
    <w:p w14:paraId="0A72A47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fallback selection is required</w:t>
      </w:r>
    </w:p>
    <w:p w14:paraId="6B1CFA9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1C57E7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This is not the same as feasibility failure.</w:t>
      </w:r>
    </w:p>
    <w:p w14:paraId="20927E5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F04BB6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lastRenderedPageBreak/>
        <w:t>Executable behavior may still exist.</w:t>
      </w:r>
    </w:p>
    <w:p w14:paraId="639606F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D95A2C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failure means:</w:t>
      </w:r>
    </w:p>
    <w:p w14:paraId="409146A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04FBF7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recovery is unavailable</w:t>
      </w:r>
    </w:p>
    <w:p w14:paraId="2E7139C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8C289A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not:</w:t>
      </w:r>
    </w:p>
    <w:p w14:paraId="6A28410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554B16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action is impossible</w:t>
      </w:r>
    </w:p>
    <w:p w14:paraId="3D272EF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3416C16"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15. Relationship to Other Operators</w:t>
      </w:r>
    </w:p>
    <w:p w14:paraId="1FDC3DD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F3E3820"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15.1 Relationship to G</w:t>
      </w:r>
    </w:p>
    <w:p w14:paraId="70FC129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1622B7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operates over:</w:t>
      </w:r>
    </w:p>
    <w:p w14:paraId="7E290F7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843801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G_I(t)</w:t>
      </w:r>
    </w:p>
    <w:p w14:paraId="20965BE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350B3C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xml:space="preserve">and </w:t>
      </w:r>
      <w:proofErr w:type="gramStart"/>
      <w:r w:rsidRPr="002C4AE7">
        <w:rPr>
          <w:rFonts w:ascii="Times New Roman" w:eastAsia="Times New Roman" w:hAnsi="Times New Roman" w:cs="Times New Roman"/>
          <w:kern w:val="0"/>
          <w14:ligatures w14:val="none"/>
        </w:rPr>
        <w:t>therefore</w:t>
      </w:r>
      <w:proofErr w:type="gramEnd"/>
      <w:r w:rsidRPr="002C4AE7">
        <w:rPr>
          <w:rFonts w:ascii="Times New Roman" w:eastAsia="Times New Roman" w:hAnsi="Times New Roman" w:cs="Times New Roman"/>
          <w:kern w:val="0"/>
          <w14:ligatures w14:val="none"/>
        </w:rPr>
        <w:t xml:space="preserve"> depends on G being correct.</w:t>
      </w:r>
    </w:p>
    <w:p w14:paraId="0A0E246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B982D7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If G is too narrow, adequacy will overstate preservation.</w:t>
      </w:r>
    </w:p>
    <w:p w14:paraId="7815B74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423FDD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If G is inflated, adequacy will become falsely restrictive.</w:t>
      </w:r>
    </w:p>
    <w:p w14:paraId="23CE416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AAEEE1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does not define G.</w:t>
      </w:r>
    </w:p>
    <w:p w14:paraId="63F0EFF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D331AD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It consumes G.</w:t>
      </w:r>
    </w:p>
    <w:p w14:paraId="1C98AB5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7F18278"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15.2 Relationship to Domain Framing</w:t>
      </w:r>
    </w:p>
    <w:p w14:paraId="7726FDF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DEA252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Domain Framing defines the preservation target being evaluated.</w:t>
      </w:r>
    </w:p>
    <w:p w14:paraId="0A9F3D9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A0A216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evaluates recoverability relative to that framed target.</w:t>
      </w:r>
    </w:p>
    <w:p w14:paraId="11AFF63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6862DC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This means:</w:t>
      </w:r>
    </w:p>
    <w:p w14:paraId="0496AD7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389925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adequacy is downstream of framing</w:t>
      </w:r>
    </w:p>
    <w:p w14:paraId="6FBFBA7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adequacy must not silently reframe the target locally</w:t>
      </w:r>
    </w:p>
    <w:p w14:paraId="2962580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framing errors must remain attributable upstream</w:t>
      </w:r>
    </w:p>
    <w:p w14:paraId="3CD7DFB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0AEE4F2"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15.3 Relationship to Constraints</w:t>
      </w:r>
    </w:p>
    <w:p w14:paraId="1091F3D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A44C72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Constraints determine validity.</w:t>
      </w:r>
    </w:p>
    <w:p w14:paraId="4B996F5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851820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determines recovery-capable viability among the valid policies.</w:t>
      </w:r>
    </w:p>
    <w:p w14:paraId="49F6E29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F5FD21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lastRenderedPageBreak/>
        <w:t>A policy may be:</w:t>
      </w:r>
    </w:p>
    <w:p w14:paraId="3A0A786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EBA7B1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feasible but inadequate</w:t>
      </w:r>
    </w:p>
    <w:p w14:paraId="1310C92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infeasible and therefore not even evaluated for adequacy</w:t>
      </w:r>
    </w:p>
    <w:p w14:paraId="0601553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C2F622A"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15.4 Relationship to H</w:t>
      </w:r>
    </w:p>
    <w:p w14:paraId="40D5EC2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9D0860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H provides baseline collapse-horizon structure.</w:t>
      </w:r>
    </w:p>
    <w:p w14:paraId="7FB2A4C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368C8F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asks whether policy-conditioned recovery becomes reachable before threshold loss under the framed governing structure.</w:t>
      </w:r>
    </w:p>
    <w:p w14:paraId="65F1FDF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FA82DC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H is not adequacy.</w:t>
      </w:r>
    </w:p>
    <w:p w14:paraId="41F1886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A0AD87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is not reducible to H.</w:t>
      </w:r>
    </w:p>
    <w:p w14:paraId="3D1E5F0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12FC883"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15.5 Relationship to Φ</w:t>
      </w:r>
    </w:p>
    <w:p w14:paraId="312C1BF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438919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Φ represents pressure intensity.</w:t>
      </w:r>
    </w:p>
    <w:p w14:paraId="0935372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992887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enforces viability structure.</w:t>
      </w:r>
    </w:p>
    <w:p w14:paraId="658A5C9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80F673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Pressure does not determine adequacy.</w:t>
      </w:r>
    </w:p>
    <w:p w14:paraId="51F6CE8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45E7B1F"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15.6 Relationship to ℛ</w:t>
      </w:r>
    </w:p>
    <w:p w14:paraId="37A618D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A1311D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Regime influences policy generation breadth.</w:t>
      </w:r>
    </w:p>
    <w:p w14:paraId="48A0785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F35789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itself is invariant to regime.</w:t>
      </w:r>
    </w:p>
    <w:p w14:paraId="51605B0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88FEB8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The same recovery corridor either exists or does not exist.</w:t>
      </w:r>
    </w:p>
    <w:p w14:paraId="444BCD1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B08FCB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Regime does not redefine that fact.</w:t>
      </w:r>
    </w:p>
    <w:p w14:paraId="12D5071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17E3083"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15.7 Relationship to Π and Π Completeness Validation</w:t>
      </w:r>
    </w:p>
    <w:p w14:paraId="3117D0A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9AD7AC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depends on the candidate set already having passed Π completeness validation.</w:t>
      </w:r>
    </w:p>
    <w:p w14:paraId="0F4CF14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5D0EC5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If a materially relevant class is omitted upstream, then:</w:t>
      </w:r>
    </w:p>
    <w:p w14:paraId="0B086EC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D8E643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\Pi_{adequate} may appear empty when it should not</w:t>
      </w:r>
    </w:p>
    <w:p w14:paraId="3AA86ED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fallback may appear necessary when it is not</w:t>
      </w:r>
    </w:p>
    <w:p w14:paraId="6AB149E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non-recovery may be a candidate-construction artifact</w:t>
      </w:r>
    </w:p>
    <w:p w14:paraId="2E6C2EC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74B73A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C4AE7">
        <w:rPr>
          <w:rFonts w:ascii="Times New Roman" w:eastAsia="Times New Roman" w:hAnsi="Times New Roman" w:cs="Times New Roman"/>
          <w:kern w:val="0"/>
          <w14:ligatures w14:val="none"/>
        </w:rPr>
        <w:t>Therefore</w:t>
      </w:r>
      <w:proofErr w:type="gramEnd"/>
      <w:r w:rsidRPr="002C4AE7">
        <w:rPr>
          <w:rFonts w:ascii="Times New Roman" w:eastAsia="Times New Roman" w:hAnsi="Times New Roman" w:cs="Times New Roman"/>
          <w:kern w:val="0"/>
          <w14:ligatures w14:val="none"/>
        </w:rPr>
        <w:t xml:space="preserve"> adequacy must not absorb Π incompleteness.</w:t>
      </w:r>
    </w:p>
    <w:p w14:paraId="74A125C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5327DFB"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lastRenderedPageBreak/>
        <w:t>15.8 Relationship to Σ</w:t>
      </w:r>
    </w:p>
    <w:p w14:paraId="5D1805C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DA2D6A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is elimination.</w:t>
      </w:r>
    </w:p>
    <w:p w14:paraId="6B12587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9D931F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Σ is selection.</w:t>
      </w:r>
    </w:p>
    <w:p w14:paraId="5C5F7F8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6ABC52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does not rank policies.</w:t>
      </w:r>
    </w:p>
    <w:p w14:paraId="16B7D0C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4D100B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Σ must not reinterpret adequacy locally.</w:t>
      </w:r>
    </w:p>
    <w:p w14:paraId="01153C9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6C1DA46"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16. Structural Properties</w:t>
      </w:r>
    </w:p>
    <w:p w14:paraId="75DF877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B5CFC59"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 xml:space="preserve">16.1 </w:t>
      </w:r>
      <w:proofErr w:type="gramStart"/>
      <w:r w:rsidRPr="002C4AE7">
        <w:rPr>
          <w:rFonts w:ascii="Times New Roman" w:eastAsia="Times New Roman" w:hAnsi="Times New Roman" w:cs="Times New Roman"/>
          <w:b/>
          <w:bCs/>
          <w:kern w:val="0"/>
          <w:sz w:val="36"/>
          <w:szCs w:val="36"/>
          <w14:ligatures w14:val="none"/>
        </w:rPr>
        <w:t>Non-Scalar</w:t>
      </w:r>
      <w:proofErr w:type="gramEnd"/>
    </w:p>
    <w:p w14:paraId="594993D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6BA3B3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No aggregation across governing domains.</w:t>
      </w:r>
    </w:p>
    <w:p w14:paraId="617F3E3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983BB72"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16.2 Reachability-Grounded</w:t>
      </w:r>
    </w:p>
    <w:p w14:paraId="7DBAE5F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61547F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is defined by reachable corridor structure.</w:t>
      </w:r>
    </w:p>
    <w:p w14:paraId="7976A5B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7C07FA0"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16.3 Time-Nonlocal</w:t>
      </w:r>
    </w:p>
    <w:p w14:paraId="0EECF9A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432AEB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lastRenderedPageBreak/>
        <w:t>Adequacy depends on future structure, not local trend alone.</w:t>
      </w:r>
    </w:p>
    <w:p w14:paraId="1766B3E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A0F4DB9"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16.4 Joint Viability Enforcement</w:t>
      </w:r>
    </w:p>
    <w:p w14:paraId="182598A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55D644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All governing domains must be sustained together.</w:t>
      </w:r>
    </w:p>
    <w:p w14:paraId="1ADDDBE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C4AF9F9"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16.5 Corridor-Based</w:t>
      </w:r>
    </w:p>
    <w:p w14:paraId="7364AE5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881BE4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requires a full recovery corridor, not isolated favorable events.</w:t>
      </w:r>
    </w:p>
    <w:p w14:paraId="246DDFA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62990CA"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16.6 Framed</w:t>
      </w:r>
    </w:p>
    <w:p w14:paraId="23A452A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20480A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is meaningful only relative to an explicit framed preservation target.</w:t>
      </w:r>
    </w:p>
    <w:p w14:paraId="31C85D4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EAF9275"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17. Behavioral Consequences</w:t>
      </w:r>
    </w:p>
    <w:p w14:paraId="609283A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FD1356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This formulation:</w:t>
      </w:r>
    </w:p>
    <w:p w14:paraId="47FB39F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BEB886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eliminates false recovery from temporary improvement</w:t>
      </w:r>
    </w:p>
    <w:p w14:paraId="65DBCE4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preserves real bridge strategies</w:t>
      </w:r>
    </w:p>
    <w:p w14:paraId="3C862A6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permits delayed but genuine recovery</w:t>
      </w:r>
    </w:p>
    <w:p w14:paraId="02148CE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blocks cross-domain leakage disguised as adequacy</w:t>
      </w:r>
    </w:p>
    <w:p w14:paraId="696D4BB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lastRenderedPageBreak/>
        <w:t>• blocks fake substitution from being misread as continuity</w:t>
      </w:r>
    </w:p>
    <w:p w14:paraId="20FE52E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creates a sharp boundary between recovery-capable behavior and degradation handling</w:t>
      </w:r>
    </w:p>
    <w:p w14:paraId="57BEFA8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49CDC23"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18. Failure Modes</w:t>
      </w:r>
    </w:p>
    <w:p w14:paraId="20B60A2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2B12390"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18.1 Projection Sensitivity</w:t>
      </w:r>
    </w:p>
    <w:p w14:paraId="60ADFC2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DAFC19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still depends on projection quality.</w:t>
      </w:r>
    </w:p>
    <w:p w14:paraId="0DAFC19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t>Projection-quality boundary: errors in Q_t(π), including errors about reserve accessibility, depletion, inflows, conversion, or viability trajectory, may cause Adequacy to classify the projected recovery corridor incorrectly. Adequacy must not repair projection by inventing trajectories, holdings, access, reachability, closure, reopening, or collapse horizons locally.</w:t>
      </w:r>
    </w:p>
    <w:p w14:paraId="2AA2584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12286B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That is unavoidable.</w:t>
      </w:r>
    </w:p>
    <w:p w14:paraId="1498222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B62368A"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18.2 Recovery-Region Specification</w:t>
      </w:r>
    </w:p>
    <w:p w14:paraId="71D30AD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85401F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Recovery-capable regions must be specified coherently enough to be testable.</w:t>
      </w:r>
    </w:p>
    <w:p w14:paraId="59DB75F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349181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If underspecified, adequacy becomes ambiguous.</w:t>
      </w:r>
    </w:p>
    <w:p w14:paraId="362CF26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55C5C64"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18.3 Framing Contamination</w:t>
      </w:r>
    </w:p>
    <w:p w14:paraId="735155A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24F9BB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If the preservation target is framed incorrectly upstream, adequacy may classify the wrong object correctly.</w:t>
      </w:r>
    </w:p>
    <w:p w14:paraId="1316AB2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7B0DCE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That is still a failure, but it is a framing failure, not an adequacy failure.</w:t>
      </w:r>
    </w:p>
    <w:p w14:paraId="071816D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230E60F"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18.4 Hidden Upstream Omission</w:t>
      </w:r>
    </w:p>
    <w:p w14:paraId="68F6B0E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AEC830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If Π completeness validation is weak or skipped, adequacy may be asked to judge a distorted candidate set.</w:t>
      </w:r>
    </w:p>
    <w:p w14:paraId="3E6A79F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5D66A0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That remains upstream incompleteness, not adequacy error.</w:t>
      </w:r>
    </w:p>
    <w:p w14:paraId="5DAD575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DFCA089"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19. Scope Boundary</w:t>
      </w:r>
    </w:p>
    <w:p w14:paraId="3FA7923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AA232A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does not:</w:t>
      </w:r>
    </w:p>
    <w:p w14:paraId="5B7D501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17630A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rank policies</w:t>
      </w:r>
    </w:p>
    <w:p w14:paraId="5E35A6F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select policies</w:t>
      </w:r>
    </w:p>
    <w:p w14:paraId="4B5387B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define governing domains</w:t>
      </w:r>
    </w:p>
    <w:p w14:paraId="5E8AF2A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define framing</w:t>
      </w:r>
    </w:p>
    <w:p w14:paraId="138B520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relax constraints</w:t>
      </w:r>
    </w:p>
    <w:p w14:paraId="62D67ED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define regime</w:t>
      </w:r>
    </w:p>
    <w:p w14:paraId="59CD66C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generate policies</w:t>
      </w:r>
    </w:p>
    <w:p w14:paraId="37EBFA1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2E6277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It defines only:</w:t>
      </w:r>
    </w:p>
    <w:p w14:paraId="0285A5C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C36769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whether recovery is structurally reachable and jointly sustainable for the framed governing target.</w:t>
      </w:r>
    </w:p>
    <w:p w14:paraId="306FBBB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pPr>
        <w:pStyle w:val="Heading1"/>
      </w:pPr>
      <w:r>
        <w:t>19A. R1 Interface Reconciliation Boundary</w:t>
      </w:r>
    </w:p>
    <w:p>
      <w:r>
        <w:t>The v0.6 revision reconciled the perceived-state input contract. This v0.8 revision completes the R2 adequacy-side read contract by explicitly authorizing recovery-relevant perceived capability, perceived holdings/reserves, perceived viability, and perceived context while preserving the Shared Projection Service as the authoritative source of policy-conditioned future structure. It does not alter the recovery-corridor definition, conjunctive governing-domain adequacy, Domain Framing dependency, fallback boundary, or the separation among feasibility, adequacy, and selection.</w:t>
      </w:r>
    </w:p>
    <w:p w14:paraId="49817C47"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20. Summary</w:t>
      </w:r>
    </w:p>
    <w:p w14:paraId="078981F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14CAAB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The Restoration Adequacy Operator:</w:t>
      </w:r>
    </w:p>
    <w:p w14:paraId="353E063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781871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requires survival until recovery becomes reachable</w:t>
      </w:r>
    </w:p>
    <w:p w14:paraId="2F280A5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requires entry into a recovery-capable region</w:t>
      </w:r>
    </w:p>
    <w:p w14:paraId="2E20AF8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requires joint sustainment across all governing domains</w:t>
      </w:r>
    </w:p>
    <w:p w14:paraId="36FA895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depends on explicit domain framing</w:t>
      </w:r>
    </w:p>
    <w:p w14:paraId="44728F8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rejects temporary, local, or non-sustainable improvement</w:t>
      </w:r>
    </w:p>
    <w:p w14:paraId="79F973E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rejects doomed delay</w:t>
      </w:r>
    </w:p>
    <w:p w14:paraId="71E1404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rejects cross-domain leakage as fake recovery</w:t>
      </w:r>
    </w:p>
    <w:p w14:paraId="696C0DA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154B77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It defines the true boundary between:</w:t>
      </w:r>
    </w:p>
    <w:p w14:paraId="5A0FAE2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699823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recovery-capable policy</w:t>
      </w:r>
    </w:p>
    <w:p w14:paraId="6A251C3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and</w:t>
      </w:r>
    </w:p>
    <w:p w14:paraId="2CB9736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inevitable degradation policy</w:t>
      </w:r>
    </w:p>
    <w:p w14:paraId="618E14E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3BF1803" w14:textId="77777777" w:rsidR="000A6F99" w:rsidRPr="002C4AE7" w:rsidRDefault="000A6F99" w:rsidP="002C4AE7"/>
    <w:sectPr w:rsidR="000A6F99" w:rsidRPr="002C4AE7" w:rsidSect="002E7675">
      <w:headerReference w:type="default" r:id="rId7"/>
      <w:footerReference w:type="defaul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4F70"/>
    <w:multiLevelType w:val="multilevel"/>
    <w:tmpl w:val="A3AA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77270"/>
    <w:multiLevelType w:val="multilevel"/>
    <w:tmpl w:val="2B16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B4512"/>
    <w:multiLevelType w:val="multilevel"/>
    <w:tmpl w:val="2C2C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90EB6"/>
    <w:multiLevelType w:val="multilevel"/>
    <w:tmpl w:val="14EA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A7D3A"/>
    <w:multiLevelType w:val="multilevel"/>
    <w:tmpl w:val="C85C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A7718"/>
    <w:multiLevelType w:val="multilevel"/>
    <w:tmpl w:val="6EAA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5249D"/>
    <w:multiLevelType w:val="multilevel"/>
    <w:tmpl w:val="95CA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076AF"/>
    <w:multiLevelType w:val="multilevel"/>
    <w:tmpl w:val="D2BA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90104"/>
    <w:multiLevelType w:val="multilevel"/>
    <w:tmpl w:val="4BCE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86F1D"/>
    <w:multiLevelType w:val="multilevel"/>
    <w:tmpl w:val="0090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FE4740"/>
    <w:multiLevelType w:val="multilevel"/>
    <w:tmpl w:val="2A00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32D41"/>
    <w:multiLevelType w:val="multilevel"/>
    <w:tmpl w:val="ADD6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B071DE"/>
    <w:multiLevelType w:val="multilevel"/>
    <w:tmpl w:val="2B82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477722"/>
    <w:multiLevelType w:val="multilevel"/>
    <w:tmpl w:val="545A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B46076"/>
    <w:multiLevelType w:val="multilevel"/>
    <w:tmpl w:val="C606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1F5D03"/>
    <w:multiLevelType w:val="multilevel"/>
    <w:tmpl w:val="17CC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75511C"/>
    <w:multiLevelType w:val="multilevel"/>
    <w:tmpl w:val="E464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75552F"/>
    <w:multiLevelType w:val="multilevel"/>
    <w:tmpl w:val="5C1A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3D1A99"/>
    <w:multiLevelType w:val="multilevel"/>
    <w:tmpl w:val="5186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2B42E4"/>
    <w:multiLevelType w:val="multilevel"/>
    <w:tmpl w:val="B586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091516"/>
    <w:multiLevelType w:val="multilevel"/>
    <w:tmpl w:val="3132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0B55B9"/>
    <w:multiLevelType w:val="multilevel"/>
    <w:tmpl w:val="A408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33506D"/>
    <w:multiLevelType w:val="multilevel"/>
    <w:tmpl w:val="527E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3C1F91"/>
    <w:multiLevelType w:val="multilevel"/>
    <w:tmpl w:val="47C8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88242B"/>
    <w:multiLevelType w:val="multilevel"/>
    <w:tmpl w:val="6692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8C78D5"/>
    <w:multiLevelType w:val="multilevel"/>
    <w:tmpl w:val="939C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AA1725"/>
    <w:multiLevelType w:val="multilevel"/>
    <w:tmpl w:val="1B96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660EC1"/>
    <w:multiLevelType w:val="multilevel"/>
    <w:tmpl w:val="6BF6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A16B9F"/>
    <w:multiLevelType w:val="multilevel"/>
    <w:tmpl w:val="1C6C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0019E2"/>
    <w:multiLevelType w:val="multilevel"/>
    <w:tmpl w:val="390E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4735B9"/>
    <w:multiLevelType w:val="multilevel"/>
    <w:tmpl w:val="7E8A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4527BC"/>
    <w:multiLevelType w:val="multilevel"/>
    <w:tmpl w:val="0C0C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0C5989"/>
    <w:multiLevelType w:val="multilevel"/>
    <w:tmpl w:val="5B68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E43BB9"/>
    <w:multiLevelType w:val="multilevel"/>
    <w:tmpl w:val="CDC6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DB3980"/>
    <w:multiLevelType w:val="multilevel"/>
    <w:tmpl w:val="454E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7F33EE"/>
    <w:multiLevelType w:val="multilevel"/>
    <w:tmpl w:val="03A8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0C6A7F"/>
    <w:multiLevelType w:val="multilevel"/>
    <w:tmpl w:val="8DC4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576B8B"/>
    <w:multiLevelType w:val="multilevel"/>
    <w:tmpl w:val="0C92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70256D"/>
    <w:multiLevelType w:val="multilevel"/>
    <w:tmpl w:val="F302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B27848"/>
    <w:multiLevelType w:val="multilevel"/>
    <w:tmpl w:val="6ECE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D5215A"/>
    <w:multiLevelType w:val="multilevel"/>
    <w:tmpl w:val="6774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2119EC"/>
    <w:multiLevelType w:val="multilevel"/>
    <w:tmpl w:val="7062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235007"/>
    <w:multiLevelType w:val="multilevel"/>
    <w:tmpl w:val="E414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025AE3"/>
    <w:multiLevelType w:val="multilevel"/>
    <w:tmpl w:val="17D4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66510A"/>
    <w:multiLevelType w:val="multilevel"/>
    <w:tmpl w:val="74AC4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716B55"/>
    <w:multiLevelType w:val="multilevel"/>
    <w:tmpl w:val="F652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A71532"/>
    <w:multiLevelType w:val="multilevel"/>
    <w:tmpl w:val="890E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E01CF3"/>
    <w:multiLevelType w:val="multilevel"/>
    <w:tmpl w:val="B548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296C7B"/>
    <w:multiLevelType w:val="multilevel"/>
    <w:tmpl w:val="FBC0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924955"/>
    <w:multiLevelType w:val="multilevel"/>
    <w:tmpl w:val="0F36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B451A1"/>
    <w:multiLevelType w:val="multilevel"/>
    <w:tmpl w:val="9A66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135E50"/>
    <w:multiLevelType w:val="multilevel"/>
    <w:tmpl w:val="D18C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A55C8B"/>
    <w:multiLevelType w:val="multilevel"/>
    <w:tmpl w:val="1856F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7D0D87"/>
    <w:multiLevelType w:val="multilevel"/>
    <w:tmpl w:val="6204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882795"/>
    <w:multiLevelType w:val="multilevel"/>
    <w:tmpl w:val="7500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65127E"/>
    <w:multiLevelType w:val="multilevel"/>
    <w:tmpl w:val="19B6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BB5CF1"/>
    <w:multiLevelType w:val="multilevel"/>
    <w:tmpl w:val="AFDC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E3540E"/>
    <w:multiLevelType w:val="multilevel"/>
    <w:tmpl w:val="BA2A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402B67"/>
    <w:multiLevelType w:val="multilevel"/>
    <w:tmpl w:val="93CA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955B48"/>
    <w:multiLevelType w:val="multilevel"/>
    <w:tmpl w:val="2A0E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F014AC"/>
    <w:multiLevelType w:val="multilevel"/>
    <w:tmpl w:val="919A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501A6B"/>
    <w:multiLevelType w:val="multilevel"/>
    <w:tmpl w:val="54D6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8A6638"/>
    <w:multiLevelType w:val="multilevel"/>
    <w:tmpl w:val="7C26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E27B2D"/>
    <w:multiLevelType w:val="multilevel"/>
    <w:tmpl w:val="80FC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455A08"/>
    <w:multiLevelType w:val="multilevel"/>
    <w:tmpl w:val="7E64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4815D0"/>
    <w:multiLevelType w:val="multilevel"/>
    <w:tmpl w:val="084C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CF4A58"/>
    <w:multiLevelType w:val="multilevel"/>
    <w:tmpl w:val="CCAE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B52E4A"/>
    <w:multiLevelType w:val="multilevel"/>
    <w:tmpl w:val="0F36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F1186B"/>
    <w:multiLevelType w:val="multilevel"/>
    <w:tmpl w:val="0CF2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BA25E6"/>
    <w:multiLevelType w:val="multilevel"/>
    <w:tmpl w:val="24F2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2E2186"/>
    <w:multiLevelType w:val="multilevel"/>
    <w:tmpl w:val="9A74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357924"/>
    <w:multiLevelType w:val="multilevel"/>
    <w:tmpl w:val="786A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370974"/>
    <w:multiLevelType w:val="multilevel"/>
    <w:tmpl w:val="CD34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E47B5F"/>
    <w:multiLevelType w:val="multilevel"/>
    <w:tmpl w:val="9BA0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23773B"/>
    <w:multiLevelType w:val="multilevel"/>
    <w:tmpl w:val="B848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295084"/>
    <w:multiLevelType w:val="multilevel"/>
    <w:tmpl w:val="5240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B12B35"/>
    <w:multiLevelType w:val="multilevel"/>
    <w:tmpl w:val="9630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FD6169"/>
    <w:multiLevelType w:val="multilevel"/>
    <w:tmpl w:val="8678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423448"/>
    <w:multiLevelType w:val="multilevel"/>
    <w:tmpl w:val="B744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6150DF"/>
    <w:multiLevelType w:val="multilevel"/>
    <w:tmpl w:val="990E4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E4F6878"/>
    <w:multiLevelType w:val="multilevel"/>
    <w:tmpl w:val="34DA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E86397"/>
    <w:multiLevelType w:val="multilevel"/>
    <w:tmpl w:val="CFC4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7E5146"/>
    <w:multiLevelType w:val="multilevel"/>
    <w:tmpl w:val="61D6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033B6E"/>
    <w:multiLevelType w:val="multilevel"/>
    <w:tmpl w:val="5C6C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C42A8D"/>
    <w:multiLevelType w:val="multilevel"/>
    <w:tmpl w:val="5B1C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46222D"/>
    <w:multiLevelType w:val="multilevel"/>
    <w:tmpl w:val="B7DE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A078F6"/>
    <w:multiLevelType w:val="multilevel"/>
    <w:tmpl w:val="980C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6F2062"/>
    <w:multiLevelType w:val="multilevel"/>
    <w:tmpl w:val="2D60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713368"/>
    <w:multiLevelType w:val="multilevel"/>
    <w:tmpl w:val="BB36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9E7A04"/>
    <w:multiLevelType w:val="multilevel"/>
    <w:tmpl w:val="9F24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111857"/>
    <w:multiLevelType w:val="multilevel"/>
    <w:tmpl w:val="021C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D80F65"/>
    <w:multiLevelType w:val="multilevel"/>
    <w:tmpl w:val="952C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854944"/>
    <w:multiLevelType w:val="multilevel"/>
    <w:tmpl w:val="0C2A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9E08EC"/>
    <w:multiLevelType w:val="multilevel"/>
    <w:tmpl w:val="E410B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B336AA"/>
    <w:multiLevelType w:val="multilevel"/>
    <w:tmpl w:val="B276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E246001"/>
    <w:multiLevelType w:val="multilevel"/>
    <w:tmpl w:val="AA3C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622836"/>
    <w:multiLevelType w:val="multilevel"/>
    <w:tmpl w:val="C34C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791261"/>
    <w:multiLevelType w:val="multilevel"/>
    <w:tmpl w:val="7B30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F256AF7"/>
    <w:multiLevelType w:val="multilevel"/>
    <w:tmpl w:val="9514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08928B4"/>
    <w:multiLevelType w:val="multilevel"/>
    <w:tmpl w:val="8268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1931175"/>
    <w:multiLevelType w:val="multilevel"/>
    <w:tmpl w:val="AD38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5700FB"/>
    <w:multiLevelType w:val="multilevel"/>
    <w:tmpl w:val="9ADE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BB57A0"/>
    <w:multiLevelType w:val="multilevel"/>
    <w:tmpl w:val="A8B6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F10497"/>
    <w:multiLevelType w:val="multilevel"/>
    <w:tmpl w:val="6A7E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30583C"/>
    <w:multiLevelType w:val="multilevel"/>
    <w:tmpl w:val="7F9A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2515CC"/>
    <w:multiLevelType w:val="multilevel"/>
    <w:tmpl w:val="BDF4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A247A0"/>
    <w:multiLevelType w:val="multilevel"/>
    <w:tmpl w:val="0A88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D0182E"/>
    <w:multiLevelType w:val="multilevel"/>
    <w:tmpl w:val="A388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556286"/>
    <w:multiLevelType w:val="multilevel"/>
    <w:tmpl w:val="D476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C5D72B9"/>
    <w:multiLevelType w:val="multilevel"/>
    <w:tmpl w:val="F590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CD9127A"/>
    <w:multiLevelType w:val="multilevel"/>
    <w:tmpl w:val="F42E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CF23C6A"/>
    <w:multiLevelType w:val="multilevel"/>
    <w:tmpl w:val="F9B0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D2C7F94"/>
    <w:multiLevelType w:val="multilevel"/>
    <w:tmpl w:val="5BEC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797BD6"/>
    <w:multiLevelType w:val="multilevel"/>
    <w:tmpl w:val="10EA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BE4E22"/>
    <w:multiLevelType w:val="multilevel"/>
    <w:tmpl w:val="7A64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DF057CA"/>
    <w:multiLevelType w:val="multilevel"/>
    <w:tmpl w:val="60CE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AB642D"/>
    <w:multiLevelType w:val="multilevel"/>
    <w:tmpl w:val="CF8A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DD5C24"/>
    <w:multiLevelType w:val="multilevel"/>
    <w:tmpl w:val="391A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072A44"/>
    <w:multiLevelType w:val="multilevel"/>
    <w:tmpl w:val="3AEC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6C5C00"/>
    <w:multiLevelType w:val="multilevel"/>
    <w:tmpl w:val="912E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2A8558D"/>
    <w:multiLevelType w:val="multilevel"/>
    <w:tmpl w:val="9958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912A22"/>
    <w:multiLevelType w:val="multilevel"/>
    <w:tmpl w:val="104E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AC2FC2"/>
    <w:multiLevelType w:val="multilevel"/>
    <w:tmpl w:val="CA38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DE29C1"/>
    <w:multiLevelType w:val="multilevel"/>
    <w:tmpl w:val="3534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92E2983"/>
    <w:multiLevelType w:val="multilevel"/>
    <w:tmpl w:val="859A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A171616"/>
    <w:multiLevelType w:val="multilevel"/>
    <w:tmpl w:val="EC1E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792D13"/>
    <w:multiLevelType w:val="multilevel"/>
    <w:tmpl w:val="B6F8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F3D2005"/>
    <w:multiLevelType w:val="multilevel"/>
    <w:tmpl w:val="4290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F577D37"/>
    <w:multiLevelType w:val="multilevel"/>
    <w:tmpl w:val="DF02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F687A3D"/>
    <w:multiLevelType w:val="multilevel"/>
    <w:tmpl w:val="A1860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521323">
    <w:abstractNumId w:val="7"/>
  </w:num>
  <w:num w:numId="2" w16cid:durableId="1832062928">
    <w:abstractNumId w:val="65"/>
  </w:num>
  <w:num w:numId="3" w16cid:durableId="1635672289">
    <w:abstractNumId w:val="81"/>
  </w:num>
  <w:num w:numId="4" w16cid:durableId="894975931">
    <w:abstractNumId w:val="88"/>
  </w:num>
  <w:num w:numId="5" w16cid:durableId="111481580">
    <w:abstractNumId w:val="34"/>
  </w:num>
  <w:num w:numId="6" w16cid:durableId="2076005701">
    <w:abstractNumId w:val="37"/>
  </w:num>
  <w:num w:numId="7" w16cid:durableId="328599323">
    <w:abstractNumId w:val="11"/>
  </w:num>
  <w:num w:numId="8" w16cid:durableId="1370763434">
    <w:abstractNumId w:val="86"/>
  </w:num>
  <w:num w:numId="9" w16cid:durableId="1363818971">
    <w:abstractNumId w:val="35"/>
  </w:num>
  <w:num w:numId="10" w16cid:durableId="1287732299">
    <w:abstractNumId w:val="63"/>
  </w:num>
  <w:num w:numId="11" w16cid:durableId="1955596516">
    <w:abstractNumId w:val="60"/>
  </w:num>
  <w:num w:numId="12" w16cid:durableId="1137604610">
    <w:abstractNumId w:val="83"/>
  </w:num>
  <w:num w:numId="13" w16cid:durableId="1276598843">
    <w:abstractNumId w:val="66"/>
  </w:num>
  <w:num w:numId="14" w16cid:durableId="452527229">
    <w:abstractNumId w:val="67"/>
  </w:num>
  <w:num w:numId="15" w16cid:durableId="593125425">
    <w:abstractNumId w:val="112"/>
  </w:num>
  <w:num w:numId="16" w16cid:durableId="1826554050">
    <w:abstractNumId w:val="10"/>
  </w:num>
  <w:num w:numId="17" w16cid:durableId="42140842">
    <w:abstractNumId w:val="77"/>
  </w:num>
  <w:num w:numId="18" w16cid:durableId="517039630">
    <w:abstractNumId w:val="6"/>
  </w:num>
  <w:num w:numId="19" w16cid:durableId="318776968">
    <w:abstractNumId w:val="124"/>
  </w:num>
  <w:num w:numId="20" w16cid:durableId="275991423">
    <w:abstractNumId w:val="92"/>
  </w:num>
  <w:num w:numId="21" w16cid:durableId="1639610280">
    <w:abstractNumId w:val="125"/>
  </w:num>
  <w:num w:numId="22" w16cid:durableId="1208493756">
    <w:abstractNumId w:val="54"/>
  </w:num>
  <w:num w:numId="23" w16cid:durableId="179927535">
    <w:abstractNumId w:val="59"/>
  </w:num>
  <w:num w:numId="24" w16cid:durableId="1289314047">
    <w:abstractNumId w:val="42"/>
  </w:num>
  <w:num w:numId="25" w16cid:durableId="3941838">
    <w:abstractNumId w:val="47"/>
  </w:num>
  <w:num w:numId="26" w16cid:durableId="2092118966">
    <w:abstractNumId w:val="3"/>
  </w:num>
  <w:num w:numId="27" w16cid:durableId="1965111069">
    <w:abstractNumId w:val="19"/>
  </w:num>
  <w:num w:numId="28" w16cid:durableId="998342362">
    <w:abstractNumId w:val="17"/>
  </w:num>
  <w:num w:numId="29" w16cid:durableId="1552495964">
    <w:abstractNumId w:val="72"/>
  </w:num>
  <w:num w:numId="30" w16cid:durableId="1560752124">
    <w:abstractNumId w:val="62"/>
  </w:num>
  <w:num w:numId="31" w16cid:durableId="1329022919">
    <w:abstractNumId w:val="9"/>
  </w:num>
  <w:num w:numId="32" w16cid:durableId="1889024243">
    <w:abstractNumId w:val="106"/>
  </w:num>
  <w:num w:numId="33" w16cid:durableId="255943398">
    <w:abstractNumId w:val="121"/>
  </w:num>
  <w:num w:numId="34" w16cid:durableId="269316071">
    <w:abstractNumId w:val="76"/>
  </w:num>
  <w:num w:numId="35" w16cid:durableId="943149900">
    <w:abstractNumId w:val="57"/>
  </w:num>
  <w:num w:numId="36" w16cid:durableId="504251276">
    <w:abstractNumId w:val="80"/>
  </w:num>
  <w:num w:numId="37" w16cid:durableId="276062320">
    <w:abstractNumId w:val="23"/>
  </w:num>
  <w:num w:numId="38" w16cid:durableId="1648242240">
    <w:abstractNumId w:val="102"/>
  </w:num>
  <w:num w:numId="39" w16cid:durableId="170607404">
    <w:abstractNumId w:val="0"/>
  </w:num>
  <w:num w:numId="40" w16cid:durableId="181364565">
    <w:abstractNumId w:val="49"/>
  </w:num>
  <w:num w:numId="41" w16cid:durableId="1131174751">
    <w:abstractNumId w:val="128"/>
  </w:num>
  <w:num w:numId="42" w16cid:durableId="1037238325">
    <w:abstractNumId w:val="32"/>
  </w:num>
  <w:num w:numId="43" w16cid:durableId="175116653">
    <w:abstractNumId w:val="45"/>
  </w:num>
  <w:num w:numId="44" w16cid:durableId="1428816477">
    <w:abstractNumId w:val="58"/>
  </w:num>
  <w:num w:numId="45" w16cid:durableId="1710102204">
    <w:abstractNumId w:val="98"/>
  </w:num>
  <w:num w:numId="46" w16cid:durableId="1627738184">
    <w:abstractNumId w:val="103"/>
  </w:num>
  <w:num w:numId="47" w16cid:durableId="1422681348">
    <w:abstractNumId w:val="33"/>
  </w:num>
  <w:num w:numId="48" w16cid:durableId="830608489">
    <w:abstractNumId w:val="21"/>
  </w:num>
  <w:num w:numId="49" w16cid:durableId="108361546">
    <w:abstractNumId w:val="52"/>
  </w:num>
  <w:num w:numId="50" w16cid:durableId="114447883">
    <w:abstractNumId w:val="41"/>
  </w:num>
  <w:num w:numId="51" w16cid:durableId="1080251965">
    <w:abstractNumId w:val="48"/>
  </w:num>
  <w:num w:numId="52" w16cid:durableId="1956019164">
    <w:abstractNumId w:val="36"/>
  </w:num>
  <w:num w:numId="53" w16cid:durableId="1681850983">
    <w:abstractNumId w:val="129"/>
  </w:num>
  <w:num w:numId="54" w16cid:durableId="1075207391">
    <w:abstractNumId w:val="12"/>
  </w:num>
  <w:num w:numId="55" w16cid:durableId="1335113281">
    <w:abstractNumId w:val="18"/>
  </w:num>
  <w:num w:numId="56" w16cid:durableId="129985465">
    <w:abstractNumId w:val="15"/>
  </w:num>
  <w:num w:numId="57" w16cid:durableId="1386291277">
    <w:abstractNumId w:val="101"/>
  </w:num>
  <w:num w:numId="58" w16cid:durableId="1003430636">
    <w:abstractNumId w:val="114"/>
  </w:num>
  <w:num w:numId="59" w16cid:durableId="2028142885">
    <w:abstractNumId w:val="122"/>
  </w:num>
  <w:num w:numId="60" w16cid:durableId="1573000638">
    <w:abstractNumId w:val="28"/>
  </w:num>
  <w:num w:numId="61" w16cid:durableId="103115763">
    <w:abstractNumId w:val="69"/>
  </w:num>
  <w:num w:numId="62" w16cid:durableId="1560701616">
    <w:abstractNumId w:val="25"/>
  </w:num>
  <w:num w:numId="63" w16cid:durableId="1881042122">
    <w:abstractNumId w:val="64"/>
  </w:num>
  <w:num w:numId="64" w16cid:durableId="1687249893">
    <w:abstractNumId w:val="90"/>
  </w:num>
  <w:num w:numId="65" w16cid:durableId="808716831">
    <w:abstractNumId w:val="20"/>
  </w:num>
  <w:num w:numId="66" w16cid:durableId="500851188">
    <w:abstractNumId w:val="5"/>
  </w:num>
  <w:num w:numId="67" w16cid:durableId="975791531">
    <w:abstractNumId w:val="31"/>
  </w:num>
  <w:num w:numId="68" w16cid:durableId="675766657">
    <w:abstractNumId w:val="43"/>
  </w:num>
  <w:num w:numId="69" w16cid:durableId="1992368656">
    <w:abstractNumId w:val="108"/>
  </w:num>
  <w:num w:numId="70" w16cid:durableId="1284534553">
    <w:abstractNumId w:val="116"/>
  </w:num>
  <w:num w:numId="71" w16cid:durableId="1322150279">
    <w:abstractNumId w:val="29"/>
  </w:num>
  <w:num w:numId="72" w16cid:durableId="2028940380">
    <w:abstractNumId w:val="46"/>
  </w:num>
  <w:num w:numId="73" w16cid:durableId="1605310057">
    <w:abstractNumId w:val="118"/>
  </w:num>
  <w:num w:numId="74" w16cid:durableId="2042704072">
    <w:abstractNumId w:val="119"/>
  </w:num>
  <w:num w:numId="75" w16cid:durableId="1141654980">
    <w:abstractNumId w:val="38"/>
  </w:num>
  <w:num w:numId="76" w16cid:durableId="1532645165">
    <w:abstractNumId w:val="44"/>
  </w:num>
  <w:num w:numId="77" w16cid:durableId="1882202301">
    <w:abstractNumId w:val="68"/>
  </w:num>
  <w:num w:numId="78" w16cid:durableId="1247957076">
    <w:abstractNumId w:val="56"/>
  </w:num>
  <w:num w:numId="79" w16cid:durableId="2132019545">
    <w:abstractNumId w:val="107"/>
  </w:num>
  <w:num w:numId="80" w16cid:durableId="1144351859">
    <w:abstractNumId w:val="93"/>
  </w:num>
  <w:num w:numId="81" w16cid:durableId="1638756646">
    <w:abstractNumId w:val="55"/>
  </w:num>
  <w:num w:numId="82" w16cid:durableId="984237641">
    <w:abstractNumId w:val="13"/>
  </w:num>
  <w:num w:numId="83" w16cid:durableId="550461855">
    <w:abstractNumId w:val="50"/>
  </w:num>
  <w:num w:numId="84" w16cid:durableId="94642372">
    <w:abstractNumId w:val="117"/>
  </w:num>
  <w:num w:numId="85" w16cid:durableId="1337347166">
    <w:abstractNumId w:val="75"/>
  </w:num>
  <w:num w:numId="86" w16cid:durableId="1280795632">
    <w:abstractNumId w:val="1"/>
  </w:num>
  <w:num w:numId="87" w16cid:durableId="948243902">
    <w:abstractNumId w:val="73"/>
  </w:num>
  <w:num w:numId="88" w16cid:durableId="126819168">
    <w:abstractNumId w:val="111"/>
  </w:num>
  <w:num w:numId="89" w16cid:durableId="23601888">
    <w:abstractNumId w:val="109"/>
  </w:num>
  <w:num w:numId="90" w16cid:durableId="1073820857">
    <w:abstractNumId w:val="26"/>
  </w:num>
  <w:num w:numId="91" w16cid:durableId="1398283133">
    <w:abstractNumId w:val="110"/>
  </w:num>
  <w:num w:numId="92" w16cid:durableId="42603139">
    <w:abstractNumId w:val="70"/>
  </w:num>
  <w:num w:numId="93" w16cid:durableId="2043281417">
    <w:abstractNumId w:val="97"/>
  </w:num>
  <w:num w:numId="94" w16cid:durableId="1449661234">
    <w:abstractNumId w:val="16"/>
  </w:num>
  <w:num w:numId="95" w16cid:durableId="515538033">
    <w:abstractNumId w:val="27"/>
  </w:num>
  <w:num w:numId="96" w16cid:durableId="604264988">
    <w:abstractNumId w:val="100"/>
  </w:num>
  <w:num w:numId="97" w16cid:durableId="147720801">
    <w:abstractNumId w:val="30"/>
  </w:num>
  <w:num w:numId="98" w16cid:durableId="174535328">
    <w:abstractNumId w:val="115"/>
  </w:num>
  <w:num w:numId="99" w16cid:durableId="45448374">
    <w:abstractNumId w:val="113"/>
  </w:num>
  <w:num w:numId="100" w16cid:durableId="475804981">
    <w:abstractNumId w:val="71"/>
  </w:num>
  <w:num w:numId="101" w16cid:durableId="249238721">
    <w:abstractNumId w:val="99"/>
  </w:num>
  <w:num w:numId="102" w16cid:durableId="1537618033">
    <w:abstractNumId w:val="104"/>
  </w:num>
  <w:num w:numId="103" w16cid:durableId="1530752926">
    <w:abstractNumId w:val="8"/>
  </w:num>
  <w:num w:numId="104" w16cid:durableId="316038133">
    <w:abstractNumId w:val="74"/>
  </w:num>
  <w:num w:numId="105" w16cid:durableId="1375305044">
    <w:abstractNumId w:val="24"/>
  </w:num>
  <w:num w:numId="106" w16cid:durableId="1478958157">
    <w:abstractNumId w:val="79"/>
  </w:num>
  <w:num w:numId="107" w16cid:durableId="1506625921">
    <w:abstractNumId w:val="94"/>
  </w:num>
  <w:num w:numId="108" w16cid:durableId="1155413557">
    <w:abstractNumId w:val="40"/>
  </w:num>
  <w:num w:numId="109" w16cid:durableId="1614088836">
    <w:abstractNumId w:val="82"/>
  </w:num>
  <w:num w:numId="110" w16cid:durableId="397632727">
    <w:abstractNumId w:val="22"/>
  </w:num>
  <w:num w:numId="111" w16cid:durableId="208422232">
    <w:abstractNumId w:val="84"/>
  </w:num>
  <w:num w:numId="112" w16cid:durableId="1788037540">
    <w:abstractNumId w:val="14"/>
  </w:num>
  <w:num w:numId="113" w16cid:durableId="1039745928">
    <w:abstractNumId w:val="105"/>
  </w:num>
  <w:num w:numId="114" w16cid:durableId="1730423011">
    <w:abstractNumId w:val="127"/>
  </w:num>
  <w:num w:numId="115" w16cid:durableId="417558624">
    <w:abstractNumId w:val="85"/>
  </w:num>
  <w:num w:numId="116" w16cid:durableId="1728409002">
    <w:abstractNumId w:val="96"/>
  </w:num>
  <w:num w:numId="117" w16cid:durableId="118380361">
    <w:abstractNumId w:val="91"/>
  </w:num>
  <w:num w:numId="118" w16cid:durableId="1538616267">
    <w:abstractNumId w:val="89"/>
  </w:num>
  <w:num w:numId="119" w16cid:durableId="717047912">
    <w:abstractNumId w:val="2"/>
  </w:num>
  <w:num w:numId="120" w16cid:durableId="694699464">
    <w:abstractNumId w:val="4"/>
  </w:num>
  <w:num w:numId="121" w16cid:durableId="1952659575">
    <w:abstractNumId w:val="61"/>
  </w:num>
  <w:num w:numId="122" w16cid:durableId="1248744">
    <w:abstractNumId w:val="123"/>
  </w:num>
  <w:num w:numId="123" w16cid:durableId="246161338">
    <w:abstractNumId w:val="53"/>
  </w:num>
  <w:num w:numId="124" w16cid:durableId="1215123902">
    <w:abstractNumId w:val="95"/>
  </w:num>
  <w:num w:numId="125" w16cid:durableId="236523118">
    <w:abstractNumId w:val="39"/>
  </w:num>
  <w:num w:numId="126" w16cid:durableId="262302329">
    <w:abstractNumId w:val="87"/>
  </w:num>
  <w:num w:numId="127" w16cid:durableId="137577277">
    <w:abstractNumId w:val="126"/>
  </w:num>
  <w:num w:numId="128" w16cid:durableId="1188369715">
    <w:abstractNumId w:val="78"/>
  </w:num>
  <w:num w:numId="129" w16cid:durableId="475680010">
    <w:abstractNumId w:val="120"/>
  </w:num>
  <w:num w:numId="130" w16cid:durableId="1640261600">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831"/>
    <w:rsid w:val="000406EB"/>
    <w:rsid w:val="000A6F99"/>
    <w:rsid w:val="000F1E63"/>
    <w:rsid w:val="0023658D"/>
    <w:rsid w:val="002C4AE7"/>
    <w:rsid w:val="002E7675"/>
    <w:rsid w:val="004927E9"/>
    <w:rsid w:val="004C0F0F"/>
    <w:rsid w:val="005D7EC3"/>
    <w:rsid w:val="00601B8F"/>
    <w:rsid w:val="006854EA"/>
    <w:rsid w:val="00717A7B"/>
    <w:rsid w:val="0072718F"/>
    <w:rsid w:val="007C4831"/>
    <w:rsid w:val="00802552"/>
    <w:rsid w:val="00C44957"/>
    <w:rsid w:val="00C62620"/>
    <w:rsid w:val="00D829CE"/>
    <w:rsid w:val="00E06C41"/>
    <w:rsid w:val="00E37868"/>
    <w:rsid w:val="00E84CEC"/>
    <w:rsid w:val="00FA4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C7CFD"/>
  <w14:defaultImageDpi w14:val="32767"/>
  <w15:chartTrackingRefBased/>
  <w15:docId w15:val="{2BB0A2EA-18AF-AB41-8BF7-0CFC0CF9B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8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48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C48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48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48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48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8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8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8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8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48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C48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48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48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48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8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8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831"/>
    <w:rPr>
      <w:rFonts w:eastAsiaTheme="majorEastAsia" w:cstheme="majorBidi"/>
      <w:color w:val="272727" w:themeColor="text1" w:themeTint="D8"/>
    </w:rPr>
  </w:style>
  <w:style w:type="paragraph" w:styleId="Title">
    <w:name w:val="Title"/>
    <w:basedOn w:val="Normal"/>
    <w:next w:val="Normal"/>
    <w:link w:val="TitleChar"/>
    <w:uiPriority w:val="10"/>
    <w:qFormat/>
    <w:rsid w:val="007C4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8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8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8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831"/>
    <w:pPr>
      <w:spacing w:before="160"/>
      <w:jc w:val="center"/>
    </w:pPr>
    <w:rPr>
      <w:i/>
      <w:iCs/>
      <w:color w:val="404040" w:themeColor="text1" w:themeTint="BF"/>
    </w:rPr>
  </w:style>
  <w:style w:type="character" w:customStyle="1" w:styleId="QuoteChar">
    <w:name w:val="Quote Char"/>
    <w:basedOn w:val="DefaultParagraphFont"/>
    <w:link w:val="Quote"/>
    <w:uiPriority w:val="29"/>
    <w:rsid w:val="007C4831"/>
    <w:rPr>
      <w:i/>
      <w:iCs/>
      <w:color w:val="404040" w:themeColor="text1" w:themeTint="BF"/>
    </w:rPr>
  </w:style>
  <w:style w:type="paragraph" w:styleId="ListParagraph">
    <w:name w:val="List Paragraph"/>
    <w:basedOn w:val="Normal"/>
    <w:uiPriority w:val="34"/>
    <w:qFormat/>
    <w:rsid w:val="007C4831"/>
    <w:pPr>
      <w:ind w:left="720"/>
      <w:contextualSpacing/>
    </w:pPr>
  </w:style>
  <w:style w:type="character" w:styleId="IntenseEmphasis">
    <w:name w:val="Intense Emphasis"/>
    <w:basedOn w:val="DefaultParagraphFont"/>
    <w:uiPriority w:val="21"/>
    <w:qFormat/>
    <w:rsid w:val="007C4831"/>
    <w:rPr>
      <w:i/>
      <w:iCs/>
      <w:color w:val="2F5496" w:themeColor="accent1" w:themeShade="BF"/>
    </w:rPr>
  </w:style>
  <w:style w:type="paragraph" w:styleId="IntenseQuote">
    <w:name w:val="Intense Quote"/>
    <w:basedOn w:val="Normal"/>
    <w:next w:val="Normal"/>
    <w:link w:val="IntenseQuoteChar"/>
    <w:uiPriority w:val="30"/>
    <w:qFormat/>
    <w:rsid w:val="007C48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4831"/>
    <w:rPr>
      <w:i/>
      <w:iCs/>
      <w:color w:val="2F5496" w:themeColor="accent1" w:themeShade="BF"/>
    </w:rPr>
  </w:style>
  <w:style w:type="character" w:styleId="IntenseReference">
    <w:name w:val="Intense Reference"/>
    <w:basedOn w:val="DefaultParagraphFont"/>
    <w:uiPriority w:val="32"/>
    <w:qFormat/>
    <w:rsid w:val="007C4831"/>
    <w:rPr>
      <w:b/>
      <w:bCs/>
      <w:smallCaps/>
      <w:color w:val="2F5496" w:themeColor="accent1" w:themeShade="BF"/>
      <w:spacing w:val="5"/>
    </w:rPr>
  </w:style>
  <w:style w:type="paragraph" w:customStyle="1" w:styleId="p1">
    <w:name w:val="p1"/>
    <w:basedOn w:val="Normal"/>
    <w:rsid w:val="007C48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7C483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7C4831"/>
  </w:style>
  <w:style w:type="paragraph" w:customStyle="1" w:styleId="p3">
    <w:name w:val="p3"/>
    <w:basedOn w:val="Normal"/>
    <w:rsid w:val="007C48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7C483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7C4831"/>
  </w:style>
  <w:style w:type="character" w:customStyle="1" w:styleId="s3">
    <w:name w:val="s3"/>
    <w:basedOn w:val="DefaultParagraphFont"/>
    <w:rsid w:val="007C4831"/>
  </w:style>
  <w:style w:type="character" w:customStyle="1" w:styleId="s4">
    <w:name w:val="s4"/>
    <w:basedOn w:val="DefaultParagraphFont"/>
    <w:rsid w:val="007C4831"/>
  </w:style>
  <w:style w:type="character" w:customStyle="1" w:styleId="apple-converted-space">
    <w:name w:val="apple-converted-space"/>
    <w:basedOn w:val="DefaultParagraphFont"/>
    <w:rsid w:val="007C4831"/>
  </w:style>
  <w:style w:type="character" w:customStyle="1" w:styleId="s5">
    <w:name w:val="s5"/>
    <w:basedOn w:val="DefaultParagraphFont"/>
    <w:rsid w:val="00E06C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2016</Words>
  <Characters>12745</Characters>
  <Application>Microsoft Office Word</Application>
  <DocSecurity>0</DocSecurity>
  <Lines>637</Lines>
  <Paragraphs>398</Paragraphs>
  <ScaleCrop>false</ScaleCrop>
  <Company/>
  <LinksUpToDate>false</LinksUpToDate>
  <CharactersWithSpaces>14363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Lance Amundsen</dc:creator>
  <cp:keywords/>
  <dc:description/>
  <cp:lastModifiedBy>Lance Amundsen</cp:lastModifiedBy>
  <cp:revision>6</cp:revision>
  <dcterms:created xsi:type="dcterms:W3CDTF">2026-03-21T03:34:00Z</dcterms:created>
  <dcterms:modified xsi:type="dcterms:W3CDTF">2026-04-02T02:35:00Z</dcterms:modified>
</cp:coreProperties>
</file>