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E9F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Full replacement supporting revision. Version v0.4 preserves the bounded structural-completeness rule and adds substrate-integrity qualification for epistemically narrowed Graph/seed inputs. No universal truth-detection authority is introduced.</w:t>
      </w:r>
      <w:r w:rsidRPr="00596265">
        <w:rPr>
          <w:rFonts w:ascii="Times New Roman" w:eastAsia="Times New Roman" w:hAnsi="Times New Roman" w:cs="Times New Roman"/>
          <w:b/>
          <w:bCs/>
          <w:kern w:val="0"/>
          <w14:ligatures w14:val="none"/>
        </w:rPr>
      </w:r>
      <w:r w:rsidRPr="00596265">
        <w:rPr>
          <w:rFonts w:ascii="Times New Roman" w:eastAsia="Times New Roman" w:hAnsi="Times New Roman" w:cs="Times New Roman"/>
          <w:kern w:val="0"/>
          <w14:ligatures w14:val="none"/>
        </w:rPr>
      </w:r>
    </w:p>
    <w:p w14:paraId="33FC2B89" w14:textId="77777777" w:rsidR="00596265" w:rsidRPr="00596265" w:rsidRDefault="0015724F" w:rsidP="00596265">
      <w:pPr>
        <w:spacing w:after="0" w:line="240" w:lineRule="auto"/>
        <w:rPr>
          <w:rFonts w:ascii="Times New Roman" w:eastAsia="Times New Roman" w:hAnsi="Times New Roman" w:cs="Times New Roman"/>
          <w:kern w:val="0"/>
          <w14:ligatures w14:val="none"/>
        </w:rPr>
      </w:pPr>
      <w:r w:rsidRPr="0015724F">
        <w:rPr>
          <w:rFonts w:ascii="Times New Roman" w:eastAsia="Times New Roman" w:hAnsi="Times New Roman" w:cs="Times New Roman"/>
          <w:noProof/>
          <w:kern w:val="0"/>
        </w:rPr>
        <w:pict w14:anchorId="4A1D4D2D">
          <v:rect id="_x0000_i1087" alt="" style="width:468pt;height:.05pt;mso-width-percent:0;mso-height-percent:0;mso-width-percent:0;mso-height-percent:0" o:hralign="center" o:hrstd="t" o:hr="t" fillcolor="#a0a0a0" stroked="f"/>
        </w:pict>
      </w:r>
    </w:p>
    <w:p w14:paraId="6C1EE914"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File Identification</w:t>
      </w:r>
    </w:p>
    <w:p w14:paraId="78E09AF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BA551B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b/>
          <w:bCs/>
          <w:kern w:val="0"/>
          <w14:ligatures w14:val="none"/>
        </w:rPr>
        <w:t>File Name:</w:t>
      </w:r>
    </w:p>
    <w:p w14:paraId="703BBF0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PV–PP Decision Framework — Π Completeness Validation Rule — Supporting Specification (V2)</w:t>
      </w:r>
    </w:p>
    <w:p w14:paraId="3F1D481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1626EB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b/>
          <w:bCs/>
          <w:kern w:val="0"/>
          <w14:ligatures w14:val="none"/>
        </w:rPr>
        <w:t>Version:</w:t>
      </w:r>
    </w:p>
    <w:p w14:paraId="183D773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v0.4 (Version 2.1 — Objective-Neutral Structural Completeness Reconciliation)</w:t>
      </w:r>
    </w:p>
    <w:p w14:paraId="09121BB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6BE2CE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b/>
          <w:bCs/>
          <w:kern w:val="0"/>
          <w14:ligatures w14:val="none"/>
        </w:rPr>
        <w:t>Category:</w:t>
      </w:r>
    </w:p>
    <w:p w14:paraId="18CE33B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Architecture Supporting</w:t>
      </w:r>
    </w:p>
    <w:p w14:paraId="39A31FD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208661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b/>
          <w:bCs/>
          <w:kern w:val="0"/>
          <w14:ligatures w14:val="none"/>
        </w:rPr>
        <w:t>Type:</w:t>
      </w:r>
    </w:p>
    <w:p w14:paraId="5740B5E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Full replacement supporting revision</w:t>
      </w:r>
    </w:p>
    <w:p w14:paraId="688E3D72" w14:textId="77777777" w:rsidR="00596265" w:rsidRPr="00596265" w:rsidRDefault="0015724F" w:rsidP="00596265">
      <w:pPr>
        <w:spacing w:after="0" w:line="240" w:lineRule="auto"/>
        <w:rPr>
          <w:rFonts w:ascii="Times New Roman" w:eastAsia="Times New Roman" w:hAnsi="Times New Roman" w:cs="Times New Roman"/>
          <w:kern w:val="0"/>
          <w14:ligatures w14:val="none"/>
        </w:rPr>
      </w:pPr>
      <w:r w:rsidRPr="0015724F">
        <w:rPr>
          <w:rFonts w:ascii="Times New Roman" w:eastAsia="Times New Roman" w:hAnsi="Times New Roman" w:cs="Times New Roman"/>
          <w:noProof/>
          <w:kern w:val="0"/>
        </w:rPr>
        <w:pict w14:anchorId="5C068243">
          <v:rect id="_x0000_i1086" alt="" style="width:468pt;height:.05pt;mso-width-percent:0;mso-height-percent:0;mso-width-percent:0;mso-height-percent:0" o:hralign="center" o:hrstd="t" o:hr="t" fillcolor="#a0a0a0" stroked="f"/>
        </w:pict>
      </w:r>
    </w:p>
    <w:p w14:paraId="33D82DE9" w14:textId="77777777" w:rsidR="00596265" w:rsidRPr="00596265" w:rsidRDefault="00596265" w:rsidP="005962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265">
        <w:rPr>
          <w:rFonts w:ascii="Times New Roman" w:eastAsia="Times New Roman" w:hAnsi="Times New Roman" w:cs="Times New Roman"/>
          <w:b/>
          <w:bCs/>
          <w:kern w:val="36"/>
          <w:sz w:val="48"/>
          <w:szCs w:val="48"/>
          <w14:ligatures w14:val="none"/>
        </w:rPr>
        <w:t>PV–PP Decision Framework</w:t>
      </w:r>
    </w:p>
    <w:p w14:paraId="076601E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F641F4F"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Π Completeness Validation Rule — Supporting Specification (V2)</w:t>
      </w:r>
    </w:p>
    <w:p w14:paraId="6F12077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1B5647B"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Version v0.4 (Version 2.1 — Objective-Neutral Structural Completeness Reconciliation)</w:t>
      </w:r>
    </w:p>
    <w:p w14:paraId="46DC8D16"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319082B">
          <v:rect id="_x0000_i1059" style="width:0;height:1.5pt" o:hralign="center" o:hrstd="t" o:hr="t" fillcolor="#a0a0a0" stroked="f"/>
        </w:pict>
      </w:r>
    </w:p>
    <w:p w14:paraId="161D6CFF"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 Purpose</w:t>
      </w:r>
    </w:p>
    <w:p w14:paraId="01EB2A9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5CE707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document defines a validation rule for policy-set completeness at the level of the Policy Construction Operator Π. Version v0.4 also defines how the gate must qualify its result when the Graph Layer / seed substrate may already have been narrowed by epistemic distortion upstream.</w:t>
      </w:r>
    </w:p>
    <w:p w14:paraId="4BBCB41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155855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Its purpose is to prevent a structurally invalid downstream decision process caused by omission of materially relevant policy classes, especially:</w:t>
      </w:r>
    </w:p>
    <w:p w14:paraId="68E909C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F2A34A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exit policies</w:t>
      </w:r>
    </w:p>
    <w:p w14:paraId="2133889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liquidation policies</w:t>
      </w:r>
    </w:p>
    <w:p w14:paraId="510C0E7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transfer policies</w:t>
      </w:r>
    </w:p>
    <w:p w14:paraId="56934CC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abandonment / shutdown policies</w:t>
      </w:r>
    </w:p>
    <w:p w14:paraId="6BF684C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substitution and mechanism-change policies</w:t>
      </w:r>
    </w:p>
    <w:p w14:paraId="6B50AF7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regime-triggered structural alternatives</w:t>
      </w:r>
    </w:p>
    <w:p w14:paraId="11694F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01C2D3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document does not redefine \Pi as exhaustive.</w:t>
      </w:r>
    </w:p>
    <w:p w14:paraId="240005B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FE798F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preserves bounded, regime-shaped generation.</w:t>
      </w:r>
    </w:p>
    <w:p w14:paraId="62E5108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8B7029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adds a structural requirement:</w:t>
      </w:r>
    </w:p>
    <w:p w14:paraId="6FEB8A5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A26EE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when a feasible policy class materially alters governing-domain viability, omission of that class is a \Pi-level failure.</w:t>
      </w:r>
    </w:p>
    <w:p w14:paraId="02991FB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7634AB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rule exists to prevent false attribution of upstream incompleteness to:</w:t>
      </w:r>
    </w:p>
    <w:p w14:paraId="4735F2A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BAB970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Adequacy</w:t>
      </w:r>
    </w:p>
    <w:p w14:paraId="00CF0DD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\Sigma</w:t>
      </w:r>
    </w:p>
    <w:p w14:paraId="2252C07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fallback structure</w:t>
      </w:r>
    </w:p>
    <w:p w14:paraId="5BAE09B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override behavior</w:t>
      </w:r>
    </w:p>
    <w:p w14:paraId="3EB6B1B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“bad judgment” in selection</w:t>
      </w:r>
    </w:p>
    <w:p w14:paraId="01CBA22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C1782C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rule also enforces two critical architectural dependencies: governing-critical structure classification and adequacy interpretation are valid only relative to the reachable policy set; and Π completeness is itself only an unqualified integrity result when the substrate supplied to Π is not under unresolved epistemic-contamination qualification.</w:t>
      </w:r>
    </w:p>
    <w:p w14:paraId="2D00443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E45C66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governing-critical structure classification and adequacy interpretation are only valid relative to the reachable policy set.</w:t>
      </w:r>
    </w:p>
    <w:p w14:paraId="55DA124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9FBD6A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\Pi is incomplete, both are conditionally invalid.</w:t>
      </w:r>
    </w:p>
    <w:p w14:paraId="3D65B81A"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525B563A">
          <v:rect id="_x0000_i1060" style="width:0;height:1.5pt" o:hralign="center" o:hrstd="t" o:hr="t" fillcolor="#a0a0a0" stroked="f"/>
        </w:pict>
      </w:r>
    </w:p>
    <w:p w14:paraId="0254A094"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2. Problem Statement</w:t>
      </w:r>
    </w:p>
    <w:p w14:paraId="03A10D2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48284A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Adversarial testing established that a decision problem may appear to be a conflict inside \Sigma when the real defect is upstream omission in \Pi.</w:t>
      </w:r>
    </w:p>
    <w:p w14:paraId="2E27282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F3CCC5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Canonical example:</w:t>
      </w:r>
    </w:p>
    <w:p w14:paraId="4A7813D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B9D66E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system compares two continuation policies:</w:t>
      </w:r>
    </w:p>
    <w:p w14:paraId="6081C9A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E21800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aggressive continuation</w:t>
      </w:r>
    </w:p>
    <w:p w14:paraId="163A6D0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conservative continuation</w:t>
      </w:r>
    </w:p>
    <w:p w14:paraId="5A74A9F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8AA149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But fails to include a feasible exit policy:</w:t>
      </w:r>
    </w:p>
    <w:p w14:paraId="3FE4E23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AC7070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sell / liquidate / transfer</w:t>
      </w:r>
    </w:p>
    <w:p w14:paraId="5065C0C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AA2853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the omitted exit policy materially changes governing prospects, then the downstream comparison is structurally invalid.</w:t>
      </w:r>
    </w:p>
    <w:p w14:paraId="77DC60E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C7F197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In that case:</w:t>
      </w:r>
    </w:p>
    <w:p w14:paraId="130010D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492ED9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adequacy results are misleading</w:t>
      </w:r>
    </w:p>
    <w:p w14:paraId="13B05E8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fallback may be triggered unnecessarily</w:t>
      </w:r>
    </w:p>
    <w:p w14:paraId="7027BAE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\Sigma is forced to choose among inferior policies</w:t>
      </w:r>
    </w:p>
    <w:p w14:paraId="3F3B44C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apparent override conflicts are artificial</w:t>
      </w:r>
    </w:p>
    <w:p w14:paraId="5FC9898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governing-critical structure may be misclassified relative to an incomplete policy set</w:t>
      </w:r>
    </w:p>
    <w:p w14:paraId="51AE3C6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4507AB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Therefore, bounded generation does not excuse omission of materially relevant policy classes once they are structurally indicated.</w:t>
      </w:r>
    </w:p>
    <w:p w14:paraId="3E80678B"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507CB89">
          <v:rect id="_x0000_i1061" style="width:0;height:1.5pt" o:hralign="center" o:hrstd="t" o:hr="t" fillcolor="#a0a0a0" stroked="f"/>
        </w:pict>
      </w:r>
    </w:p>
    <w:p w14:paraId="5F1107A7"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3. Scope</w:t>
      </w:r>
    </w:p>
    <w:p w14:paraId="2B5F687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636513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validation rule applies to Π output before downstream interpretation of results. It evaluates Π relative to the Graph Layer / seed substrate it receives and separately records whether that substrate is clean, uncertain, or epistemically contaminated. It does not independently reconstruct policy classes that never entered the substrate.</w:t>
      </w:r>
    </w:p>
    <w:p w14:paraId="6CD5FA6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7F50CD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applies to:</w:t>
      </w:r>
    </w:p>
    <w:p w14:paraId="3EF9E3C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3A41D1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\Pi_I(t)</w:t>
      </w:r>
    </w:p>
    <w:p w14:paraId="19FBCB8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BBABB6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before or at the point where policy-set sufficiency is assessed for downstream use.</w:t>
      </w:r>
    </w:p>
    <w:p w14:paraId="75B51AD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FD386A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does not require:</w:t>
      </w:r>
    </w:p>
    <w:p w14:paraId="30E1280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8C893D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exhaustive enumeration of all imaginable policies</w:t>
      </w:r>
    </w:p>
    <w:p w14:paraId="51DB90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omniscient generation</w:t>
      </w:r>
    </w:p>
    <w:p w14:paraId="6F43FEC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optimization over all possible futures</w:t>
      </w:r>
    </w:p>
    <w:p w14:paraId="1E91140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EBAD36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does require:</w:t>
      </w:r>
    </w:p>
    <w:p w14:paraId="204D9F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CED572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inclusion of policy families structurally indicated by the current regime and governing-domain state</w:t>
      </w:r>
    </w:p>
    <w:p w14:paraId="183568F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detection of omission when a missing feasible class materially changes governing-domain viability</w:t>
      </w:r>
    </w:p>
    <w:p w14:paraId="5408472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recognition that completeness is evaluated relative to reachable policy structure, not abstract possibility</w:t>
      </w:r>
    </w:p>
    <w:p w14:paraId="5C9EC6A9"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717FFCA">
          <v:rect id="_x0000_i1062" style="width:0;height:1.5pt" o:hralign="center" o:hrstd="t" o:hr="t" fillcolor="#a0a0a0" stroked="f"/>
        </w:pict>
      </w:r>
    </w:p>
    <w:p w14:paraId="52382845"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4. Core Principle</w:t>
      </w:r>
    </w:p>
    <w:p w14:paraId="4F6DC7F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19D33F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\Pi is bounded, but it is not allowed to be arbitrarily incomplete.</w:t>
      </w:r>
    </w:p>
    <w:p w14:paraId="46DF270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9EA10E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correct standard is: regime-relative structural completeness, qualified by substrate integrity.</w:t>
      </w:r>
    </w:p>
    <w:p w14:paraId="2396B54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7B50BF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regime-relative structural completeness</w:t>
      </w:r>
    </w:p>
    <w:p w14:paraId="279975F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54EB5F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Meaning: A policy set is sufficiently complete only if it includes all feasible policy classes structurally required to represent materially different governing-domain trajectories under the current regime, and an unqualified PASS additionally requires a substrate not under unresolved epistemic-contamination warning.</w:t>
      </w:r>
    </w:p>
    <w:p w14:paraId="77A83BB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0393C4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ECB3D8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includes:</w:t>
      </w:r>
    </w:p>
    <w:p w14:paraId="4604189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continuation trajectories</w:t>
      </w:r>
    </w:p>
    <w:p w14:paraId="262F679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recovery trajectories</w:t>
      </w:r>
    </w:p>
    <w:p w14:paraId="03A4E6F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degradation trajectories</w:t>
      </w:r>
    </w:p>
    <w:p w14:paraId="683C670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exit / transfer / substitution trajectories</w:t>
      </w:r>
    </w:p>
    <w:p w14:paraId="7049F36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00A96A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is weaker than global completeness.</w:t>
      </w:r>
    </w:p>
    <w:p w14:paraId="1143147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573B8E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is stronger than informal “good enough” generation.</w:t>
      </w:r>
    </w:p>
    <w:p w14:paraId="5389097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B3D507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is specifically anchored to whether the reachable future structure has been adequately represented.</w:t>
      </w:r>
    </w:p>
    <w:p w14:paraId="0A4468C1"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EBCCAFE">
          <v:rect id="_x0000_i1063" style="width:0;height:1.5pt" o:hralign="center" o:hrstd="t" o:hr="t" fillcolor="#a0a0a0" stroked="f"/>
        </w:pict>
      </w:r>
    </w:p>
    <w:p w14:paraId="7D737C31"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lastRenderedPageBreak/>
        <w:t>5. Definitions</w:t>
      </w:r>
    </w:p>
    <w:p w14:paraId="527059F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B381D71"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5.1 Policy-Class Omission Failure</w:t>
      </w:r>
    </w:p>
    <w:p w14:paraId="72CE412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DA7665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policy-class omission failure occurs when:</w:t>
      </w:r>
    </w:p>
    <w:p w14:paraId="4A0DEF59" w14:textId="77777777" w:rsidR="00596265" w:rsidRPr="00596265" w:rsidRDefault="00596265" w:rsidP="005962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policy class C is feasible</w:t>
      </w:r>
    </w:p>
    <w:p w14:paraId="13A3F7C9" w14:textId="77777777" w:rsidR="00596265" w:rsidRPr="00596265" w:rsidRDefault="00596265" w:rsidP="005962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 is materially distinct from the included policy classes</w:t>
      </w:r>
    </w:p>
    <w:p w14:paraId="14659451" w14:textId="77777777" w:rsidR="00596265" w:rsidRPr="00596265" w:rsidRDefault="00596265" w:rsidP="005962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 materially changes governing-domain viability prospects</w:t>
      </w:r>
    </w:p>
    <w:p w14:paraId="17F7A70B" w14:textId="77777777" w:rsidR="00596265" w:rsidRPr="00596265" w:rsidRDefault="00596265" w:rsidP="005962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 is absent from \Pi_I(t)</w:t>
      </w:r>
    </w:p>
    <w:p w14:paraId="12D00CA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281B98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definition is relative to current governing domains, current regime, reachable policy structure, and the integrity status of the Graph/seed substrate supplied to Π.</w:t>
      </w:r>
    </w:p>
    <w:p w14:paraId="55B77AF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current governing domains</w:t>
      </w:r>
    </w:p>
    <w:p w14:paraId="7AF5001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current regime</w:t>
      </w:r>
    </w:p>
    <w:p w14:paraId="241057B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reachable policy structure</w:t>
      </w:r>
    </w:p>
    <w:p w14:paraId="220171D4"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4BC4273F">
          <v:rect id="_x0000_i1064" style="width:0;height:1.5pt" o:hralign="center" o:hrstd="t" o:hr="t" fillcolor="#a0a0a0" stroked="f"/>
        </w:pict>
      </w:r>
    </w:p>
    <w:p w14:paraId="2C7898E6"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5.2 Material Viability Difference</w:t>
      </w:r>
    </w:p>
    <w:p w14:paraId="298E82F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B42847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policy class is materially different if, relative to the currently included policy set, it produces at least one of the following:</w:t>
      </w:r>
    </w:p>
    <w:p w14:paraId="21E16B9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FE8E12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governing-domain collapse ordering</w:t>
      </w:r>
    </w:p>
    <w:p w14:paraId="0411C36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adequacy outcome</w:t>
      </w:r>
    </w:p>
    <w:p w14:paraId="3882D98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recovery reachability structure</w:t>
      </w:r>
    </w:p>
    <w:p w14:paraId="0EE0F5D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exit / transfer / liquidation trajectory</w:t>
      </w:r>
    </w:p>
    <w:p w14:paraId="6743864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substitution-enabled continuation path</w:t>
      </w:r>
    </w:p>
    <w:p w14:paraId="2484325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 a different viability-domain continuation path</w:t>
      </w:r>
    </w:p>
    <w:p w14:paraId="7E8BB21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regime-relevant structural posture</w:t>
      </w:r>
    </w:p>
    <w:p w14:paraId="503C9D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 different governing-critical structure classification under the reachable policy set</w:t>
      </w:r>
    </w:p>
    <w:p w14:paraId="407C0CB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201878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is not about small parameter differences.</w:t>
      </w:r>
    </w:p>
    <w:p w14:paraId="3FB909D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8BBD8D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is about structurally distinct futures.</w:t>
      </w:r>
    </w:p>
    <w:p w14:paraId="197BB356"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3F2285D6">
          <v:rect id="_x0000_i1065" style="width:0;height:1.5pt" o:hralign="center" o:hrstd="t" o:hr="t" fillcolor="#a0a0a0" stroked="f"/>
        </w:pict>
      </w:r>
    </w:p>
    <w:p w14:paraId="399BB94B"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5.3 Exit Policy</w:t>
      </w:r>
    </w:p>
    <w:p w14:paraId="26203DE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DF4721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An exit policy is any policy that changes the current system path by:</w:t>
      </w:r>
    </w:p>
    <w:p w14:paraId="65CA5AC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F0AB1B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liquidating an asset</w:t>
      </w:r>
    </w:p>
    <w:p w14:paraId="785045E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transferring ownership or control</w:t>
      </w:r>
    </w:p>
    <w:p w14:paraId="3A97280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abandoning a role or position</w:t>
      </w:r>
    </w:p>
    <w:p w14:paraId="53E8794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shutting down a process</w:t>
      </w:r>
    </w:p>
    <w:p w14:paraId="18816A9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ceasing participation in a failing structure</w:t>
      </w:r>
    </w:p>
    <w:p w14:paraId="37E3F05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converting one form of viability support into another</w:t>
      </w:r>
    </w:p>
    <w:p w14:paraId="3E88E5C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replacing a mechanism while preserving function</w:t>
      </w:r>
    </w:p>
    <w:p w14:paraId="24E3831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7280E7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Exit does not mean “giving up.”</w:t>
      </w:r>
    </w:p>
    <w:p w14:paraId="66C015F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218898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means:</w:t>
      </w:r>
    </w:p>
    <w:p w14:paraId="32614BE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9AA800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leaving the current continuation path in a way that materially alters viability structure.</w:t>
      </w:r>
    </w:p>
    <w:p w14:paraId="7CFDE6C7"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2A753670">
          <v:rect id="_x0000_i1066" style="width:0;height:1.5pt" o:hralign="center" o:hrstd="t" o:hr="t" fillcolor="#a0a0a0" stroked="f"/>
        </w:pict>
      </w:r>
    </w:p>
    <w:p w14:paraId="338B4B84"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6. Required Validation Question</w:t>
      </w:r>
    </w:p>
    <w:p w14:paraId="01DCDE1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141221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Before downstream reliance on Π_I(t), two questions must be answered:</w:t>
      </w:r>
    </w:p>
    <w:p w14:paraId="0AC5073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3B2074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1. Relative Π completeness: Does there exist, relative to the supplied substrate, a structurally reachable feasible omitted policy class that would materially alter governing-domain viability, recovery reachability, or transition structure?</w:t>
      </w:r>
    </w:p>
    <w:p w14:paraId="1FCDB07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0F6B8B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2. Substrate integrity: Is the Graph/seed substrate itself sufficiently clean to support an unqualified completeness result?</w:t>
      </w:r>
    </w:p>
    <w:p w14:paraId="041A14C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79B381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question (1) is yes, record Π-level incompleteness. If question (2) is no or unresolved, Π may be locally faithful but the gate must not issue an unqualified PASS.</w:t>
      </w:r>
    </w:p>
    <w:p w14:paraId="18C457A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F634E1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downstream pipeline must not silently absorb, conceal, or launder either condition.</w:t>
      </w:r>
    </w:p>
    <w:p w14:paraId="5FB80A4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26ED63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assessment is relative to:</w:t>
      </w:r>
    </w:p>
    <w:p w14:paraId="611C5A4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current governing domains</w:t>
      </w:r>
    </w:p>
    <w:p w14:paraId="17BFA03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current regime</w:t>
      </w:r>
    </w:p>
    <w:p w14:paraId="2D72630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reachable policy structure</w:t>
      </w:r>
    </w:p>
    <w:p w14:paraId="184EDA58"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DB63C67">
          <v:rect id="_x0000_i1067" style="width:0;height:1.5pt" o:hralign="center" o:hrstd="t" o:hr="t" fillcolor="#a0a0a0" stroked="f"/>
        </w:pict>
      </w:r>
    </w:p>
    <w:p w14:paraId="241B15AC"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7. Validation Structure</w:t>
      </w:r>
    </w:p>
    <w:p w14:paraId="3E1B27B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2CECB0E"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7.1 Step 0 — Record Substrate Integrity Status</w:t>
      </w:r>
    </w:p>
    <w:p w14:paraId="4250A76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B3434E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Before inspecting Π itself, classify the Graph Layer / seed substrate supplied to Π as CLEAN, UNCERTAIN, or EPISTEMICALLY CONTAMINATED. The classification must be based on upstream architecture-visible evidence, not on Π guessing hidden truth. Relevant warning sources may include known perception/retrieval distortion, unresolved source-quality failure, expectation-model miscalibration, or an explicit upstream Graph-quality warning.</w:t>
      </w:r>
    </w:p>
    <w:p w14:paraId="0CDD504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7F6248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8E422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CLEAN status means no active architecture-visible contamination warning materially threatens substrate breadth. UNCERTAIN means substrate integrity is unresolved. EPISTEMICALLY CONTAMINATED means upstream epistemic distortion is known or strongly supported to have narrowed or mis-shaped reachable policy structure. This step does not repair the substrate.</w:t>
      </w:r>
    </w:p>
    <w:p w14:paraId="330CE2C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410DB7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5C0DDB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Only CLEAN substrate status can support an unqualified PASS. UNCERTAIN or EPISTEMICALLY CONTAMINATED status conditions the gate result even if Π faithfully mirrors the substrate.</w:t>
      </w:r>
    </w:p>
    <w:p w14:paraId="5307969E"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033833D5">
          <v:rect id="_x0000_i1068" style="width:0;height:1.5pt" o:hralign="center" o:hrstd="t" o:hr="t" fillcolor="#a0a0a0" stroked="f"/>
        </w:pict>
      </w:r>
    </w:p>
    <w:p w14:paraId="652A0802"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7.2 Step 1 — Identify Current Policy Families Present</w:t>
      </w:r>
    </w:p>
    <w:p w14:paraId="1882220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36100B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Partition Π_I(t) into represented policy families and determine whether continuation, local adjustment, structural reconfiguration, escape/emergency, exit/transfer/liquidation/substitution, and other materially distinct families are present.</w:t>
      </w:r>
    </w:p>
    <w:p w14:paraId="4B65954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1E2A90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F7C351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7.3 Step 2 — Determine Regime-Implied Required Families</w:t>
        <w:br/>
        <w:t>Using G_I(t), R_I(t), horizon structure, pressure structure, and reachable recovery posture, determine whether the current regime structurally implies that additional families should be present.</w:t>
      </w:r>
    </w:p>
    <w:p w14:paraId="7B0D4CE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84C37C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Minimum rule:</w:t>
      </w:r>
    </w:p>
    <w:p w14:paraId="2F056CF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E313F9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Mission</w:t>
      </w:r>
    </w:p>
    <w:p w14:paraId="4261DFE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Typically does not require exit-family validation unless specific structural facts indicate it.</w:t>
      </w:r>
    </w:p>
    <w:p w14:paraId="3FD826A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24F4D7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Stabilization</w:t>
      </w:r>
    </w:p>
    <w:p w14:paraId="175C0A6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May require structural and selected exit-family validation when ordinary continuation is no longer adequate.</w:t>
      </w:r>
    </w:p>
    <w:p w14:paraId="4106E28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02D7D8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Survival</w:t>
      </w:r>
    </w:p>
    <w:p w14:paraId="2C369DF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Requires validation of:</w:t>
      </w:r>
    </w:p>
    <w:p w14:paraId="4657878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structural alternatives</w:t>
      </w:r>
    </w:p>
    <w:p w14:paraId="26F6AAE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escape alternatives</w:t>
      </w:r>
    </w:p>
    <w:p w14:paraId="6007DCA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exit / liquidation / transfer / substitution alternatives where feasible</w:t>
      </w:r>
    </w:p>
    <w:p w14:paraId="28A8BFF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CDA5E7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Existential</w:t>
      </w:r>
    </w:p>
    <w:p w14:paraId="1068053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Requires maximal family validation within bounded feasibility, including exit-family review wherever structurally meaningful.</w:t>
      </w:r>
    </w:p>
    <w:p w14:paraId="019C7848"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E2921F6">
          <v:rect id="_x0000_i1069" style="width:0;height:1.5pt" o:hralign="center" o:hrstd="t" o:hr="t" fillcolor="#a0a0a0" stroked="f"/>
        </w:pict>
      </w:r>
    </w:p>
    <w:p w14:paraId="6ABF1435"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7.4 Step 3 — Feasibility Screen for Omitted Policy Classes</w:t>
      </w:r>
    </w:p>
    <w:p w14:paraId="3F771BF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779529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Determine whether there exists a feasible omitted policy class C such that:</w:t>
      </w:r>
    </w:p>
    <w:p w14:paraId="6463101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76E733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 \not\subseteq \Pi_I(t)</w:t>
      </w:r>
    </w:p>
    <w:p w14:paraId="7346EBC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2D0399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but at least one member \pi \in C satisfies active feasibility constraints.</w:t>
      </w:r>
    </w:p>
    <w:p w14:paraId="093E18E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E4EB8A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no such policy exists, no omission failure is recorded.</w:t>
      </w:r>
    </w:p>
    <w:p w14:paraId="1D0EC1D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A3018C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such a policy exists, proceed to materiality check.</w:t>
      </w:r>
    </w:p>
    <w:p w14:paraId="0232A807"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2B089AF6">
          <v:rect id="_x0000_i1070" style="width:0;height:1.5pt" o:hralign="center" o:hrstd="t" o:hr="t" fillcolor="#a0a0a0" stroked="f"/>
        </w:pict>
      </w:r>
    </w:p>
    <w:p w14:paraId="6C64D2BB"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7.5 Step 4 — Materiality Check</w:t>
      </w:r>
    </w:p>
    <w:p w14:paraId="72F546F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6B1872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An omitted feasible policy class is material if its inclusion could change at least one of:</w:t>
      </w:r>
    </w:p>
    <w:p w14:paraId="239B5111"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adequacy availability</w:t>
      </w:r>
    </w:p>
    <w:p w14:paraId="1881C7DA"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fallback necessity</w:t>
      </w:r>
    </w:p>
    <w:p w14:paraId="45DCC565"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governing-domain preservation path</w:t>
      </w:r>
    </w:p>
    <w:p w14:paraId="418D8D4E"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recoverability of a governing domain</w:t>
      </w:r>
    </w:p>
    <w:p w14:paraId="6E72CC77"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exit from a degrading subsystem into a viability-preserving alternative structure</w:t>
      </w:r>
    </w:p>
    <w:p w14:paraId="451AD6FC" w14:textId="77777777" w:rsidR="00596265" w:rsidRPr="00596265" w:rsidRDefault="00596265" w:rsidP="005962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governing-critical structure classification under the reachable policy set</w:t>
      </w:r>
    </w:p>
    <w:p w14:paraId="31B64EA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9F40C9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yes:</w:t>
      </w:r>
    </w:p>
    <w:p w14:paraId="6295133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C0E1A1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\text{Π completeness validation fails}</w:t>
      </w:r>
    </w:p>
    <w:p w14:paraId="140ABACC"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042D8984">
          <v:rect id="_x0000_i1071" style="width:0;height:1.5pt" o:hralign="center" o:hrstd="t" o:hr="t" fillcolor="#a0a0a0" stroked="f"/>
        </w:pict>
      </w:r>
    </w:p>
    <w:p w14:paraId="7AACD58F"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7.6 Step 5 — Layered Failure Attribution</w:t>
      </w:r>
    </w:p>
    <w:p w14:paraId="5389CAA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83064A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an omitted class is feasible and material relative to the supplied substrate, record Π FAILURE. If substrate integrity is also uncertain or contaminated, report both conditions rather than collapsing them. A substrate-borne omission is not retroactively a Π omission, and a genuine Π omission is not excused merely because the substrate was already contaminated.</w:t>
      </w:r>
    </w:p>
    <w:p w14:paraId="23930BE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C28F49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A3C891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Do not misattribute the result to Σ ambiguity, adequacy inconsistency, regime failure, user preference difference, or Π alone when upstream substrate contamination is independently present.</w:t>
      </w:r>
    </w:p>
    <w:p w14:paraId="6F642CB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7C93D0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E37F66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7.7 Step 6 — Assign Gate Result</w:t>
        <w:br/>
        <w:t>Assign PASS, FAIL, CONDITIONAL WARNING / CONDITIONAL FAIL, or FAIL WITH LAYERED ATTRIBUTION according to Section 13. This attribution discipline is mandatory.</w:t>
      </w:r>
    </w:p>
    <w:p w14:paraId="63F4058F"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2013EA1">
          <v:rect id="_x0000_i1072" style="width:0;height:1.5pt" o:hralign="center" o:hrstd="t" o:hr="t" fillcolor="#a0a0a0" stroked="f"/>
        </w:pict>
      </w:r>
    </w:p>
    <w:p w14:paraId="238637BC"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8. Strong Exit-Policy Requirement</w:t>
      </w:r>
    </w:p>
    <w:p w14:paraId="6F14F9A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2B9FA5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strongest requirement applies to exit-family omission.</w:t>
      </w:r>
    </w:p>
    <w:p w14:paraId="03C4EB4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4834502"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8.1 Trigger Condition</w:t>
      </w:r>
    </w:p>
    <w:p w14:paraId="2AFB306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17B93C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\Pi must include at least one representative exit policy when all of the following hold:</w:t>
      </w:r>
    </w:p>
    <w:p w14:paraId="7CE08537" w14:textId="77777777" w:rsidR="00596265" w:rsidRPr="00596265" w:rsidRDefault="00596265" w:rsidP="005962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regime is Survival or Existential, or Stabilization with strong structural strain</w:t>
      </w:r>
    </w:p>
    <w:p w14:paraId="4C6385F8" w14:textId="77777777" w:rsidR="00596265" w:rsidRPr="00596265" w:rsidRDefault="00596265" w:rsidP="005962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continuation policies do not span the decision structure</w:t>
      </w:r>
    </w:p>
    <w:p w14:paraId="21174B32" w14:textId="77777777" w:rsidR="00596265" w:rsidRPr="00596265" w:rsidRDefault="00596265" w:rsidP="005962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feasible exit / transfer / liquidation / substitution path exists</w:t>
      </w:r>
    </w:p>
    <w:p w14:paraId="15AC7750" w14:textId="77777777" w:rsidR="00596265" w:rsidRPr="00596265" w:rsidRDefault="00596265" w:rsidP="005962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that path materially alters governing prospects</w:t>
      </w:r>
    </w:p>
    <w:p w14:paraId="1469E9B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E38E1E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all four hold and no exit policy appears in \Pi, then:</w:t>
      </w:r>
    </w:p>
    <w:p w14:paraId="273F70D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7D9206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\text{Π completeness validation fails}</w:t>
      </w:r>
    </w:p>
    <w:p w14:paraId="6FBDEF81"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4CC90BC">
          <v:rect id="_x0000_i1073" style="width:0;height:1.5pt" o:hralign="center" o:hrstd="t" o:hr="t" fillcolor="#a0a0a0" stroked="f"/>
        </w:pict>
      </w:r>
    </w:p>
    <w:p w14:paraId="649A1602"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8.2 Interpretation</w:t>
      </w:r>
    </w:p>
    <w:p w14:paraId="064B250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BD7DF9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does not require all possible exit variants.</w:t>
      </w:r>
    </w:p>
    <w:p w14:paraId="73A8CB1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D831BA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requires:</w:t>
      </w:r>
    </w:p>
    <w:p w14:paraId="19C88C4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DBADCA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at least one structurally representative exit-class policy</w:t>
      </w:r>
    </w:p>
    <w:p w14:paraId="44B0EB5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240F9D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Enough to prevent a false continuation-only decision space.</w:t>
      </w:r>
    </w:p>
    <w:p w14:paraId="21BD7E68"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6D96BDE">
          <v:rect id="_x0000_i1074" style="width:0;height:1.5pt" o:hralign="center" o:hrstd="t" o:hr="t" fillcolor="#a0a0a0" stroked="f"/>
        </w:pict>
      </w:r>
    </w:p>
    <w:p w14:paraId="7DA71253"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9. Relationship to Governing Domains</w:t>
      </w:r>
    </w:p>
    <w:p w14:paraId="0D77035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9C8374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completeness rule is anchored to:</w:t>
      </w:r>
    </w:p>
    <w:p w14:paraId="00FDD01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424399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G_I(t)</w:t>
      </w:r>
    </w:p>
    <w:p w14:paraId="1CC2947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FC6CEE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A missing policy class matters only if it materially affects:</w:t>
      </w:r>
    </w:p>
    <w:p w14:paraId="38FBFCB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governing domains</w:t>
      </w:r>
    </w:p>
    <w:p w14:paraId="361B190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recovery structure for governing domains</w:t>
      </w:r>
    </w:p>
    <w:p w14:paraId="489CEB6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6FEB20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Therefore:</w:t>
      </w:r>
    </w:p>
    <w:p w14:paraId="3401269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B332DF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not every omitted policy matters</w:t>
      </w:r>
    </w:p>
    <w:p w14:paraId="65779A9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only governing-relevant omissions matter</w:t>
      </w:r>
    </w:p>
    <w:p w14:paraId="3872C41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5D8638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keeps the rule bounded.</w:t>
      </w:r>
    </w:p>
    <w:p w14:paraId="796F9B24"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2E0BE8E2">
          <v:rect id="_x0000_i1075" style="width:0;height:1.5pt" o:hralign="center" o:hrstd="t" o:hr="t" fillcolor="#a0a0a0" stroked="f"/>
        </w:pict>
      </w:r>
    </w:p>
    <w:p w14:paraId="499FB781"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10. Relationship to Adequacy</w:t>
      </w:r>
    </w:p>
    <w:p w14:paraId="0F4F9A4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BDE0AB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validation rule precedes any serious interpretation of adequacy results. Adequacy is conditionally trustworthy only when Π is sufficiently complete relative to its substrate and substrate integrity is not under unresolved qualification.</w:t>
      </w:r>
    </w:p>
    <w:p w14:paraId="104D79B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743A26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Reason:</w:t>
      </w:r>
    </w:p>
    <w:p w14:paraId="48BAD88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310D3C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a materially relevant policy class is omitted, then:</w:t>
      </w:r>
    </w:p>
    <w:p w14:paraId="779A8B3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EDB566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\Pi_{adequate} may appear empty when it should not be</w:t>
      </w:r>
    </w:p>
    <w:p w14:paraId="3F8DB74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fallback may appear necessary when it is not</w:t>
      </w:r>
    </w:p>
    <w:p w14:paraId="3ABC27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“inadequacy” may reflect missing policy construction rather than real absence of recovery</w:t>
      </w:r>
    </w:p>
    <w:p w14:paraId="5F4D191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BC826E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Therefore:</w:t>
      </w:r>
    </w:p>
    <w:p w14:paraId="3889317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23AF83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adequacy results are conditionally trustworthy only if \Pi has passed completeness validation.</w:t>
      </w:r>
    </w:p>
    <w:p w14:paraId="2B5073D3"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9F1F9A6">
          <v:rect id="_x0000_i1076" style="width:0;height:1.5pt" o:hralign="center" o:hrstd="t" o:hr="t" fillcolor="#a0a0a0" stroked="f"/>
        </w:pict>
      </w:r>
    </w:p>
    <w:p w14:paraId="48784171"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11. Relationship to \Sigma</w:t>
      </w:r>
    </w:p>
    <w:p w14:paraId="48736A1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EB9A64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is the most important boundary.</w:t>
      </w:r>
    </w:p>
    <w:p w14:paraId="032C0AC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BA5E46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\Sigma must not:</w:t>
      </w:r>
    </w:p>
    <w:p w14:paraId="3638568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A5B72D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infer missing policy classes</w:t>
      </w:r>
    </w:p>
    <w:p w14:paraId="1151BC7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compensate for omission</w:t>
      </w:r>
    </w:p>
    <w:p w14:paraId="07B7B53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reinterpret an incomplete policy set as sufficient</w:t>
      </w:r>
    </w:p>
    <w:p w14:paraId="2DB0ABB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DB975E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Π fails completeness validation, or if Π is locally faithful but the substrate is UNCERTAIN or EPISTEMICALLY CONTAMINATED, then:</w:t>
      </w:r>
    </w:p>
    <w:p w14:paraId="7EED35F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D3C727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any downstream Σ result is structurally provisional at best and misleading at worst. A contaminated-substrate gate result must not be laundered into full downstream structural confidence.</w:t>
      </w:r>
    </w:p>
    <w:p w14:paraId="430107F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99A7CF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 missing exit policy is never a \Sigma problem first.</w:t>
      </w:r>
    </w:p>
    <w:p w14:paraId="56BA114F"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73031D15">
          <v:rect id="_x0000_i1077" style="width:0;height:1.5pt" o:hralign="center" o:hrstd="t" o:hr="t" fillcolor="#a0a0a0" stroked="f"/>
        </w:pict>
      </w:r>
    </w:p>
    <w:p w14:paraId="3B36F943"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12. Relationship to Bounded Rationality</w:t>
      </w:r>
    </w:p>
    <w:p w14:paraId="470558F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3326BC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validation rule does not deny boundedness.</w:t>
      </w:r>
    </w:p>
    <w:p w14:paraId="305D4A5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5F8F8E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It refines boundedness.</w:t>
      </w:r>
    </w:p>
    <w:p w14:paraId="3B71192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CDE83D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Allowed:</w:t>
      </w:r>
    </w:p>
    <w:p w14:paraId="7F75DD4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the agent may fail to generate a needed class</w:t>
      </w:r>
    </w:p>
    <w:p w14:paraId="67B6A96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58DF90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Disallowed:</w:t>
      </w:r>
    </w:p>
    <w:p w14:paraId="1297AA9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treating the resulting downstream decision as structurally valid anyway</w:t>
      </w:r>
    </w:p>
    <w:p w14:paraId="5F77E79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5FBDD4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You may model omission.</w:t>
      </w:r>
    </w:p>
    <w:p w14:paraId="7A63BAD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F0394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You may not ignore it.</w:t>
      </w:r>
    </w:p>
    <w:p w14:paraId="276DC6D7"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597FAF48">
          <v:rect id="_x0000_i1078" style="width:0;height:1.5pt" o:hralign="center" o:hrstd="t" o:hr="t" fillcolor="#a0a0a0" stroked="f"/>
        </w:pict>
      </w:r>
    </w:p>
    <w:p w14:paraId="3971F814"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13. Operational Validation Outcomes</w:t>
      </w:r>
    </w:p>
    <w:p w14:paraId="6446E62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EF8BD5E"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13.1 PASS — Clean Substrate and Sufficient Π</w:t>
      </w:r>
    </w:p>
    <w:p>
      <w:r>
        <w:t>An unqualified PASS is available only when the substrate is CLEAN, all feasible materially distinct governing-relevant policy classes required by the current regime are represented relative to that substrate, and no omitted class would materially change governing viability.</w:t>
      </w:r>
    </w:p>
    <w:p w14:paraId="7785660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A662ED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9B8AADA"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1274325A">
          <v:rect id="_x0000_i1079" style="width:0;height:1.5pt" o:hralign="center" o:hrstd="t" o:hr="t" fillcolor="#a0a0a0" stroked="f"/>
        </w:pict>
      </w:r>
    </w:p>
    <w:p w14:paraId="0C7F1FED"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13.2 FAIL — Π Omission on a Sufficiently Valid Substrate</w:t>
      </w:r>
    </w:p>
    <w:p>
      <w:r>
        <w:t>Record FAIL when Π omits a feasible materially distinct governing-relevant class visible relative to the supplied substrate. On a CLEAN substrate this is a direct Π-level failure. A structurally required feasible exit/transfer/liquidation/substitution class is included in this rule.</w:t>
      </w:r>
    </w:p>
    <w:p w14:paraId="03F8797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2F81CE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ED62E4A"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0EBC6E55">
          <v:rect id="_x0000_i1080" style="width:0;height:1.5pt" o:hralign="center" o:hrstd="t" o:hr="t" fillcolor="#a0a0a0" stroked="f"/>
        </w:pict>
      </w:r>
    </w:p>
    <w:p w14:paraId="49BA769E"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13.3 CONDITIONAL WARNING / CONDITIONAL FAIL — Suspect Substrate</w:t>
      </w:r>
    </w:p>
    <w:p w14:paraId="11656BE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AE97B5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the Graph/seed substrate is UNCERTAIN or EPISTEMICALLY CONTAMINATED and Π faithfully represents what it received, the gate must not issue an unqualified PASS. Record a CONDITIONAL WARNING / CONDITIONAL FAIL and block or condition downstream structural confidence until the upstream substrate issue is cleared or explicitly accepted under a test protocol.</w:t>
      </w:r>
    </w:p>
    <w:p>
      <w:r>
        <w:t>No Π-level omission failure is recorded merely because omitted policies are infeasible, cosmetic variants, non-material to governing prospects, or affect only non-governing domains. This does not override a separate substrate-integrity qualification.</w:t>
      </w:r>
    </w:p>
    <w:p w14:paraId="6A2CE30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D754C71"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6DE158DD">
          <v:rect id="_x0000_i1081" style="width:0;height:1.5pt" o:hralign="center" o:hrstd="t" o:hr="t" fillcolor="#a0a0a0" stroked="f"/>
        </w:pict>
      </w:r>
    </w:p>
    <w:p w14:paraId="680235AF"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13.4 FAIL WITH LAYERED ATTRIBUTION — Substrate Contamination Plus Π Omission</w:t>
      </w:r>
    </w:p>
    <w:p w14:paraId="37D261F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D0580C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When the substrate is already narrowed and Π additionally omits a materially distinct class that remains visible in that substrate, record both: upstream substrate contamination and downstream Π incompleteness. Downstream progression is not licensed.</w:t>
      </w:r>
    </w:p>
    <w:p>
      <w:pPr>
        <w:pStyle w:val="Heading1"/>
      </w:pPr>
      <w:r>
        <w:t>14. Canonical Example</w:t>
      </w:r>
    </w:p>
    <w:p>
      <w:r>
        <w:t>Car Asset / Recovery / Exit Branching</w:t>
      </w:r>
    </w:p>
    <w:p w14:paraId="7729F44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F8E666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Given:</w:t>
      </w:r>
    </w:p>
    <w:p w14:paraId="34FA251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B6E211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\Pi = {\pi_a, \pi_b}</w:t>
      </w:r>
    </w:p>
    <w:p w14:paraId="4AF7AC7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A9F637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with:</w:t>
      </w:r>
    </w:p>
    <w:p w14:paraId="6FB77B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D12BB4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\pi_a: aggressive continuation</w:t>
      </w:r>
    </w:p>
    <w:p w14:paraId="02A786D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\pi_b: conservative continuation</w:t>
      </w:r>
    </w:p>
    <w:p w14:paraId="6FED675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1A217A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and omitted but feasible:</w:t>
      </w:r>
    </w:p>
    <w:p w14:paraId="4273128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39B88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\pi_c: sell / liquidate vehicle</w:t>
      </w:r>
    </w:p>
    <w:p w14:paraId="10D96D9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004EE74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If \pi_c materially alters:</w:t>
      </w:r>
    </w:p>
    <w:p w14:paraId="6E0BF81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C3A88DD"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retained asset value</w:t>
      </w:r>
    </w:p>
    <w:p w14:paraId="4CA1790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transportation viability</w:t>
      </w:r>
    </w:p>
    <w:p w14:paraId="69ABD25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recovery reachability</w:t>
      </w:r>
    </w:p>
    <w:p w14:paraId="7FB1F9B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9C51F8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then omission of \pi_c is a \Pi-level completeness failure.</w:t>
      </w:r>
    </w:p>
    <w:p w14:paraId="4A57F75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BB8379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Correct behavior:</w:t>
      </w:r>
    </w:p>
    <w:p w14:paraId="55389EA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82B327F"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flag incomplete \Pi</w:t>
      </w:r>
    </w:p>
    <w:p w14:paraId="2C3D3D6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do not attribute disagreement to \Sigma</w:t>
      </w:r>
    </w:p>
    <w:p w14:paraId="446A723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lastRenderedPageBreak/>
        <w:t>• do not treat A/B-only comparison as structurally final</w:t>
      </w:r>
    </w:p>
    <w:p w14:paraId="42AC65DF" w14:textId="77777777" w:rsidR="00596265" w:rsidRPr="00596265" w:rsidRDefault="00596265" w:rsidP="00596265">
      <w:pPr>
        <w:spacing w:after="0"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pict w14:anchorId="791B1A02">
          <v:rect id="_x0000_i1082" style="width:0;height:1.5pt" o:hralign="center" o:hrstd="t" o:hr="t" fillcolor="#a0a0a0" stroked="f"/>
        </w:pict>
      </w:r>
    </w:p>
    <w:p w14:paraId="6ACCF732"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15. Structural Properties</w:t>
      </w:r>
    </w:p>
    <w:p w14:paraId="54343B8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2DCF911"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15.1 Non-Scalar</w:t>
      </w:r>
    </w:p>
    <w:p w14:paraId="224BFC8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5822E05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rule does not score policy sets.</w:t>
      </w:r>
    </w:p>
    <w:p w14:paraId="4D045C2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B4FAD51"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15.2 Governing-Anchored</w:t>
      </w:r>
    </w:p>
    <w:p w14:paraId="7AB8C6E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DB37AE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Only governing-relevant omissions matter.</w:t>
      </w:r>
    </w:p>
    <w:p w14:paraId="097E30C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921313B"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15.3 Regime-Sensitive</w:t>
      </w:r>
    </w:p>
    <w:p w14:paraId="196A8B7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774FE5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Required families depend on regime.</w:t>
      </w:r>
    </w:p>
    <w:p w14:paraId="4E4E2C9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81186A8"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15.4 Bounded but Disciplined</w:t>
      </w:r>
    </w:p>
    <w:p w14:paraId="4367A0C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990435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Global completeness is not required. Structural sufficiency is.</w:t>
      </w:r>
    </w:p>
    <w:p w14:paraId="2E74584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06B05B0"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15.5 Upstream Priority and Relative-Test Boundary</w:t>
      </w:r>
    </w:p>
    <w:p w14:paraId="64C61AB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EFC8A6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rule operates before adequacy and selection. It is a relative structural test, not a universal truth detector: it can test Π against the substrate it receives and qualify that substrate when upstream evidence warrants, but it cannot independently restore classes that were never built upstream.</w:t>
      </w:r>
    </w:p>
    <w:p w14:paraId="595708D4" w14:textId="77777777" w:rsidR="00596265" w:rsidRPr="00596265" w:rsidRDefault="0015724F" w:rsidP="00596265">
      <w:pPr>
        <w:spacing w:after="0" w:line="240" w:lineRule="auto"/>
        <w:rPr>
          <w:rFonts w:ascii="Times New Roman" w:eastAsia="Times New Roman" w:hAnsi="Times New Roman" w:cs="Times New Roman"/>
          <w:kern w:val="0"/>
          <w14:ligatures w14:val="none"/>
        </w:rPr>
      </w:pPr>
      <w:r w:rsidRPr="0015724F">
        <w:rPr>
          <w:rFonts w:ascii="Times New Roman" w:eastAsia="Times New Roman" w:hAnsi="Times New Roman" w:cs="Times New Roman"/>
          <w:noProof/>
          <w:kern w:val="0"/>
        </w:rPr>
        <w:lastRenderedPageBreak/>
        <w:pict w14:anchorId="351ACCEA">
          <v:rect id="_x0000_i1085" alt="" style="width:468pt;height:.05pt;mso-width-percent:0;mso-height-percent:0;mso-width-percent:0;mso-height-percent:0" o:hralign="center" o:hrstd="t" o:hr="t" fillcolor="#a0a0a0" stroked="f"/>
        </w:pict>
      </w:r>
    </w:p>
    <w:p w14:paraId="7AFAA4AC"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16. Failure Modes</w:t>
      </w:r>
    </w:p>
    <w:p w14:paraId="7C8C5DC1"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FF5BE4F"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16.1 Under-Detection</w:t>
      </w:r>
    </w:p>
    <w:p w14:paraId="0192A6A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2103938"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Exit feasibility defined too narrowly.</w:t>
      </w:r>
    </w:p>
    <w:p w14:paraId="7370106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D323CC6"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16.2 Over-Detection</w:t>
      </w:r>
    </w:p>
    <w:p w14:paraId="7B524D6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F710BB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Materiality defined too loosely.</w:t>
      </w:r>
    </w:p>
    <w:p w14:paraId="4EDC33E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0BF90AF"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16.3 Hidden Domain Framing Error</w:t>
      </w:r>
    </w:p>
    <w:p w14:paraId="001E882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E592BE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Omission appears immaterial due to bad framing.</w:t>
      </w:r>
    </w:p>
    <w:p w14:paraId="2DF56B66"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B25F84E" w14:textId="77777777" w:rsidR="00596265" w:rsidRPr="00596265" w:rsidRDefault="00596265" w:rsidP="00596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265">
        <w:rPr>
          <w:rFonts w:ascii="Times New Roman" w:eastAsia="Times New Roman" w:hAnsi="Times New Roman" w:cs="Times New Roman"/>
          <w:b/>
          <w:bCs/>
          <w:kern w:val="0"/>
          <w:sz w:val="27"/>
          <w:szCs w:val="27"/>
          <w14:ligatures w14:val="none"/>
        </w:rPr>
        <w:t>16.4 False Downstream Blame or Laundering</w:t>
      </w:r>
    </w:p>
    <w:p w14:paraId="3AB3906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15B828A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Π failure ignored → later operators appear inconsistent; or contaminated-substrate qualification ignored → a local Π pass is laundered into false structural confidence.</w:t>
      </w:r>
    </w:p>
    <w:p w14:paraId="54FD131E" w14:textId="77777777" w:rsidR="00596265" w:rsidRPr="00596265" w:rsidRDefault="0015724F" w:rsidP="00596265">
      <w:pPr>
        <w:spacing w:after="0" w:line="240" w:lineRule="auto"/>
        <w:rPr>
          <w:rFonts w:ascii="Times New Roman" w:eastAsia="Times New Roman" w:hAnsi="Times New Roman" w:cs="Times New Roman"/>
          <w:kern w:val="0"/>
          <w14:ligatures w14:val="none"/>
        </w:rPr>
      </w:pPr>
      <w:r w:rsidRPr="0015724F">
        <w:rPr>
          <w:rFonts w:ascii="Times New Roman" w:eastAsia="Times New Roman" w:hAnsi="Times New Roman" w:cs="Times New Roman"/>
          <w:noProof/>
          <w:kern w:val="0"/>
        </w:rPr>
        <w:pict w14:anchorId="27D56023">
          <v:rect id="_x0000_i1084" alt="" style="width:468pt;height:.05pt;mso-width-percent:0;mso-height-percent:0;mso-width-percent:0;mso-height-percent:0" o:hralign="center" o:hrstd="t" o:hr="t" fillcolor="#a0a0a0" stroked="f"/>
        </w:pict>
      </w:r>
    </w:p>
    <w:p w14:paraId="0BD34E6D"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17. Summary</w:t>
      </w:r>
    </w:p>
    <w:p w14:paraId="44746DFC"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41AC33D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document defines a bounded but strict completeness rule for \Pi:</w:t>
      </w:r>
    </w:p>
    <w:p w14:paraId="064D8A0A"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7B54752"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Π need not be exhaustive</w:t>
      </w:r>
    </w:p>
    <w:p w14:paraId="307DFCA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Π must include materially relevant feasible policy classes relative to the substrate it receives</w:t>
      </w:r>
    </w:p>
    <w:p w14:paraId="6C51EFF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an unqualified PASS requires a CLEAN substrate</w:t>
      </w:r>
    </w:p>
    <w:p w14:paraId="1E701FD7"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UNCERTAIN or EPISTEMICALLY CONTAMINATED substrates require conditional qualification even when Π is locally faithful</w:t>
      </w:r>
    </w:p>
    <w:p w14:paraId="4E8242A9"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layered upstream substrate contamination and Π omission must be reported separately</w:t>
      </w:r>
    </w:p>
    <w:p>
      <w:r>
        <w:t>• exit / liquidation / transfer / substitution classes must be included when they materially alter governing viability</w:t>
      </w:r>
    </w:p>
    <w:p>
      <w:r>
        <w:t>• downstream operators must not conceal, repair, or launder either Π omission or substrate contamination</w:t>
      </w:r>
    </w:p>
    <w:p w14:paraId="7644392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3250FB90"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This closes a major upstream failure path.</w:t>
      </w:r>
    </w:p>
    <w:p w14:paraId="67CF82ED" w14:textId="77777777" w:rsidR="00596265" w:rsidRPr="00596265" w:rsidRDefault="0015724F" w:rsidP="00596265">
      <w:pPr>
        <w:spacing w:after="0" w:line="240" w:lineRule="auto"/>
        <w:rPr>
          <w:rFonts w:ascii="Times New Roman" w:eastAsia="Times New Roman" w:hAnsi="Times New Roman" w:cs="Times New Roman"/>
          <w:kern w:val="0"/>
          <w14:ligatures w14:val="none"/>
        </w:rPr>
      </w:pPr>
      <w:r w:rsidRPr="0015724F">
        <w:rPr>
          <w:rFonts w:ascii="Times New Roman" w:eastAsia="Times New Roman" w:hAnsi="Times New Roman" w:cs="Times New Roman"/>
          <w:noProof/>
          <w:kern w:val="0"/>
        </w:rPr>
        <w:pict w14:anchorId="07AFC5B6">
          <v:rect id="_x0000_i1083" alt="" style="width:468pt;height:.05pt;mso-width-percent:0;mso-height-percent:0;mso-width-percent:0;mso-height-percent:0" o:hralign="center" o:hrstd="t" o:hr="t" fillcolor="#a0a0a0" stroked="f"/>
        </w:pict>
      </w:r>
    </w:p>
    <w:p w14:paraId="1EDEA01B" w14:textId="77777777" w:rsidR="00596265" w:rsidRPr="00596265" w:rsidRDefault="00596265" w:rsidP="0059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265">
        <w:rPr>
          <w:rFonts w:ascii="Times New Roman" w:eastAsia="Times New Roman" w:hAnsi="Times New Roman" w:cs="Times New Roman"/>
          <w:b/>
          <w:bCs/>
          <w:kern w:val="0"/>
          <w:sz w:val="36"/>
          <w:szCs w:val="36"/>
          <w14:ligatures w14:val="none"/>
        </w:rPr>
        <w:t>18. Next Step</w:t>
      </w:r>
    </w:p>
    <w:p w14:paraId="5DB0F5C3"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68D11E6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The next validation move is regression testing across at least: clean substrate + Π omission; contaminated substrate + faithful Π; and contaminated substrate + additional Π omission. Runtime/ledger implementation of substrate-status reporting remains a separate validation task and is not implied by this architectural revision.</w:t>
      </w:r>
    </w:p>
    <w:p w14:paraId="3987D964"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2BAB9CDB"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test CLEAN substrate + Π omission → FAIL</w:t>
      </w:r>
    </w:p>
    <w:p w14:paraId="71AD5AFE"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test contaminated substrate + faithful Π → CONDITIONAL WARNING / CONDITIONAL FAIL</w:t>
      </w:r>
    </w:p>
    <w:p w14:paraId="2288AF8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p>
    <w:p w14:paraId="70C254B5" w14:textId="77777777" w:rsidR="00596265" w:rsidRPr="00596265" w:rsidRDefault="00596265" w:rsidP="00596265">
      <w:pPr>
        <w:spacing w:before="100" w:beforeAutospacing="1" w:after="100" w:afterAutospacing="1" w:line="240" w:lineRule="auto"/>
        <w:rPr>
          <w:rFonts w:ascii="Times New Roman" w:eastAsia="Times New Roman" w:hAnsi="Times New Roman" w:cs="Times New Roman"/>
          <w:kern w:val="0"/>
          <w14:ligatures w14:val="none"/>
        </w:rPr>
      </w:pPr>
      <w:r w:rsidRPr="00596265">
        <w:rPr>
          <w:rFonts w:ascii="Times New Roman" w:eastAsia="Times New Roman" w:hAnsi="Times New Roman" w:cs="Times New Roman"/>
          <w:kern w:val="0"/>
          <w14:ligatures w14:val="none"/>
        </w:rPr>
        <w:t>• test contaminated substrate + additional Π omission → FAIL WITH LAYERED ATTRIBUTION</w:t>
        <w:br/>
        <w:br/>
        <w:t>These tests validate the revised architectural boundary; runtime/ledger implementation remains separately tracked.</w:t>
      </w:r>
    </w:p>
    <w:p w14:paraId="26A0E6E9" w14:textId="77777777" w:rsidR="000A6F99" w:rsidRPr="00E77801" w:rsidRDefault="000A6F99" w:rsidP="00E77801"/>
    <w:p>
      <w:pPr>
        <w:pStyle w:val="Heading2"/>
      </w:pPr>
      <w:r>
        <w:t>19. Version 2.1 Objective-Neutral Completeness Boundary</w:t>
      </w:r>
    </w:p>
    <w:p>
      <w:r>
        <w:t>Pi completeness remains a regime-relative structural-completeness test. The existence, number, importance, or conflict structure of O_I(t) does not create a requirement to enumerate every policy that could advance every objective. There is no separate objective-completeness criterion.</w:t>
      </w:r>
    </w:p>
    <w:p>
      <w:r>
        <w:t>Qualified objectives may help bounded discovery surface a currently reachable policy family, but once a family is structurally indicated its treatment remains governed by the existing Graph/reachability, regime, governing-domain, feasibility, and materiality rules. Objective relevance cannot bypass Graph admission or convert an unreachable class into a completeness obligation.</w:t>
      </w:r>
    </w:p>
    <w:p>
      <w:r>
        <w:t>Conversely, a currently reachable capability-development, information-gathering, waiting, monitoring, verification, prerequisite, exit, substitution, or restructuring class must not be omitted merely because it does not directly achieve the terminal objective. If the class is structurally required under the existing completeness rule, indirectness does not make it irrelevant.</w:t>
      </w:r>
    </w:p>
    <w:p>
      <w:r>
        <w:t>Resp(pi,o) is not a completeness score, ranking criterion, authority test, or selection rule. Conflicting objectives do not authorize the gate to invent an ordering among them.</w:t>
      </w:r>
    </w:p>
    <w:p>
      <w:r>
        <w:t>This v0.4 reconciliation preserves substrate-integrity qualification, bounded structural completeness, layered failure attribution, and all downstream boundaries.</w:t>
      </w:r>
    </w:p>
    <w:sectPr w:rsidR="000A6F99" w:rsidRPr="00E77801" w:rsidSect="002E7675">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031"/>
    <w:multiLevelType w:val="multilevel"/>
    <w:tmpl w:val="2950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A63AF"/>
    <w:multiLevelType w:val="multilevel"/>
    <w:tmpl w:val="FCDE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B2C5A"/>
    <w:multiLevelType w:val="multilevel"/>
    <w:tmpl w:val="73A4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ED3AB0"/>
    <w:multiLevelType w:val="multilevel"/>
    <w:tmpl w:val="83F8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7E628E"/>
    <w:multiLevelType w:val="multilevel"/>
    <w:tmpl w:val="6414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4688E"/>
    <w:multiLevelType w:val="multilevel"/>
    <w:tmpl w:val="C85A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52871">
    <w:abstractNumId w:val="3"/>
  </w:num>
  <w:num w:numId="2" w16cid:durableId="1563978828">
    <w:abstractNumId w:val="2"/>
  </w:num>
  <w:num w:numId="3" w16cid:durableId="91240517">
    <w:abstractNumId w:val="5"/>
  </w:num>
  <w:num w:numId="4" w16cid:durableId="790830818">
    <w:abstractNumId w:val="1"/>
  </w:num>
  <w:num w:numId="5" w16cid:durableId="470484914">
    <w:abstractNumId w:val="0"/>
  </w:num>
  <w:num w:numId="6" w16cid:durableId="2025668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01"/>
    <w:rsid w:val="000406EB"/>
    <w:rsid w:val="000A6F99"/>
    <w:rsid w:val="000F1E63"/>
    <w:rsid w:val="0015724F"/>
    <w:rsid w:val="0023658D"/>
    <w:rsid w:val="002E7675"/>
    <w:rsid w:val="004C0F0F"/>
    <w:rsid w:val="00596265"/>
    <w:rsid w:val="005D7EC3"/>
    <w:rsid w:val="00601B8F"/>
    <w:rsid w:val="0072718F"/>
    <w:rsid w:val="00D829CE"/>
    <w:rsid w:val="00DE6182"/>
    <w:rsid w:val="00E7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C2071"/>
  <w14:defaultImageDpi w14:val="32767"/>
  <w15:chartTrackingRefBased/>
  <w15:docId w15:val="{FE59F1EC-7AF7-6345-B3FE-FF0720B6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7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7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7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7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7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7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01"/>
    <w:rPr>
      <w:rFonts w:eastAsiaTheme="majorEastAsia" w:cstheme="majorBidi"/>
      <w:color w:val="272727" w:themeColor="text1" w:themeTint="D8"/>
    </w:rPr>
  </w:style>
  <w:style w:type="paragraph" w:styleId="Title">
    <w:name w:val="Title"/>
    <w:basedOn w:val="Normal"/>
    <w:next w:val="Normal"/>
    <w:link w:val="TitleChar"/>
    <w:uiPriority w:val="10"/>
    <w:qFormat/>
    <w:rsid w:val="00E7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01"/>
    <w:pPr>
      <w:spacing w:before="160"/>
      <w:jc w:val="center"/>
    </w:pPr>
    <w:rPr>
      <w:i/>
      <w:iCs/>
      <w:color w:val="404040" w:themeColor="text1" w:themeTint="BF"/>
    </w:rPr>
  </w:style>
  <w:style w:type="character" w:customStyle="1" w:styleId="QuoteChar">
    <w:name w:val="Quote Char"/>
    <w:basedOn w:val="DefaultParagraphFont"/>
    <w:link w:val="Quote"/>
    <w:uiPriority w:val="29"/>
    <w:rsid w:val="00E77801"/>
    <w:rPr>
      <w:i/>
      <w:iCs/>
      <w:color w:val="404040" w:themeColor="text1" w:themeTint="BF"/>
    </w:rPr>
  </w:style>
  <w:style w:type="paragraph" w:styleId="ListParagraph">
    <w:name w:val="List Paragraph"/>
    <w:basedOn w:val="Normal"/>
    <w:uiPriority w:val="34"/>
    <w:qFormat/>
    <w:rsid w:val="00E77801"/>
    <w:pPr>
      <w:ind w:left="720"/>
      <w:contextualSpacing/>
    </w:pPr>
  </w:style>
  <w:style w:type="character" w:styleId="IntenseEmphasis">
    <w:name w:val="Intense Emphasis"/>
    <w:basedOn w:val="DefaultParagraphFont"/>
    <w:uiPriority w:val="21"/>
    <w:qFormat/>
    <w:rsid w:val="00E77801"/>
    <w:rPr>
      <w:i/>
      <w:iCs/>
      <w:color w:val="2F5496" w:themeColor="accent1" w:themeShade="BF"/>
    </w:rPr>
  </w:style>
  <w:style w:type="paragraph" w:styleId="IntenseQuote">
    <w:name w:val="Intense Quote"/>
    <w:basedOn w:val="Normal"/>
    <w:next w:val="Normal"/>
    <w:link w:val="IntenseQuoteChar"/>
    <w:uiPriority w:val="30"/>
    <w:qFormat/>
    <w:rsid w:val="00E77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801"/>
    <w:rPr>
      <w:i/>
      <w:iCs/>
      <w:color w:val="2F5496" w:themeColor="accent1" w:themeShade="BF"/>
    </w:rPr>
  </w:style>
  <w:style w:type="character" w:styleId="IntenseReference">
    <w:name w:val="Intense Reference"/>
    <w:basedOn w:val="DefaultParagraphFont"/>
    <w:uiPriority w:val="32"/>
    <w:qFormat/>
    <w:rsid w:val="00E77801"/>
    <w:rPr>
      <w:b/>
      <w:bCs/>
      <w:smallCaps/>
      <w:color w:val="2F5496" w:themeColor="accent1" w:themeShade="BF"/>
      <w:spacing w:val="5"/>
    </w:rPr>
  </w:style>
  <w:style w:type="paragraph" w:customStyle="1" w:styleId="p1">
    <w:name w:val="p1"/>
    <w:basedOn w:val="Normal"/>
    <w:rsid w:val="00E7780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7780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7780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E778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77801"/>
  </w:style>
  <w:style w:type="character" w:customStyle="1" w:styleId="s2">
    <w:name w:val="s2"/>
    <w:basedOn w:val="DefaultParagraphFont"/>
    <w:rsid w:val="00E77801"/>
  </w:style>
  <w:style w:type="character" w:customStyle="1" w:styleId="s3">
    <w:name w:val="s3"/>
    <w:basedOn w:val="DefaultParagraphFont"/>
    <w:rsid w:val="00E77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1905</Words>
  <Characters>11797</Characters>
  <Application>Microsoft Office Word</Application>
  <DocSecurity>0</DocSecurity>
  <Lines>536</Lines>
  <Paragraphs>342</Paragraphs>
  <ScaleCrop>false</ScaleCrop>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2</cp:revision>
  <dcterms:created xsi:type="dcterms:W3CDTF">2026-03-22T02:39:00Z</dcterms:created>
  <dcterms:modified xsi:type="dcterms:W3CDTF">2026-03-22T08:47:00Z</dcterms:modified>
</cp:coreProperties>
</file>