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548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EFA97D">
          <v:rect id="Horizontal Line 1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B549C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69DC96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4084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Selection Operator Σ and Fallback Structure — Parameterization Addendum (V2)</w:t>
      </w:r>
    </w:p>
    <w:p w14:paraId="3A3D569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30BD4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v0.2 (Version 2 — Criticality Symbol and Authority Reconciliation)</w:t>
      </w:r>
    </w:p>
    <w:p w14:paraId="0EDAD48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41D9DF">
          <v:rect id="Horizontal Line 2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189A5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6E6884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7B3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document instantiates the remaining open parameterization elements required to operationalize fallback selection in the Selection Operator \Sigma.</w:t>
      </w:r>
    </w:p>
    <w:p w14:paraId="7379A66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14AD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formalizes:</w:t>
      </w:r>
    </w:p>
    <w:p w14:paraId="6FD094A2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margin structure \epsilon^{override}_{crit}</w:t>
      </w:r>
    </w:p>
    <w:p w14:paraId="2FE30117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categorical irreversible damage classification D_{crit}</w:t>
      </w:r>
    </w:p>
    <w:p w14:paraId="32AD9AF6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governingly critical maneuver-space destruction classification M_{crit}</w:t>
      </w:r>
    </w:p>
    <w:p w14:paraId="491E8D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B7E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document does not alter the architecture of \Sigma.</w:t>
      </w:r>
    </w:p>
    <w:p w14:paraId="595313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EB6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only converts previously constrained but underdefined structures into executable comparison rules.</w:t>
      </w:r>
    </w:p>
    <w:p w14:paraId="4678A81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84A9A5">
          <v:rect id="Horizontal Line 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D490C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7EC3251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3CF4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This addendum applies only to </w:t>
      </w: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Recovery-Unavailable Fallback Mode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 inside \Sigma, specifically Stage 2 and Stage 3 of fallback completion.</w:t>
      </w:r>
    </w:p>
    <w:p w14:paraId="38E3DFD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EF7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does not modify:</w:t>
      </w:r>
    </w:p>
    <w:p w14:paraId="6E286D2F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feasibility</w:t>
      </w:r>
    </w:p>
    <w:p w14:paraId="1FF19E82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adequacy</w:t>
      </w:r>
    </w:p>
    <w:p w14:paraId="135AB36D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governing-domain identification</w:t>
      </w:r>
    </w:p>
    <w:p w14:paraId="19A21A0B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regime classification</w:t>
      </w:r>
    </w:p>
    <w:p w14:paraId="7ACDC95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3364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does not introduce scalar utility.</w:t>
      </w:r>
    </w:p>
    <w:p w14:paraId="4D350EF0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FD60DB">
          <v:rect id="Horizontal Line 4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8AF74A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Override Margin Structure</w:t>
      </w:r>
    </w:p>
    <w:p w14:paraId="793D8D2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CDEA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Purpose</w:t>
      </w:r>
    </w:p>
    <w:p w14:paraId="0AD632B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54B7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margin determines when a lexicographic collapse-horizon advantage is small enough to be eligible for bounded structural override.</w:t>
      </w:r>
    </w:p>
    <w:p w14:paraId="070DB1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3297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exists to prevent:</w:t>
      </w:r>
    </w:p>
    <w:p w14:paraId="1869DE4C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time-myopic preference for trivially longer survival</w:t>
      </w:r>
    </w:p>
    <w:p w14:paraId="3081C1F5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instability from unscaled absolute thresholds</w:t>
      </w:r>
    </w:p>
    <w:p w14:paraId="7CFA9E41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hidden scalar balancing between time and damage</w:t>
      </w:r>
    </w:p>
    <w:p w14:paraId="3596240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A4A610">
          <v:rect id="Horizontal Line 5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F17A3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Definition</w:t>
      </w:r>
    </w:p>
    <w:p w14:paraId="59EA36A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F274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 \pi_a be the Stage-1 lexicographic winner over \pi_b, and let j be the first coordinate at which their ordered governing collapse vectors differ.</w:t>
      </w:r>
    </w:p>
    <w:p w14:paraId="56D329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9623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7D69981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DA35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\Delta_H^{(j)}(\pi_a,\pi_b) = \tilde{C}_G^{(j)}(\pi_a) - \tilde{C}_G^{(j)}(\pi_b)</w:t>
      </w:r>
    </w:p>
    <w:p w14:paraId="5B6F545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32F0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6A2FD37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077B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\Delta_H^{(j)}(\pi_a,\pi_b) &gt; 0</w:t>
      </w:r>
    </w:p>
    <w:p w14:paraId="238D682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123E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eligibility requires:</w:t>
      </w:r>
    </w:p>
    <w:p w14:paraId="122BA4F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58E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0 &lt; \Delta_H^{(j)}(\pi_a,\pi_b) \le \epsilon^{override}_{crit}(j,\pi_b)</w:t>
      </w:r>
    </w:p>
    <w:p w14:paraId="66084BA9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65B690">
          <v:rect id="Horizontal Line 6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4B8DA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Preferred Operational Form</w:t>
      </w:r>
    </w:p>
    <w:p w14:paraId="588611C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54F3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0B9CF33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B064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 = \alpha_{s(j)} \cdot \tilde{C}_G^{(j)}(\pi_b)</w:t>
      </w:r>
    </w:p>
    <w:p w14:paraId="509BC8D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41EF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8D5D609" w14:textId="77777777" w:rsidR="00894CF2" w:rsidRPr="00894CF2" w:rsidRDefault="00894CF2" w:rsidP="0089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s(j) = governing structure class associated with the j-th ordered collapse coordinate</w:t>
      </w:r>
    </w:p>
    <w:p w14:paraId="5E80CFFD" w14:textId="77777777" w:rsidR="00894CF2" w:rsidRPr="00894CF2" w:rsidRDefault="00894CF2" w:rsidP="0089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\alpha_{s(j)} \in (0,1) = bounded relative override coefficient for that structure class</w:t>
      </w:r>
    </w:p>
    <w:p w14:paraId="0EB80A0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4B42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makes override:</w:t>
      </w:r>
    </w:p>
    <w:p w14:paraId="43615786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relative, not absolute</w:t>
      </w:r>
    </w:p>
    <w:p w14:paraId="08679177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domain/structure indexed</w:t>
      </w:r>
    </w:p>
    <w:p w14:paraId="08443749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scale-consistent across short and long horizons</w:t>
      </w:r>
    </w:p>
    <w:p w14:paraId="3C098FB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D4847A">
          <v:rect id="Horizontal Line 7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DB08B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Structure-Class Indexing</w:t>
      </w:r>
    </w:p>
    <w:p w14:paraId="4EE9446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1A5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coefficient is indexed to the relevant governing or governingly critical structure class, not globally.</w:t>
      </w:r>
    </w:p>
    <w:p w14:paraId="025C169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C1A2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Example structure classes:</w:t>
      </w:r>
    </w:p>
    <w:p w14:paraId="13E49FA5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GD: direct governing domain</w:t>
      </w:r>
    </w:p>
    <w:p w14:paraId="44CD3404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RN: recovery-necessary support structure</w:t>
      </w:r>
    </w:p>
    <w:p w14:paraId="0F514457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NV: explicitly indispensable near-term viability structure</w:t>
      </w:r>
    </w:p>
    <w:p w14:paraId="3BB76AA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2CF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35C44C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6E79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\alpha_{GD}, \alpha_{RN}, \alpha_{NV}</w:t>
      </w:r>
    </w:p>
    <w:p w14:paraId="1AAEBA1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6977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may differ, but must each remain bounded and fixed for a given specification.</w:t>
      </w:r>
    </w:p>
    <w:p w14:paraId="2F8E9604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D7AEFA">
          <v:rect id="Horizontal Line 8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1DD7B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Constraint Conditions</w:t>
      </w:r>
    </w:p>
    <w:p w14:paraId="6FEA680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553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margin must satisfy all of the following:</w:t>
      </w:r>
    </w:p>
    <w:p w14:paraId="776FB4EB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</w:t>
      </w:r>
    </w:p>
    <w:p w14:paraId="137C991B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absolute fixed-time threshold is allowed.</w:t>
      </w:r>
    </w:p>
    <w:p w14:paraId="2E0A4C58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Bounded</w:t>
      </w:r>
    </w:p>
    <w:p w14:paraId="5C1F93E6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\alpha_{s(j)} must remain small enough that override is exceptional.</w:t>
      </w:r>
    </w:p>
    <w:p w14:paraId="4279C6C8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Domain/structure-indexed</w:t>
      </w:r>
    </w:p>
    <w:p w14:paraId="54CBB388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single global \alpha unless all structure classes are intentionally unified.</w:t>
      </w:r>
    </w:p>
    <w:p w14:paraId="25B3502F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</w:p>
    <w:p w14:paraId="6B17E48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Same inputs must produce same override eligibility.</w:t>
      </w:r>
    </w:p>
    <w:p w14:paraId="0EA60301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Non-scalar</w:t>
      </w:r>
    </w:p>
    <w:p w14:paraId="11CE04A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 determines only whether override is admissible for consideration. It does not score policies.</w:t>
      </w:r>
    </w:p>
    <w:p w14:paraId="279417A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683650">
          <v:rect id="Horizontal Line 9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5B93D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Recommended Initial Form</w:t>
      </w:r>
    </w:p>
    <w:p w14:paraId="0F429D5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A88A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V2 testing, the cleanest initial instantiation is:</w:t>
      </w:r>
    </w:p>
    <w:p w14:paraId="0878CF5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766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 = \alpha_{s(j)} \cdot \tilde{C}_G^{(j)}(\pi_b)</w:t>
      </w:r>
    </w:p>
    <w:p w14:paraId="1FD19BB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09E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7AD4732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2F1A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\alpha_{GD} = \alpha_{RN} = \alpha_{NV} = \alpha_{base}</w:t>
      </w:r>
    </w:p>
    <w:p w14:paraId="600D034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DD4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and \alpha_{base} held fixed during initial validation.</w:t>
      </w:r>
    </w:p>
    <w:p w14:paraId="162FF8F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FAFB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avoids premature overfitting.</w:t>
      </w:r>
    </w:p>
    <w:p w14:paraId="5CB3F27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99EE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Only split coefficients by class if tests force it.</w:t>
      </w:r>
    </w:p>
    <w:p w14:paraId="35024F20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0EA53C">
          <v:rect id="Horizontal Line 10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A2497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Categorical Irreversible Damage Classification</w:t>
      </w:r>
    </w:p>
    <w:p w14:paraId="50E9B8C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2232D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Purpose</w:t>
      </w:r>
    </w:p>
    <w:p w14:paraId="1CEC456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E27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 classifies whether a policy causes severe irreversible structural damage relevant enough to justify bounded override.</w:t>
      </w:r>
    </w:p>
    <w:p w14:paraId="189CF9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B3CF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must remain categorical.</w:t>
      </w:r>
    </w:p>
    <w:p w14:paraId="6ACF0F8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447B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you make it continuous, you reintroduce scalar tradeoff.</w:t>
      </w:r>
    </w:p>
    <w:p w14:paraId="678F6FC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C0CF5E">
          <v:rect id="Horizontal Line 11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BFDF4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Definition</w:t>
      </w:r>
    </w:p>
    <w:p w14:paraId="4FE5E3F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82D0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5494A11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4BBA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D_{irr}^{crit}(\pi, x) \in \{0,1\}</w:t>
      </w:r>
    </w:p>
    <w:p w14:paraId="1BCF0C3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590E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 x is a structure relevant to fallback comparison.</w:t>
      </w:r>
    </w:p>
    <w:p w14:paraId="636584E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768C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596C8219" w14:textId="77777777" w:rsidR="00894CF2" w:rsidRPr="00894CF2" w:rsidRDefault="00894CF2" w:rsidP="00894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D_{irr}^{crit}(\pi, x)=0: no severe irreversible damage</w:t>
      </w:r>
    </w:p>
    <w:p w14:paraId="32C7DC10" w14:textId="77777777" w:rsidR="00894CF2" w:rsidRPr="00894CF2" w:rsidRDefault="00894CF2" w:rsidP="00894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D_{irr}^{crit}(\pi, x)=1: severe irreversible damage present</w:t>
      </w:r>
    </w:p>
    <w:p w14:paraId="385229A1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CD4B02">
          <v:rect id="Horizontal Line 12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13DAD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Eligible Structures</w:t>
      </w:r>
    </w:p>
    <w:p w14:paraId="6BBEF2F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B186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x may only refer to:</w:t>
      </w:r>
    </w:p>
    <w:p w14:paraId="68636C26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governing domain</w:t>
      </w:r>
    </w:p>
    <w:p w14:paraId="4938D402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recovery-necessary support structure for a governing domain</w:t>
      </w:r>
    </w:p>
    <w:p w14:paraId="242A2147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structure explicitly indispensable to near-term governing viability</w:t>
      </w:r>
    </w:p>
    <w:p w14:paraId="7F4B5E6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0BB4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other structures qualify for Stage-2 override.</w:t>
      </w:r>
    </w:p>
    <w:p w14:paraId="44CD7F5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BF43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restriction is mandatory.</w:t>
      </w:r>
    </w:p>
    <w:p w14:paraId="6BF3DAB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BC1594">
          <v:rect id="Horizontal Line 13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1B3D7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Trigger Condition</w:t>
      </w:r>
    </w:p>
    <w:p w14:paraId="01117F3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9D59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policy \pi causes severe irreversible damage to eligible structure x iff at least one of the following holds:</w:t>
      </w:r>
    </w:p>
    <w:p w14:paraId="0693EAAF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governing-function destruction</w:t>
      </w:r>
    </w:p>
    <w:p w14:paraId="739EFEF8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governing-domain function is lost and not recoverable within the reachable policy space.</w:t>
      </w:r>
    </w:p>
    <w:p w14:paraId="35A86BEA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Recovery-necessary support elimination</w:t>
      </w:r>
    </w:p>
    <w:p w14:paraId="1940BCD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support structure required for recovery of a governing domain is irreversibly removed.</w:t>
      </w:r>
    </w:p>
    <w:p w14:paraId="63983201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Recovery-path destruction</w:t>
      </w:r>
    </w:p>
    <w:p w14:paraId="60C34447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Reachable recovery trajectories for a governing domain are permanently eliminated.</w:t>
      </w:r>
    </w:p>
    <w:p w14:paraId="3E1F318F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 governingly critical maneuver-space collapse</w:t>
      </w:r>
    </w:p>
    <w:p w14:paraId="4DBD05A7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Reachable future policy structure necessary for governing viability is destroyed beyond restoration.</w:t>
      </w:r>
    </w:p>
    <w:p w14:paraId="678EB52D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0143ED">
          <v:rect id="Horizontal Line 14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C9738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Non-Trigger Cases</w:t>
      </w:r>
    </w:p>
    <w:p w14:paraId="13632A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59D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 qualify:</w:t>
      </w:r>
    </w:p>
    <w:p w14:paraId="7B47C0E8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reversible loss</w:t>
      </w:r>
    </w:p>
    <w:p w14:paraId="0AC090C6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temporary degradation</w:t>
      </w:r>
    </w:p>
    <w:p w14:paraId="187EC596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ordinary cost</w:t>
      </w:r>
    </w:p>
    <w:p w14:paraId="526ED42C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inconvenience</w:t>
      </w:r>
    </w:p>
    <w:p w14:paraId="00CE7D2C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non-critical external damage</w:t>
      </w:r>
    </w:p>
    <w:p w14:paraId="0CA4A4A7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loss to non-governing domains not tied to governing recovery or near-term viability</w:t>
      </w:r>
    </w:p>
    <w:p w14:paraId="234D5FD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2201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any of those count, your override rule becomes mushy and unusable.</w:t>
      </w:r>
    </w:p>
    <w:p w14:paraId="5176134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A78AC">
          <v:rect id="Horizontal Line 15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9CE186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Policy-Level Comparison Form</w:t>
      </w:r>
    </w:p>
    <w:p w14:paraId="328C10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7F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pairwise comparison between \pi_a and \pi_b, define:</w:t>
      </w:r>
    </w:p>
    <w:p w14:paraId="252F248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A0EB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D_{irr,pair}^{crit}(\pi_a,\pi_b) = 1</w:t>
      </w:r>
    </w:p>
    <w:p w14:paraId="5D324B2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91EF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iff there exists eligible structure x such that:</w:t>
      </w:r>
    </w:p>
    <w:p w14:paraId="5AA675E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5D5F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D_{crit}(\pi_a,x)=1 \quad \text{and} \quad D_{crit}(\pi_b,x)=0</w:t>
      </w:r>
    </w:p>
    <w:p w14:paraId="5DEF382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A29E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supports the Stage-2 condition:</w:t>
      </w:r>
    </w:p>
    <w:p w14:paraId="6137494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417DE" w14:textId="77777777" w:rsidR="00894CF2" w:rsidRPr="00894CF2" w:rsidRDefault="00894CF2" w:rsidP="00894CF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94CF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lexicographic winner causes categorically worse irreversible damage than the alternative.</w:t>
      </w:r>
    </w:p>
    <w:p w14:paraId="3514740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EEE8A1">
          <v:rect id="Horizontal Line 16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B3AB8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Governingly Critical Maneuver-Space Classification</w:t>
      </w:r>
    </w:p>
    <w:p w14:paraId="43C8070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1643D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Purpose</w:t>
      </w:r>
    </w:p>
    <w:p w14:paraId="752F5EC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5258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Maneuver space appears in two places:</w:t>
      </w:r>
    </w:p>
    <w:p w14:paraId="1E8EAA41" w14:textId="77777777" w:rsidR="00894CF2" w:rsidRPr="00894CF2" w:rsidRDefault="00894CF2" w:rsidP="00894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override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, but only if governingly critical</w:t>
      </w:r>
    </w:p>
    <w:p w14:paraId="62264824" w14:textId="77777777" w:rsidR="00894CF2" w:rsidRPr="00894CF2" w:rsidRDefault="00894CF2" w:rsidP="00894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refinement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, otherwise</w:t>
      </w:r>
    </w:p>
    <w:p w14:paraId="71AA86A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DE03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placement must stay rigid or you will double-count it.</w:t>
      </w:r>
    </w:p>
    <w:p w14:paraId="678F3C0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CB1212">
          <v:rect id="Horizontal Line 17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FEAC2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Definition</w:t>
      </w:r>
    </w:p>
    <w:p w14:paraId="511F960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AA0F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 maneuver-space criticality:</w:t>
      </w:r>
    </w:p>
    <w:p w14:paraId="4F8E268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9F4F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 x) \in \{0,1\}</w:t>
      </w:r>
    </w:p>
    <w:p w14:paraId="4AE7B0B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29E5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9323FBD" w14:textId="77777777" w:rsidR="00894CF2" w:rsidRPr="00894CF2" w:rsidRDefault="00894CF2" w:rsidP="00894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x is an eligible governingly relevant structure</w:t>
      </w:r>
    </w:p>
    <w:p w14:paraId="67C3E2FD" w14:textId="77777777" w:rsidR="00894CF2" w:rsidRPr="00894CF2" w:rsidRDefault="00894CF2" w:rsidP="00894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 means policy \pi irreversibly destroys maneuver space necessary for near-term governing viability or governing-domain recovery</w:t>
      </w:r>
    </w:p>
    <w:p w14:paraId="60E7FFFD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5E22CC">
          <v:rect id="Horizontal Line 18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548552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Trigger Condition</w:t>
      </w:r>
    </w:p>
    <w:p w14:paraId="288B70A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DBD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</w:t>
      </w:r>
    </w:p>
    <w:p w14:paraId="74F910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AB00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iff policy \pi causes an irreversible reduction in reachable future policy structure such that:</w:t>
      </w:r>
    </w:p>
    <w:p w14:paraId="736EB6A8" w14:textId="77777777" w:rsidR="00894CF2" w:rsidRPr="00894CF2" w:rsidRDefault="00894CF2" w:rsidP="00894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lost maneuver space is required for preservation or recovery of at least one governing domain, and</w:t>
      </w:r>
    </w:p>
    <w:p w14:paraId="79622FE2" w14:textId="77777777" w:rsidR="00894CF2" w:rsidRPr="00894CF2" w:rsidRDefault="00894CF2" w:rsidP="00894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loss is not replaceable by another reachable admissible structure within the relevant fallback horizon</w:t>
      </w:r>
    </w:p>
    <w:p w14:paraId="46D3DDA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BF0F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not about having fewer options in general.</w:t>
      </w:r>
    </w:p>
    <w:p w14:paraId="1E8819A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C36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is about destroying options that matter for governing viability.</w:t>
      </w:r>
    </w:p>
    <w:p w14:paraId="14E296E8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73CF74">
          <v:rect id="Horizontal Line 19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C4001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Minimal Operational Proxy</w:t>
      </w:r>
    </w:p>
    <w:p w14:paraId="2144934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3D11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V2, use a discrete reachability proxy rather than full reachable-set volume.</w:t>
      </w:r>
    </w:p>
    <w:p w14:paraId="7F09D45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5190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253D02C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01D6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N^{gov}_{future}(\pi)</w:t>
      </w:r>
    </w:p>
    <w:p w14:paraId="0993D59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633B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as the number of distinct admissible future policy branches that preserve or restore governing viability structure within the relevant projection horizon.</w:t>
      </w:r>
    </w:p>
    <w:p w14:paraId="5CAB956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E7B2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E17B45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DCB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</w:t>
      </w:r>
    </w:p>
    <w:p w14:paraId="252827D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E121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only if policy \pi reduces N^{gov}_{future} to zero or causes an irreversible class-collapse of governingly necessary future options.</w:t>
      </w:r>
    </w:p>
    <w:p w14:paraId="3559D1A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CDBD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crude, but it is testable and does not pretend to precision you do not have.</w:t>
      </w:r>
    </w:p>
    <w:p w14:paraId="3B19CD3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F3EFFF">
          <v:rect id="Horizontal Line 20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E1E30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Placement Constraint</w:t>
      </w:r>
    </w:p>
    <w:p w14:paraId="5FD0A5D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8134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Maneuver-space effects are handled as follows:</w:t>
      </w:r>
    </w:p>
    <w:p w14:paraId="3389997D" w14:textId="77777777" w:rsidR="00894CF2" w:rsidRPr="00894CF2" w:rsidRDefault="00894CF2" w:rsidP="00894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governingly critical and irreversible → may support Stage-2 override</w:t>
      </w:r>
    </w:p>
    <w:p w14:paraId="40D21771" w14:textId="77777777" w:rsidR="00894CF2" w:rsidRPr="00894CF2" w:rsidRDefault="00894CF2" w:rsidP="00894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otherwise → Stage-3 refinement only</w:t>
      </w:r>
    </w:p>
    <w:p w14:paraId="56DA2B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F269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must not vary by intuition.</w:t>
      </w:r>
    </w:p>
    <w:p w14:paraId="62376BF4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3E4B63">
          <v:rect id="Horizontal Line 21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35635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Fully Operational Stage-2 Override Rule</w:t>
      </w:r>
    </w:p>
    <w:p w14:paraId="323078B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4C1B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Given two fallback-surviving policies \pi_a and \pi_b, where \pi_a wins Stage 1 lexicographic governing collapse comparison, override in favor of \pi_b is permitted iff all of the following hold:</w:t>
      </w:r>
    </w:p>
    <w:p w14:paraId="4DD8EFF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A7FB8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1 — Marginal Horizon Advantage</w:t>
      </w:r>
    </w:p>
    <w:p w14:paraId="7482770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D48C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0 &lt; \Delta_H^{(j)}(\pi_a,\pi_b) \le \epsilon^{override}_{crit}(j,\pi_b)</w:t>
      </w:r>
    </w:p>
    <w:p w14:paraId="1A7E7A5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78F2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2 — Categorical Governing-Critical Damage Difference</w:t>
      </w:r>
    </w:p>
    <w:p w14:paraId="65ACA70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1D20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There exists eligible structure x such that:</w:t>
      </w:r>
    </w:p>
    <w:p w14:paraId="1432305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5CB2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D_{crit}(\pi_a,x)=1, \quad D_{crit}(\pi_b,x)=0</w:t>
      </w:r>
    </w:p>
    <w:p w14:paraId="16007F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538A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2AFB90D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0AC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M_{crit}(\pi_a,x)=1, \quad M_{crit}(\pi_b,x)=0</w:t>
      </w:r>
    </w:p>
    <w:p w14:paraId="1F13920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64533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3 — No Earlier Lexicographic Reversal</w:t>
      </w:r>
    </w:p>
    <w:p w14:paraId="53299EE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0E0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applies only against the first differing coordinate j.</w:t>
      </w:r>
    </w:p>
    <w:p w14:paraId="486023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D526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4 — No Feasibility or Adequacy Reinterpretation</w:t>
      </w:r>
    </w:p>
    <w:p w14:paraId="04BF51D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2D0A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Neither policy is reclassified.</w:t>
      </w:r>
    </w:p>
    <w:p w14:paraId="78FBC86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3C53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Both remain inside fallback mode.</w:t>
      </w:r>
    </w:p>
    <w:p w14:paraId="38F10EC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7109A8">
          <v:rect id="Horizontal Line 2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D05BE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Stage-3 Structural Refinement Rule</w:t>
      </w:r>
    </w:p>
    <w:p w14:paraId="5E63946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1E0B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Stage 2 does not resolve the comparison and policies remain tied after Stage 1, then compare lexicographically over:</w:t>
      </w:r>
    </w:p>
    <w:p w14:paraId="535641B1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lower irreversible damage burden outside Stage-2 trigger conditions</w:t>
      </w:r>
    </w:p>
    <w:p w14:paraId="2F22F726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greater preservation of non-critical future maneuver space</w:t>
      </w:r>
    </w:p>
    <w:p w14:paraId="6B702A18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lower spillover damage to non-governing domains</w:t>
      </w:r>
    </w:p>
    <w:p w14:paraId="490BCA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33D2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strictly subordinate to governing collapse ordering.</w:t>
      </w:r>
    </w:p>
    <w:p w14:paraId="33FE077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040B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Stage-3 refinement may reverse a non-marginal governing-collapse advantage.</w:t>
      </w:r>
    </w:p>
    <w:p w14:paraId="746F449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7DDAEC">
          <v:rect id="Horizontal Line 23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A7DAE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Boundary Constraints</w:t>
      </w:r>
    </w:p>
    <w:p w14:paraId="2184CB3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5095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These parameterizations must not:</w:t>
      </w:r>
    </w:p>
    <w:p w14:paraId="6AF370CB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replicate Adequacy</w:t>
      </w:r>
    </w:p>
    <w:p w14:paraId="183B0C1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replicate Constraint filtering</w:t>
      </w:r>
    </w:p>
    <w:p w14:paraId="2C4AA67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introduce weighted balancing</w:t>
      </w:r>
    </w:p>
    <w:p w14:paraId="46E014B7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reclassify fallback policies as quasi-adequate</w:t>
      </w:r>
    </w:p>
    <w:p w14:paraId="1D879E4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permit non-governing spillover alone to trigger Stage-2 override</w:t>
      </w:r>
    </w:p>
    <w:p w14:paraId="76CEDB0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6B82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any of those happen, the implementation is wrong.</w:t>
      </w:r>
    </w:p>
    <w:p w14:paraId="14C45537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F50B4C">
          <v:rect id="Horizontal Line 24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05E1B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Validation Requirements</w:t>
      </w:r>
    </w:p>
    <w:p w14:paraId="3BB209C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E8D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following tests are required before closure.</w:t>
      </w:r>
    </w:p>
    <w:p w14:paraId="6CF4A93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DD27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 — Below-Threshold Override Triggers</w:t>
      </w:r>
    </w:p>
    <w:p w14:paraId="0A51085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8A5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case where:</w:t>
      </w:r>
    </w:p>
    <w:p w14:paraId="03A0CDB6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wins Stage 1 by small margin</w:t>
      </w:r>
    </w:p>
    <w:p w14:paraId="4B008327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 \le \epsilon^{override}_{crit}</w:t>
      </w:r>
    </w:p>
    <w:p w14:paraId="6DB4464F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causes governingly critical irreversible damage</w:t>
      </w:r>
    </w:p>
    <w:p w14:paraId="37FA280E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\pi_b does not</w:t>
      </w:r>
    </w:p>
    <w:p w14:paraId="12DF75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6F15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C856E0D" w14:textId="77777777" w:rsidR="00894CF2" w:rsidRPr="00894CF2" w:rsidRDefault="00894CF2" w:rsidP="00894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triggers</w:t>
      </w:r>
    </w:p>
    <w:p w14:paraId="45DB9B39" w14:textId="77777777" w:rsidR="00894CF2" w:rsidRPr="00894CF2" w:rsidRDefault="00894CF2" w:rsidP="00894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\pi_b selected</w:t>
      </w:r>
    </w:p>
    <w:p w14:paraId="14DEC3E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F3DBA3">
          <v:rect id="Horizontal Line 25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0D7757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 — Above-Threshold Override Does Not Trigger</w:t>
      </w:r>
    </w:p>
    <w:p w14:paraId="3CA80DF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C698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same structural conflict, but with:</w:t>
      </w:r>
    </w:p>
    <w:p w14:paraId="40D99E7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FF7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 &gt; \epsilon^{override}_{crit}</w:t>
      </w:r>
    </w:p>
    <w:p w14:paraId="4EDBF2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65D3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4625F45" w14:textId="77777777" w:rsidR="00894CF2" w:rsidRPr="00894CF2" w:rsidRDefault="00894CF2" w:rsidP="00894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override</w:t>
      </w:r>
    </w:p>
    <w:p w14:paraId="1CEDA991" w14:textId="77777777" w:rsidR="00894CF2" w:rsidRPr="00894CF2" w:rsidRDefault="00894CF2" w:rsidP="00894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remains selected</w:t>
      </w:r>
    </w:p>
    <w:p w14:paraId="648EEEC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D13A01">
          <v:rect id="Horizontal Line 26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6C011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V3 — Cross-Domain Consistency Holds</w:t>
      </w:r>
    </w:p>
    <w:p w14:paraId="7C73C32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26E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parallel cases across different governing structures with the same relative margin logic.</w:t>
      </w:r>
    </w:p>
    <w:p w14:paraId="5E19D1C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1647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result:</w:t>
      </w:r>
    </w:p>
    <w:p w14:paraId="27C7C794" w14:textId="77777777" w:rsidR="00894CF2" w:rsidRPr="00894CF2" w:rsidRDefault="00894CF2" w:rsidP="00894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eligibility behaves consistently under scaling</w:t>
      </w:r>
    </w:p>
    <w:p w14:paraId="364041E6" w14:textId="77777777" w:rsidR="00894CF2" w:rsidRPr="00894CF2" w:rsidRDefault="00894CF2" w:rsidP="00894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hidden absolute-threshold artifacts appear</w:t>
      </w:r>
    </w:p>
    <w:p w14:paraId="5A2CD2D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7E2447">
          <v:rect id="Horizontal Line 2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A099F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Recommended Initial Freeze Choices</w:t>
      </w:r>
    </w:p>
    <w:p w14:paraId="203F136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880F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first-pass execution, use:</w:t>
      </w:r>
    </w:p>
    <w:p w14:paraId="42D7FA5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CA6F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Override Margin</w:t>
      </w:r>
    </w:p>
    <w:p w14:paraId="648D27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8531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Relative threshold only:</w:t>
      </w:r>
    </w:p>
    <w:p w14:paraId="240774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22EE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\epsilon^{override}_{crit}(j,\pi_b)=\alpha_{base}\cdot \tilde{C}_G^{(j)}(\pi_b)</w:t>
      </w:r>
    </w:p>
    <w:p w14:paraId="67CF4F3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E699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Damage Classification</w:t>
      </w:r>
    </w:p>
    <w:p w14:paraId="04C493D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7EFA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Binary only:</w:t>
      </w:r>
    </w:p>
    <w:p w14:paraId="22629A8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E65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D_{irr}^{crit}\in\{0,1\}</w:t>
      </w:r>
    </w:p>
    <w:p w14:paraId="780CB4D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32E4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Maneuver Space</w:t>
      </w:r>
    </w:p>
    <w:p w14:paraId="3592D88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93CC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Binary governing-critical classification only:</w:t>
      </w:r>
    </w:p>
    <w:p w14:paraId="74EDB6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CD73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M_{crit}\in\{0,1\}</w:t>
      </w:r>
    </w:p>
    <w:p w14:paraId="1088A34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BEBB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Do not add extra categories unless tests force them. More granularity right now will create fake precision and make debugging harder.</w:t>
      </w:r>
    </w:p>
    <w:p w14:paraId="49BFF73F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2701DF">
          <v:rect id="Horizontal Line 28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7D0533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Summary</w:t>
      </w:r>
    </w:p>
    <w:p w14:paraId="2B3D632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178A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addendum makes fallback override executable by defining:</w:t>
      </w:r>
    </w:p>
    <w:p w14:paraId="524F76D0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relative, bounded, structure-indexed override margin</w:t>
      </w:r>
    </w:p>
    <w:p w14:paraId="4D8DEE0A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categorical irreversible damage classifier</w:t>
      </w:r>
    </w:p>
    <w:p w14:paraId="58F1E5B9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categorical governing-critical maneuver-space classifier</w:t>
      </w:r>
    </w:p>
    <w:p w14:paraId="5306E038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strict placement rule separating Stage-2 override from Stage-3 refinement</w:t>
      </w:r>
    </w:p>
    <w:p w14:paraId="49D4A1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0DD2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closes the remaining underdefined comparison primitives in \Sigma without changing the architecture.</w:t>
      </w:r>
    </w:p>
    <w:p w14:paraId="3C723C1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D8AAD8">
          <v:rect id="Horizontal Line 2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AD7D70" w14:textId="77777777" w:rsidR="000A6F99" w:rsidRDefault="000A6F99"/>
    <w:p>
      <w:pPr>
        <w:pStyle w:val="Heading1"/>
      </w:pPr>
      <w:r>
        <w:t>4A. Criticality Authority and Symbol Boundary</w:t>
      </w:r>
    </w:p>
    <w:p>
      <w:pPr/>
      <w:r>
        <w:t>This addendum does not own governing-critical structure classification. The separate Governing-Critical Structure supporting specification may supply or confirm whether a structure is eligible as governing, recovery-necessary, or near-term indispensable. To avoid symbol collision, D_irr^crit denotes the policy-specific irreversible-damage classifier in this addendum; it is not the governing-critical structure set or classification itself.</w:t>
      </w:r>
    </w:p>
    <w:p>
      <w:pPr>
        <w:pStyle w:val="Heading1"/>
      </w:pPr>
      <w:r>
        <w:t>11A. Version 2 Reconciliation Boundary</w:t>
      </w:r>
    </w:p>
    <w:p>
      <w:pPr/>
      <w:r>
        <w:t>This v0.2 revision separates governing-critical structure authority from the fallback irreversible-damage classifier and removes the D_crit symbol collision. Override-margin and Stage-2 / Stage-3 comparison logic are otherwise unchanged.</w:t>
      </w:r>
    </w:p>
    <w:sectPr w:rsidR="000A6F99" w:rsidSect="002E76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3F6"/>
    <w:multiLevelType w:val="multilevel"/>
    <w:tmpl w:val="A4C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85E"/>
    <w:multiLevelType w:val="multilevel"/>
    <w:tmpl w:val="EBF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0758"/>
    <w:multiLevelType w:val="multilevel"/>
    <w:tmpl w:val="B92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7FA"/>
    <w:multiLevelType w:val="multilevel"/>
    <w:tmpl w:val="882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5E84"/>
    <w:multiLevelType w:val="multilevel"/>
    <w:tmpl w:val="5BD6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0412B"/>
    <w:multiLevelType w:val="multilevel"/>
    <w:tmpl w:val="C414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C3D48"/>
    <w:multiLevelType w:val="multilevel"/>
    <w:tmpl w:val="703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210BF"/>
    <w:multiLevelType w:val="multilevel"/>
    <w:tmpl w:val="489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23D56"/>
    <w:multiLevelType w:val="multilevel"/>
    <w:tmpl w:val="7EB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C6540"/>
    <w:multiLevelType w:val="multilevel"/>
    <w:tmpl w:val="351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D01EC"/>
    <w:multiLevelType w:val="multilevel"/>
    <w:tmpl w:val="EF1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B2480"/>
    <w:multiLevelType w:val="multilevel"/>
    <w:tmpl w:val="E2C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5A79"/>
    <w:multiLevelType w:val="multilevel"/>
    <w:tmpl w:val="3A3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158AC"/>
    <w:multiLevelType w:val="multilevel"/>
    <w:tmpl w:val="EDC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96E73"/>
    <w:multiLevelType w:val="multilevel"/>
    <w:tmpl w:val="226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335D2"/>
    <w:multiLevelType w:val="multilevel"/>
    <w:tmpl w:val="F36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123AD"/>
    <w:multiLevelType w:val="multilevel"/>
    <w:tmpl w:val="B806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EA5555"/>
    <w:multiLevelType w:val="multilevel"/>
    <w:tmpl w:val="CBA8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221B77"/>
    <w:multiLevelType w:val="multilevel"/>
    <w:tmpl w:val="B27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72277"/>
    <w:multiLevelType w:val="multilevel"/>
    <w:tmpl w:val="D18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43CA7"/>
    <w:multiLevelType w:val="multilevel"/>
    <w:tmpl w:val="44E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316A0"/>
    <w:multiLevelType w:val="multilevel"/>
    <w:tmpl w:val="6C7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77912">
    <w:abstractNumId w:val="15"/>
  </w:num>
  <w:num w:numId="2" w16cid:durableId="866991376">
    <w:abstractNumId w:val="7"/>
  </w:num>
  <w:num w:numId="3" w16cid:durableId="1588490721">
    <w:abstractNumId w:val="13"/>
  </w:num>
  <w:num w:numId="4" w16cid:durableId="828324076">
    <w:abstractNumId w:val="0"/>
  </w:num>
  <w:num w:numId="5" w16cid:durableId="498694010">
    <w:abstractNumId w:val="20"/>
  </w:num>
  <w:num w:numId="6" w16cid:durableId="692076049">
    <w:abstractNumId w:val="12"/>
  </w:num>
  <w:num w:numId="7" w16cid:durableId="718170155">
    <w:abstractNumId w:val="16"/>
  </w:num>
  <w:num w:numId="8" w16cid:durableId="1792892760">
    <w:abstractNumId w:val="3"/>
  </w:num>
  <w:num w:numId="9" w16cid:durableId="678434221">
    <w:abstractNumId w:val="21"/>
  </w:num>
  <w:num w:numId="10" w16cid:durableId="1383942595">
    <w:abstractNumId w:val="17"/>
  </w:num>
  <w:num w:numId="11" w16cid:durableId="1847401693">
    <w:abstractNumId w:val="1"/>
  </w:num>
  <w:num w:numId="12" w16cid:durableId="1084032722">
    <w:abstractNumId w:val="19"/>
  </w:num>
  <w:num w:numId="13" w16cid:durableId="1309825931">
    <w:abstractNumId w:val="14"/>
  </w:num>
  <w:num w:numId="14" w16cid:durableId="1318605964">
    <w:abstractNumId w:val="4"/>
  </w:num>
  <w:num w:numId="15" w16cid:durableId="867527411">
    <w:abstractNumId w:val="11"/>
  </w:num>
  <w:num w:numId="16" w16cid:durableId="2145810211">
    <w:abstractNumId w:val="5"/>
  </w:num>
  <w:num w:numId="17" w16cid:durableId="832185310">
    <w:abstractNumId w:val="18"/>
  </w:num>
  <w:num w:numId="18" w16cid:durableId="1037697565">
    <w:abstractNumId w:val="9"/>
  </w:num>
  <w:num w:numId="19" w16cid:durableId="1551258733">
    <w:abstractNumId w:val="8"/>
  </w:num>
  <w:num w:numId="20" w16cid:durableId="684207737">
    <w:abstractNumId w:val="6"/>
  </w:num>
  <w:num w:numId="21" w16cid:durableId="186603900">
    <w:abstractNumId w:val="2"/>
  </w:num>
  <w:num w:numId="22" w16cid:durableId="1369910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F2"/>
    <w:rsid w:val="000406EB"/>
    <w:rsid w:val="000A6F99"/>
    <w:rsid w:val="000F1E63"/>
    <w:rsid w:val="0023658D"/>
    <w:rsid w:val="002E7675"/>
    <w:rsid w:val="00477143"/>
    <w:rsid w:val="004C0F0F"/>
    <w:rsid w:val="005D7EC3"/>
    <w:rsid w:val="00601B8F"/>
    <w:rsid w:val="0072718F"/>
    <w:rsid w:val="00823507"/>
    <w:rsid w:val="00894CF2"/>
    <w:rsid w:val="00C114DF"/>
    <w:rsid w:val="00D829CE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59D8E5FE"/>
  <w14:defaultImageDpi w14:val="32767"/>
  <w15:chartTrackingRefBased/>
  <w15:docId w15:val="{943690B4-3B2B-834F-B060-3F20FC8A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F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4CF2"/>
  </w:style>
  <w:style w:type="character" w:customStyle="1" w:styleId="s2">
    <w:name w:val="s2"/>
    <w:basedOn w:val="DefaultParagraphFont"/>
    <w:rsid w:val="00894CF2"/>
  </w:style>
  <w:style w:type="character" w:customStyle="1" w:styleId="s3">
    <w:name w:val="s3"/>
    <w:basedOn w:val="DefaultParagraphFont"/>
    <w:rsid w:val="00894CF2"/>
  </w:style>
  <w:style w:type="character" w:customStyle="1" w:styleId="s4">
    <w:name w:val="s4"/>
    <w:basedOn w:val="DefaultParagraphFont"/>
    <w:rsid w:val="00894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1569</Words>
  <Characters>9923</Characters>
  <Application>Microsoft Office Word</Application>
  <DocSecurity>0</DocSecurity>
  <Lines>496</Lines>
  <Paragraphs>310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2026-03-21T21:05:00Z</dcterms:created>
  <dcterms:modified xsi:type="dcterms:W3CDTF">2026-04-02T02:34:00Z</dcterms:modified>
</cp:coreProperties>
</file>