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Framework</w:t>
      </w:r>
    </w:p>
    <w:p>
      <w:pPr>
        <w:pStyle w:val="Title"/>
        <w:jc w:val="center"/>
      </w:pPr>
      <w:r>
        <w:rPr>
          <w:b/>
        </w:rPr>
        <w:t>Layer 4B — Exploratory Extensions, Scaling Fields, and Research Program</w:t>
      </w:r>
    </w:p>
    <w:p>
      <w:pPr>
        <w:jc w:val="center"/>
      </w:pPr>
      <w:r>
        <w:t>Version v1.4 (Version 2 Role-Qualification and Promotion-Status Reconciliation)</w:t>
      </w:r>
    </w:p>
    <w:p>
      <w:r>
        <w:t>Status: Exploratory extension authority. Supersedes v1.3.</w:t>
      </w:r>
    </w:p>
    <w:p>
      <w:r>
        <w:t>Framework-edition boundary: This file remains non-governing. It may identify candidate applications, stress tests, and research programs, but it does not modify Layers 1-2, Layer 4A, the scalar proof, or the canonical operator sequence.</w:t>
      </w:r>
    </w:p>
    <w:p>
      <w:r>
        <w:t>Current state vocabulary: PP is productive capability; SPV is retained realized value; AVS/PVS distinguish actual and perceived viability; memory, expectation, belief, and confidence remain distinct; perceived state is broader than PPP.</w:t>
      </w:r>
    </w:p>
    <w:p>
      <w:pPr>
        <w:pStyle w:val="Heading1"/>
      </w:pPr>
      <w:r>
        <w:t>0. Purpose of Layer 4B</w:t>
      </w:r>
    </w:p>
    <w:p>
      <w:r>
        <w:t>Layer 4A establishes the provisional canonical structural scaling extensions of the PV-PP framework.</w:t>
      </w:r>
    </w:p>
    <w:p>
      <w:r>
        <w:t>Layer 4B explores implications, stress tests, and candidate research directions that arise from those extensions. It remains explicitly non-governing with respect to the lower-framework kernel.</w:t>
      </w:r>
    </w:p>
    <w:p>
      <w:r>
        <w:t>This document:</w:t>
      </w:r>
    </w:p>
    <w:p>
      <w:pPr>
        <w:pStyle w:val="ListBullet"/>
      </w:pPr>
      <w:r>
        <w:t>Introduces no new primitives.</w:t>
      </w:r>
    </w:p>
    <w:p>
      <w:pPr>
        <w:pStyle w:val="ListBullet"/>
      </w:pPr>
      <w:r>
        <w:t>Does not modify Layers 1–2.</w:t>
      </w:r>
    </w:p>
    <w:p>
      <w:pPr>
        <w:pStyle w:val="ListBullet"/>
      </w:pPr>
      <w:r>
        <w:t>Treats all expansions as provisional unless promoted to Layer 4A.</w:t>
      </w:r>
    </w:p>
    <w:p>
      <w:pPr>
        <w:pStyle w:val="ListBullet"/>
      </w:pPr>
      <w:r>
        <w:t>Serves as the experimental field for theoretical maturation while keeping exploratory expansion separate from canonical commitment.</w:t>
      </w:r>
    </w:p>
    <w:p>
      <w:pPr>
        <w:pStyle w:val="Heading2"/>
      </w:pPr>
      <w:r>
        <w:t>0A. Current Structural Status</w:t>
      </w:r>
    </w:p>
    <w:p>
      <w:r>
        <w:t>Layer 4B remains exploratory. It is active context for future framework development, but it should not be read as silently modifying Layers 1–2, settling scope disputes, or committing the project to every extension discussed here.</w:t>
      </w:r>
    </w:p>
    <w:p>
      <w:r>
        <w:t>Use standard: exploratory material may identify promising implications, stress tests, or research programs. Promotion into canonical structure requires a separate argument that the move is structurally necessary, compatible with the core operator architecture, and not merely interesting.</w:t>
      </w:r>
    </w:p>
    <w:p>
      <w:pPr>
        <w:pStyle w:val="Heading1"/>
      </w:pPr>
      <w:r>
        <w:t>Part I — Biological and Evolutionary Extensions</w:t>
      </w:r>
    </w:p>
    <w:p>
      <w:pPr>
        <w:pStyle w:val="Heading2"/>
      </w:pPr>
      <w:r>
        <w:t>Chapter 1 — Non-Human Social Species</w:t>
      </w:r>
    </w:p>
    <w:p>
      <w:pPr>
        <w:pStyle w:val="Heading3"/>
      </w:pPr>
      <w:r>
        <w:t>1.1 Scope of Extension</w:t>
      </w:r>
    </w:p>
    <w:p>
      <w:r>
        <w:t>This section investigates whether PV–PP provides explanatory structure beyond standard evolutionary vocabulary.</w:t>
      </w:r>
    </w:p>
    <w:p>
      <w:r>
        <w:t>The question is not whether evolutionary theory works.</w:t>
      </w:r>
    </w:p>
    <w:p>
      <w:r>
        <w:t>The question is whether PV–PP yields:</w:t>
      </w:r>
    </w:p>
    <w:p>
      <w:pPr>
        <w:pStyle w:val="ListBullet"/>
      </w:pPr>
      <w:r>
        <w:t>Sharper domain decomposition,</w:t>
      </w:r>
    </w:p>
    <w:p>
      <w:pPr>
        <w:pStyle w:val="ListBullet"/>
      </w:pPr>
      <w:r>
        <w:t>Clear PP vs PPP separation,</w:t>
      </w:r>
    </w:p>
    <w:p>
      <w:pPr>
        <w:pStyle w:val="ListBullet"/>
      </w:pPr>
      <w:r>
        <w:t>Formal treatment of misalignment,</w:t>
      </w:r>
    </w:p>
    <w:p>
      <w:pPr>
        <w:pStyle w:val="ListBullet"/>
      </w:pPr>
      <w:r>
        <w:t>Better modeling of coordination instability.</w:t>
      </w:r>
    </w:p>
    <w:p>
      <w:r>
        <w:t>If it does not, this extension is redundant.</w:t>
      </w:r>
    </w:p>
    <w:p>
      <w:pPr>
        <w:pStyle w:val="Heading3"/>
      </w:pPr>
      <w:r>
        <w:t>1.2 Unit of Persistence</w:t>
      </w:r>
    </w:p>
    <w:p>
      <w:r>
        <w:t>PV-PP may allow the persistence-bearing unit to vary, but aggregate entity status requires an explicit boundary, persistent state, transition structure, viability conditions, and continuity across time.</w:t>
      </w:r>
    </w:p>
    <w:p>
      <w:r>
        <w:t>Possible units include:</w:t>
      </w:r>
    </w:p>
    <w:p>
      <w:pPr>
        <w:pStyle w:val="ListBullet"/>
      </w:pPr>
      <w:r>
        <w:t>Individual organism</w:t>
      </w:r>
    </w:p>
    <w:p>
      <w:pPr>
        <w:pStyle w:val="ListBullet"/>
      </w:pPr>
      <w:r>
        <w:t>Pair-bond</w:t>
      </w:r>
    </w:p>
    <w:p>
      <w:pPr>
        <w:pStyle w:val="ListBullet"/>
      </w:pPr>
      <w:r>
        <w:t>Coalition</w:t>
      </w:r>
    </w:p>
    <w:p>
      <w:pPr>
        <w:pStyle w:val="ListBullet"/>
      </w:pPr>
      <w:r>
        <w:t>Colony</w:t>
      </w:r>
    </w:p>
    <w:p>
      <w:pPr>
        <w:pStyle w:val="ListBullet"/>
      </w:pPr>
      <w:r>
        <w:t>Hierarchical pack structure</w:t>
      </w:r>
    </w:p>
    <w:p>
      <w:r>
        <w:t>Empirical determination is required.</w:t>
      </w:r>
    </w:p>
    <w:p>
      <w:r>
        <w:t>The framework does not presuppose organism primacy, but it also does not grant entity status merely because a group interacts or shares a label.</w:t>
      </w:r>
    </w:p>
    <w:p>
      <w:pPr>
        <w:pStyle w:val="Heading3"/>
      </w:pPr>
      <w:r>
        <w:t>1.3 Multi-Domain Beyond Energy</w:t>
      </w:r>
    </w:p>
    <w:p>
      <w:r>
        <w:t>Standard biological framing often reduces to:</w:t>
      </w:r>
    </w:p>
    <w:p>
      <w:pPr>
        <w:pStyle w:val="ListBullet"/>
      </w:pPr>
      <w:r>
        <w:t>Energy balance</w:t>
      </w:r>
    </w:p>
    <w:p>
      <w:pPr>
        <w:pStyle w:val="ListBullet"/>
      </w:pPr>
      <w:r>
        <w:t>Reproductive fitness</w:t>
      </w:r>
    </w:p>
    <w:p>
      <w:r>
        <w:t>PV–PP instead asks whether heterogeneous domains remain structurally distinct at the relevant level of analysis.</w:t>
      </w:r>
    </w:p>
    <w:p>
      <w:r>
        <w:t>Examples in primates:</w:t>
      </w:r>
    </w:p>
    <w:p>
      <w:pPr>
        <w:pStyle w:val="ListBullet"/>
      </w:pPr>
      <w:r>
        <w:t>Rank security</w:t>
      </w:r>
    </w:p>
    <w:p>
      <w:pPr>
        <w:pStyle w:val="ListBullet"/>
      </w:pPr>
      <w:r>
        <w:t>Coalition reliability</w:t>
      </w:r>
    </w:p>
    <w:p>
      <w:pPr>
        <w:pStyle w:val="ListBullet"/>
      </w:pPr>
      <w:r>
        <w:t>Social stability</w:t>
      </w:r>
    </w:p>
    <w:p>
      <w:pPr>
        <w:pStyle w:val="ListBullet"/>
      </w:pPr>
      <w:r>
        <w:t>Stress modulation</w:t>
      </w:r>
    </w:p>
    <w:p>
      <w:pPr>
        <w:pStyle w:val="ListBullet"/>
      </w:pPr>
      <w:r>
        <w:t>Reproductive access</w:t>
      </w:r>
    </w:p>
    <w:p>
      <w:r>
        <w:t>The empirical question is whether these behave as distinct interacting domains rather than reducible energy proxies.</w:t>
      </w:r>
    </w:p>
    <w:p>
      <w:pPr>
        <w:pStyle w:val="Heading3"/>
      </w:pPr>
      <w:r>
        <w:t>1.4 Grooming as a Candidate PV-Bearing Interaction (Exploratory Case)</w:t>
      </w:r>
    </w:p>
    <w:p>
      <w:r>
        <w:t>Chimpanzee grooming:</w:t>
      </w:r>
    </w:p>
    <w:p>
      <w:pPr>
        <w:pStyle w:val="ListBullet"/>
      </w:pPr>
      <w:r>
        <w:t>Reduces stress</w:t>
      </w:r>
    </w:p>
    <w:p>
      <w:pPr>
        <w:pStyle w:val="ListBullet"/>
      </w:pPr>
      <w:r>
        <w:t>Signals alliance</w:t>
      </w:r>
    </w:p>
    <w:p>
      <w:pPr>
        <w:pStyle w:val="ListBullet"/>
      </w:pPr>
      <w:r>
        <w:t>Stabilizes rank</w:t>
      </w:r>
    </w:p>
    <w:p>
      <w:pPr>
        <w:pStyle w:val="ListBullet"/>
      </w:pPr>
      <w:r>
        <w:t>Influences coalition probability</w:t>
      </w:r>
    </w:p>
    <w:p>
      <w:r>
        <w:t>PV–PP interpretation: grooming is an interaction that may convey or realize PV only if the modeled event satisfies Productive-Role Qualification. Independently of that classification, it may modify multiple domains and alter future trajectory geometry.</w:t>
      </w:r>
    </w:p>
    <w:p>
      <w:r>
        <w:t>No symbolic cognition is required for this extension to remain conceptually coherent.</w:t>
      </w:r>
    </w:p>
    <w:p>
      <w:r>
        <w:t>Testable hypothesis: repeated grooming should measurably alter volatility in coalition outcomes.</w:t>
      </w:r>
    </w:p>
    <w:p>
      <w:pPr>
        <w:pStyle w:val="Heading3"/>
      </w:pPr>
      <w:r>
        <w:t>1.5 Perceived State in Non-Human Systems</w:t>
      </w:r>
    </w:p>
    <w:p>
      <w:r>
        <w:t>Layer 2 requires some form of internal state representation.</w:t>
      </w:r>
    </w:p>
    <w:p>
      <w:r>
        <w:t>In animals, PPP may correspond to:</w:t>
      </w:r>
    </w:p>
    <w:p>
      <w:pPr>
        <w:pStyle w:val="ListBullet"/>
      </w:pPr>
      <w:r>
        <w:t>Reinforcement encoding</w:t>
      </w:r>
    </w:p>
    <w:p>
      <w:pPr>
        <w:pStyle w:val="ListBullet"/>
      </w:pPr>
      <w:r>
        <w:t>Threat salience tracking</w:t>
      </w:r>
    </w:p>
    <w:p>
      <w:pPr>
        <w:pStyle w:val="ListBullet"/>
      </w:pPr>
      <w:r>
        <w:t>Rank memory</w:t>
      </w:r>
    </w:p>
    <w:p>
      <w:pPr>
        <w:pStyle w:val="ListBullet"/>
      </w:pPr>
      <w:r>
        <w:t>Resource location memory</w:t>
      </w:r>
    </w:p>
    <w:p>
      <w:r>
        <w:t>Divergence among actual capability, perceived capability, viability, memory, and expectation may help explain:</w:t>
      </w:r>
    </w:p>
    <w:p>
      <w:pPr>
        <w:pStyle w:val="ListBullet"/>
      </w:pPr>
      <w:r>
        <w:t>Overaggression</w:t>
      </w:r>
    </w:p>
    <w:p>
      <w:pPr>
        <w:pStyle w:val="ListBullet"/>
      </w:pPr>
      <w:r>
        <w:t>Miscalibrated dominance attempts</w:t>
      </w:r>
    </w:p>
    <w:p>
      <w:pPr>
        <w:pStyle w:val="ListBullet"/>
      </w:pPr>
      <w:r>
        <w:t>Persistent coalition errors</w:t>
      </w:r>
    </w:p>
    <w:p>
      <w:r>
        <w:t>This is a potential explanatory gain over pure fitness-maximization framing, but only if it produces empirical discrimination rather than terminological relabeling.</w:t>
      </w:r>
    </w:p>
    <w:p>
      <w:pPr>
        <w:pStyle w:val="Heading3"/>
      </w:pPr>
      <w:r>
        <w:t>1.6 Eusocial Systems</w:t>
      </w:r>
    </w:p>
    <w:p>
      <w:r>
        <w:t>A colony-level actual state, if justified, may include PP, SPV, AVS, and relevant environmental context such as:</w:t>
      </w:r>
    </w:p>
    <w:p>
      <w:pPr>
        <w:pStyle w:val="ListBullet"/>
      </w:pPr>
      <w:r>
        <w:t>Worker population</w:t>
      </w:r>
    </w:p>
    <w:p>
      <w:pPr>
        <w:pStyle w:val="ListBullet"/>
      </w:pPr>
      <w:r>
        <w:t>Queen viability</w:t>
      </w:r>
    </w:p>
    <w:p>
      <w:pPr>
        <w:pStyle w:val="ListBullet"/>
      </w:pPr>
      <w:r>
        <w:t>Food reserves</w:t>
      </w:r>
    </w:p>
    <w:p>
      <w:pPr>
        <w:pStyle w:val="ListBullet"/>
      </w:pPr>
      <w:r>
        <w:t>Nest integrity</w:t>
      </w:r>
    </w:p>
    <w:p>
      <w:pPr>
        <w:pStyle w:val="ListBullet"/>
      </w:pPr>
      <w:r>
        <w:t>Defense capacity</w:t>
      </w:r>
    </w:p>
    <w:p>
      <w:r>
        <w:t>Individual sacrifice may become structurally intelligible if the colony is independently justified as a persistence-bearing entity and colony-level continuity becomes governing within the relevant regime.</w:t>
      </w:r>
    </w:p>
    <w:p>
      <w:r>
        <w:t>This does not require moral language. It requires a domain-priority structure rather than moral language.</w:t>
      </w:r>
    </w:p>
    <w:p>
      <w:pPr>
        <w:pStyle w:val="Heading3"/>
      </w:pPr>
      <w:r>
        <w:t>1.7 Risk of Redundancy</w:t>
      </w:r>
    </w:p>
    <w:p>
      <w:r>
        <w:t>This extension is justified only if it produces:</w:t>
      </w:r>
    </w:p>
    <w:p>
      <w:pPr>
        <w:pStyle w:val="ListBullet"/>
      </w:pPr>
      <w:r>
        <w:t>Novel predictions,</w:t>
      </w:r>
    </w:p>
    <w:p>
      <w:pPr>
        <w:pStyle w:val="ListBullet"/>
      </w:pPr>
      <w:r>
        <w:t>Clear misalignment modeling,</w:t>
      </w:r>
    </w:p>
    <w:p>
      <w:pPr>
        <w:pStyle w:val="ListBullet"/>
      </w:pPr>
      <w:r>
        <w:t>Domain heterogeneity that improves empirical fit.</w:t>
      </w:r>
    </w:p>
    <w:p>
      <w:r>
        <w:t>Otherwise, conventional evolutionary terminology may suffice.</w:t>
      </w:r>
    </w:p>
    <w:p>
      <w:r>
        <w:t>This chapter remains provisional.</w:t>
      </w:r>
    </w:p>
    <w:p>
      <w:pPr>
        <w:pStyle w:val="Heading1"/>
      </w:pPr>
      <w:r>
        <w:t>Part II — Artificial and Hybrid Systems</w:t>
      </w:r>
    </w:p>
    <w:p>
      <w:pPr>
        <w:pStyle w:val="Heading2"/>
      </w:pPr>
      <w:r>
        <w:t>Chapter 2 — Artificial Intelligence as Productive Power</w:t>
      </w:r>
    </w:p>
    <w:p>
      <w:pPr>
        <w:pStyle w:val="Heading3"/>
      </w:pPr>
      <w:r>
        <w:t>2.1 AI as PP Amplifier</w:t>
      </w:r>
    </w:p>
    <w:p>
      <w:r>
        <w:t>AI systems may, under stated configurations, increase:</w:t>
      </w:r>
    </w:p>
    <w:p>
      <w:pPr>
        <w:pStyle w:val="ListBullet"/>
      </w:pPr>
      <w:r>
        <w:t>Estimation accuracy,</w:t>
      </w:r>
    </w:p>
    <w:p>
      <w:pPr>
        <w:pStyle w:val="ListBullet"/>
      </w:pPr>
      <w:r>
        <w:t>Projection depth,</w:t>
      </w:r>
    </w:p>
    <w:p>
      <w:pPr>
        <w:pStyle w:val="ListBullet"/>
      </w:pPr>
      <w:r>
        <w:t>Volatility detection,</w:t>
      </w:r>
    </w:p>
    <w:p>
      <w:pPr>
        <w:pStyle w:val="ListBullet"/>
      </w:pPr>
      <w:r>
        <w:t>Policy space evaluation.</w:t>
      </w:r>
    </w:p>
    <w:p>
      <w:r>
        <w:t>AI is not PP merely because it exists or is available. Where a configured human, organization, or qualified composite entity has actual productive capability that depends on an AI system, the AI may function as an enabling asset or capability component under the ordinary PP rules. In other implementations it may be an informational system, tool, external service, or delegated decision component. The ontological treatment remains role- and condition-dependent.</w:t>
      </w:r>
    </w:p>
    <w:p>
      <w:pPr>
        <w:pStyle w:val="Heading3"/>
      </w:pPr>
      <w:r>
        <w:t>2.2 Delegated Estimation Systems</w:t>
      </w:r>
    </w:p>
    <w:p>
      <w:r>
        <w:t>Humans increasingly outsource parts of perceived-state estimation, including perceived-capability assessment, to algorithmic systems.</w:t>
      </w:r>
    </w:p>
    <w:p>
      <w:r>
        <w:t>Risk: perceived-state substitution or perceived-capability estimation without adequate grounding in actual state and capability.</w:t>
      </w:r>
    </w:p>
    <w:p>
      <w:r>
        <w:t>This may increase coordination alignment while degrading substrate alignment.</w:t>
      </w:r>
    </w:p>
    <w:p>
      <w:pPr>
        <w:pStyle w:val="Heading3"/>
      </w:pPr>
      <w:r>
        <w:t>2.3 Algorithmic Perceived-State and Projection Substitution</w:t>
      </w:r>
    </w:p>
    <w:p>
      <w:r>
        <w:t>If decision authority shifts toward algorithmically generated perception, projection, or candidate construction, regulatory selection becomes mediated rather than directly self-generated.</w:t>
      </w:r>
    </w:p>
    <w:p>
      <w:r>
        <w:t>Open question: under what conditions does this increase stability rather than amplify collapse?</w:t>
      </w:r>
    </w:p>
    <w:p>
      <w:pPr>
        <w:pStyle w:val="Heading3"/>
      </w:pPr>
      <w:r>
        <w:t>2.4 Human–AI Composite Entities</w:t>
      </w:r>
    </w:p>
    <w:p>
      <w:r>
        <w:t>Hybrid systems may qualify as nested Individuals under Layer 4A-style criteria, but this remains exploratory.</w:t>
      </w:r>
    </w:p>
    <w:p>
      <w:r>
        <w:t>Exploratory question: does distributed cognition alter viability geometry or merely alter the quality and speed of projection?</w:t>
      </w:r>
    </w:p>
    <w:p>
      <w:pPr>
        <w:pStyle w:val="Heading1"/>
      </w:pPr>
      <w:r>
        <w:t>Part III — Institutional Estimation Systems</w:t>
      </w:r>
    </w:p>
    <w:p>
      <w:pPr>
        <w:pStyle w:val="Heading2"/>
      </w:pPr>
      <w:r>
        <w:t>Chapter 3 — Markets as Distributed Signal and Expectation Systems</w:t>
      </w:r>
    </w:p>
    <w:p>
      <w:r>
        <w:t>Markets can transmit and aggregate dispersed signals, update price trajectories, and alter participants’ perceived decision states, including PPP where perceived productive capability is affected.</w:t>
      </w:r>
    </w:p>
    <w:p>
      <w:r>
        <w:t>Price signals function as compressed trajectory indicators.</w:t>
      </w:r>
    </w:p>
    <w:p>
      <w:r>
        <w:t>Failure modes include:</w:t>
      </w:r>
    </w:p>
    <w:p>
      <w:pPr>
        <w:pStyle w:val="ListBullet"/>
      </w:pPr>
      <w:r>
        <w:t>Signal distortion,</w:t>
      </w:r>
    </w:p>
    <w:p>
      <w:pPr>
        <w:pStyle w:val="ListBullet"/>
      </w:pPr>
      <w:r>
        <w:t>Volatility amplification,</w:t>
      </w:r>
    </w:p>
    <w:p>
      <w:pPr>
        <w:pStyle w:val="ListBullet"/>
      </w:pPr>
      <w:r>
        <w:t>Collective misalignment.</w:t>
      </w:r>
    </w:p>
    <w:p>
      <w:pPr>
        <w:pStyle w:val="Heading2"/>
      </w:pPr>
      <w:r>
        <w:t>Chapter 4 — Centralized vs Distributed Updating</w:t>
      </w:r>
    </w:p>
    <w:p>
      <w:r>
        <w:t>Central planning concentrates perceived-state, expectation, and policy authority. Decentralized markets distribute signal interpretation, expectation formation, and adjustment.</w:t>
      </w:r>
    </w:p>
    <w:p>
      <w:r>
        <w:t>Exploratory research question: which structure better limits divergence between actual state and perceived state under varying volatility, information quality, and coordination regimes?</w:t>
      </w:r>
    </w:p>
    <w:p>
      <w:pPr>
        <w:pStyle w:val="Heading1"/>
      </w:pPr>
      <w:r>
        <w:t>Part IV — Information and Narrative Systems</w:t>
      </w:r>
    </w:p>
    <w:p>
      <w:pPr>
        <w:pStyle w:val="Heading2"/>
      </w:pPr>
      <w:r>
        <w:t>Chapter 5 — Information Quality</w:t>
      </w:r>
    </w:p>
    <w:p>
      <w:r>
        <w:t>Signal quality affects memory, expectation, confidence, PPP, PVS, and perceived-context update reliability.</w:t>
      </w:r>
    </w:p>
    <w:p>
      <w:r>
        <w:t>Relevant dimensions include:</w:t>
      </w:r>
    </w:p>
    <w:p>
      <w:pPr>
        <w:pStyle w:val="ListBullet"/>
      </w:pPr>
      <w:r>
        <w:t>Noise</w:t>
      </w:r>
    </w:p>
    <w:p>
      <w:pPr>
        <w:pStyle w:val="ListBullet"/>
      </w:pPr>
      <w:r>
        <w:t>Delay</w:t>
      </w:r>
    </w:p>
    <w:p>
      <w:pPr>
        <w:pStyle w:val="ListBullet"/>
      </w:pPr>
      <w:r>
        <w:t>Volatility</w:t>
      </w:r>
    </w:p>
    <w:p>
      <w:pPr>
        <w:pStyle w:val="ListBullet"/>
      </w:pPr>
      <w:r>
        <w:t>Memory decay</w:t>
      </w:r>
    </w:p>
    <w:p>
      <w:pPr>
        <w:pStyle w:val="ListBullet"/>
      </w:pPr>
      <w:r>
        <w:t>Persistence of distortion</w:t>
      </w:r>
    </w:p>
    <w:p>
      <w:r>
        <w:t>Hypothesis: high coordination alignment combined with low signal reliability and high confidence can increase synchronized misprojection and collapse risk.</w:t>
      </w:r>
    </w:p>
    <w:p>
      <w:pPr>
        <w:pStyle w:val="Heading2"/>
      </w:pPr>
      <w:r>
        <w:t>Chapter 6 — Narrative Systems</w:t>
      </w:r>
    </w:p>
    <w:p>
      <w:r>
        <w:t>Narratives may modify:</w:t>
      </w:r>
    </w:p>
    <w:p>
      <w:pPr>
        <w:pStyle w:val="ListBullet"/>
      </w:pPr>
      <w:r>
        <w:t>Salience</w:t>
      </w:r>
    </w:p>
    <w:p>
      <w:pPr>
        <w:pStyle w:val="ListBullet"/>
      </w:pPr>
      <w:r>
        <w:t>Horizon prioritization</w:t>
      </w:r>
    </w:p>
    <w:p>
      <w:pPr>
        <w:pStyle w:val="ListBullet"/>
      </w:pPr>
      <w:r>
        <w:t>Identity boundaries</w:t>
      </w:r>
    </w:p>
    <w:p>
      <w:pPr>
        <w:pStyle w:val="ListBullet"/>
      </w:pPr>
      <w:r>
        <w:t>Domain expansion</w:t>
      </w:r>
    </w:p>
    <w:p>
      <w:r>
        <w:t>Examples include:</w:t>
      </w:r>
    </w:p>
    <w:p>
      <w:pPr>
        <w:pStyle w:val="ListBullet"/>
      </w:pPr>
      <w:r>
        <w:t>Fear contagion</w:t>
      </w:r>
    </w:p>
    <w:p>
      <w:pPr>
        <w:pStyle w:val="ListBullet"/>
      </w:pPr>
      <w:r>
        <w:t>Myth stabilization</w:t>
      </w:r>
    </w:p>
    <w:p>
      <w:pPr>
        <w:pStyle w:val="ListBullet"/>
      </w:pPr>
      <w:r>
        <w:t>Propaganda amplification</w:t>
      </w:r>
    </w:p>
    <w:p>
      <w:r>
        <w:t>Research question: when a narrative is conveyed through a modeled event or interaction and satisfies Productive-Role Qualification, can the conveyed content be treated as informational PV whose interpreted effects modify memory, belief, expectation, confidence, salience, perceived context, PVS, and governing-domain activation without introducing a new narrative operator? Narratives that merely exist internally or contextually are not PV by default.</w:t>
      </w:r>
    </w:p>
    <w:p>
      <w:pPr>
        <w:pStyle w:val="Heading1"/>
      </w:pPr>
      <w:r>
        <w:t>Part V — Macro-Level Dynamics</w:t>
      </w:r>
    </w:p>
    <w:p>
      <w:pPr>
        <w:pStyle w:val="Heading2"/>
      </w:pPr>
      <w:r>
        <w:t>Chapter 7 — Civilizational Viability</w:t>
      </w:r>
    </w:p>
    <w:p>
      <w:r>
        <w:t>Civilizations may be modeled as nested persistence-bearing entities only where boundary, persistent state, transition, and viability conditions are explicitly established. Candidate domains include:</w:t>
      </w:r>
    </w:p>
    <w:p>
      <w:pPr>
        <w:pStyle w:val="ListBullet"/>
      </w:pPr>
      <w:r>
        <w:t>Energy production</w:t>
      </w:r>
    </w:p>
    <w:p>
      <w:pPr>
        <w:pStyle w:val="ListBullet"/>
      </w:pPr>
      <w:r>
        <w:t>Defense capacity</w:t>
      </w:r>
    </w:p>
    <w:p>
      <w:pPr>
        <w:pStyle w:val="ListBullet"/>
      </w:pPr>
      <w:r>
        <w:t>Institutional trust</w:t>
      </w:r>
    </w:p>
    <w:p>
      <w:pPr>
        <w:pStyle w:val="ListBullet"/>
      </w:pPr>
      <w:r>
        <w:t>Education</w:t>
      </w:r>
    </w:p>
    <w:p>
      <w:pPr>
        <w:pStyle w:val="ListBullet"/>
      </w:pPr>
      <w:r>
        <w:t>Coordination reliability</w:t>
      </w:r>
    </w:p>
    <w:p>
      <w:r>
        <w:t>Collapse may occur via:</w:t>
      </w:r>
    </w:p>
    <w:p>
      <w:pPr>
        <w:pStyle w:val="ListBullet"/>
      </w:pPr>
      <w:r>
        <w:t>Domain co-degradation,</w:t>
      </w:r>
    </w:p>
    <w:p>
      <w:pPr>
        <w:pStyle w:val="ListBullet"/>
      </w:pPr>
      <w:r>
        <w:t>Persistent PPP misalignment,</w:t>
      </w:r>
    </w:p>
    <w:p>
      <w:pPr>
        <w:pStyle w:val="ListBullet"/>
      </w:pPr>
      <w:r>
        <w:t>Constraint geometry shifts,</w:t>
      </w:r>
    </w:p>
    <w:p>
      <w:pPr>
        <w:pStyle w:val="ListBullet"/>
      </w:pPr>
      <w:r>
        <w:t>Volatility amplification.</w:t>
      </w:r>
    </w:p>
    <w:p>
      <w:pPr>
        <w:pStyle w:val="Heading2"/>
      </w:pPr>
      <w:r>
        <w:t>Chapter 8 — War, Energy, and Resources</w:t>
      </w:r>
    </w:p>
    <w:p>
      <w:r>
        <w:t>Energy may function as a major PP input, enabling resource, or constraint in some macro-level formulations. It should not be presumed to be a universal meta-domain.</w:t>
      </w:r>
    </w:p>
    <w:p>
      <w:r>
        <w:t>Resource and SPV depletion alter reachable trajectories and recovery corridors. Technological shock reweights domain structure. Irreversibility arises when domain contraction crosses structural thresholds.</w:t>
      </w:r>
    </w:p>
    <w:p>
      <w:pPr>
        <w:pStyle w:val="Heading1"/>
      </w:pPr>
      <w:r>
        <w:t>Part VI — Constraint Geometry Case Study</w:t>
      </w:r>
    </w:p>
    <w:p>
      <w:pPr>
        <w:pStyle w:val="Heading2"/>
      </w:pPr>
      <w:r>
        <w:t>Case: Bottleneck Catastrophe (Everest)</w:t>
      </w:r>
    </w:p>
    <w:p>
      <w:r>
        <w:t>This case explores collective collapse without scalar aggregation.</w:t>
      </w:r>
    </w:p>
    <w:p>
      <w:r>
        <w:t>Key insight: feasible joint policy sets may contract structurally relative to the Cartesian product of individual action sets.</w:t>
      </w:r>
    </w:p>
    <w:p>
      <w:r>
        <w:t>Collapse occurs when no jointly viable policy remains within the relevant group-feasible set.</w:t>
      </w:r>
    </w:p>
    <w:p>
      <w:r>
        <w:t>Group instability may emerge from:</w:t>
      </w:r>
    </w:p>
    <w:p>
      <w:pPr>
        <w:pStyle w:val="ListBullet"/>
      </w:pPr>
      <w:r>
        <w:t>Constraint geometry,</w:t>
      </w:r>
    </w:p>
    <w:p>
      <w:pPr>
        <w:pStyle w:val="ListBullet"/>
      </w:pPr>
      <w:r>
        <w:t>Throughput imbalance,</w:t>
      </w:r>
    </w:p>
    <w:p>
      <w:pPr>
        <w:pStyle w:val="ListBullet"/>
      </w:pPr>
      <w:r>
        <w:t>Variance-sensitive defection,</w:t>
      </w:r>
    </w:p>
    <w:p>
      <w:pPr>
        <w:pStyle w:val="ListBullet"/>
      </w:pPr>
      <w:r>
        <w:t>Institutional miscalibration.</w:t>
      </w:r>
    </w:p>
    <w:p>
      <w:r>
        <w:t>No new primitive is required for the case to function as exploratory stress testing.</w:t>
      </w:r>
    </w:p>
    <w:p>
      <w:pPr>
        <w:pStyle w:val="Heading1"/>
      </w:pPr>
      <w:r>
        <w:t>Part VIA - Candidate Promotion Fields</w:t>
      </w:r>
    </w:p>
    <w:p>
      <w:r>
        <w:t>The following fields originated as exploratory promotion candidates. Version 2 work has since resolved several of them in lower or supporting authority. They remain listed here for research continuity, but their current status must be read from the owning specifications rather than inferred from their historical placement in Layer 4B.</w:t>
      </w:r>
    </w:p>
    <w:p>
      <w:pPr>
        <w:pStyle w:val="ListBullet"/>
      </w:pPr>
      <w:r>
        <w:rPr>
          <w:b/>
        </w:rPr>
        <w:t xml:space="preserve">Configuration-dependent PP: </w:t>
      </w:r>
      <w:r>
        <w:t>Combined productive capability may depend on agent, technology, tool, and resource configuration rather than simple addition.</w:t>
      </w:r>
    </w:p>
    <w:p>
      <w:pPr>
        <w:pStyle w:val="ListBullet"/>
      </w:pPr>
      <w:r>
        <w:rPr>
          <w:b/>
        </w:rPr>
        <w:t xml:space="preserve">Stored Productive Value and reserve distribution: </w:t>
      </w:r>
      <w:r>
        <w:t>System resilience may depend on where retained value is located, how durable it is, and who can access it.</w:t>
      </w:r>
    </w:p>
    <w:p>
      <w:pPr>
        <w:pStyle w:val="ListBullet"/>
      </w:pPr>
      <w:r>
        <w:rPr>
          <w:b/>
        </w:rPr>
        <w:t xml:space="preserve">Typed relational memory: </w:t>
      </w:r>
      <w:r>
        <w:t>Counterparty-specific memory may govern guarded cooperation, rehabilitation, and recovery without becoming generic trust.</w:t>
      </w:r>
    </w:p>
    <w:p>
      <w:pPr>
        <w:pStyle w:val="ListBullet"/>
      </w:pPr>
      <w:r>
        <w:rPr>
          <w:b/>
        </w:rPr>
        <w:t xml:space="preserve">Relationally conditioned policy access: </w:t>
      </w:r>
      <w:r>
        <w:t>The same agent may face different live cooperation policies with different counterparties.</w:t>
      </w:r>
    </w:p>
    <w:p>
      <w:pPr>
        <w:pStyle w:val="ListBullet"/>
      </w:pPr>
      <w:r>
        <w:rPr>
          <w:b/>
        </w:rPr>
        <w:t xml:space="preserve">Nested persistence-bearing entities: </w:t>
      </w:r>
      <w:r>
        <w:t>Pairs, teams, firms, and institutions may qualify where boundary and persistence criteria are met.</w:t>
      </w:r>
    </w:p>
    <w:p>
      <w:pPr>
        <w:pStyle w:val="ListBullet"/>
      </w:pPr>
      <w:r>
        <w:rPr>
          <w:b/>
        </w:rPr>
        <w:t xml:space="preserve">Joint feasibility and congestion: </w:t>
      </w:r>
      <w:r>
        <w:t>Individually live policies may become collectively infeasible under limited throughput or shared constraints.</w:t>
      </w:r>
    </w:p>
    <w:p>
      <w:pPr>
        <w:pStyle w:val="Heading1"/>
      </w:pPr>
      <w:r>
        <w:t>Part VII — Empirical Program</w:t>
      </w:r>
    </w:p>
    <w:p>
      <w:pPr>
        <w:pStyle w:val="Heading2"/>
      </w:pPr>
      <w:r>
        <w:t>Measurement Challenges</w:t>
      </w:r>
    </w:p>
    <w:p>
      <w:pPr>
        <w:pStyle w:val="ListBullet"/>
      </w:pPr>
      <w:r>
        <w:t>Operationalizing heterogeneous domains.</w:t>
      </w:r>
    </w:p>
    <w:p>
      <w:pPr>
        <w:pStyle w:val="ListBullet"/>
      </w:pPr>
      <w:r>
        <w:t>Estimating perceived state, PPP, PVS, expectation, and confidence empirically.</w:t>
      </w:r>
    </w:p>
    <w:p>
      <w:pPr>
        <w:pStyle w:val="ListBullet"/>
      </w:pPr>
      <w:r>
        <w:t>Quantifying volatility and boundary proximity.</w:t>
      </w:r>
    </w:p>
    <w:p>
      <w:pPr>
        <w:pStyle w:val="ListBullet"/>
      </w:pPr>
      <w:r>
        <w:t>Tracking longitudinal trajectories.</w:t>
      </w:r>
    </w:p>
    <w:p>
      <w:pPr>
        <w:pStyle w:val="Heading2"/>
      </w:pPr>
      <w:r>
        <w:t>Candidate Empirical Tests</w:t>
      </w:r>
    </w:p>
    <w:p>
      <w:pPr>
        <w:pStyle w:val="ListBullet"/>
      </w:pPr>
      <w:r>
        <w:t>Addiction escalation modeling.</w:t>
      </w:r>
    </w:p>
    <w:p>
      <w:pPr>
        <w:pStyle w:val="ListBullet"/>
      </w:pPr>
      <w:r>
        <w:t>CBT trajectory recalibration.</w:t>
      </w:r>
    </w:p>
    <w:p>
      <w:pPr>
        <w:pStyle w:val="ListBullet"/>
      </w:pPr>
      <w:r>
        <w:t>Identity and participation disruption under unemployment.</w:t>
      </w:r>
    </w:p>
    <w:p>
      <w:pPr>
        <w:pStyle w:val="ListBullet"/>
      </w:pPr>
      <w:r>
        <w:t>Third-party payment distortions.</w:t>
      </w:r>
    </w:p>
    <w:p>
      <w:pPr>
        <w:pStyle w:val="ListBullet"/>
      </w:pPr>
      <w:r>
        <w:t>Market bubble misalignment dynamics.</w:t>
      </w:r>
    </w:p>
    <w:p>
      <w:pPr>
        <w:pStyle w:val="ListBullet"/>
      </w:pPr>
      <w:r>
        <w:t>AI-mediated decision reliability under shock.</w:t>
      </w:r>
    </w:p>
    <w:p>
      <w:r>
        <w:t>Each remains a research program, not proof.</w:t>
      </w:r>
    </w:p>
    <w:p>
      <w:pPr>
        <w:pStyle w:val="Heading1"/>
      </w:pPr>
      <w:r>
        <w:t>Part VIII — Boundary Conditions and Limits</w:t>
      </w:r>
    </w:p>
    <w:p>
      <w:pPr>
        <w:pStyle w:val="Heading2"/>
      </w:pPr>
      <w:r>
        <w:t>Non-Adaptive Behavior</w:t>
      </w:r>
    </w:p>
    <w:p>
      <w:r>
        <w:t>Some behaviors may be stochastic, reflex-driven, automatic, or generated by execution-control limits relative to the regulatory structure under study.</w:t>
      </w:r>
    </w:p>
    <w:p>
      <w:r>
        <w:t>PV–PP does not claim universal explanatory power.</w:t>
      </w:r>
    </w:p>
    <w:p>
      <w:pPr>
        <w:pStyle w:val="Heading2"/>
      </w:pPr>
      <w:r>
        <w:t>Pure Stochastic Collapse</w:t>
      </w:r>
    </w:p>
    <w:p>
      <w:r>
        <w:t>Random shocks may breach viability without regulatory failure.</w:t>
      </w:r>
    </w:p>
    <w:p>
      <w:r>
        <w:t>The model does not claim that every stochastic threshold breach is caused by regulatory failure. Post-terminal modeling requires a separately stated continuation rule.</w:t>
      </w:r>
    </w:p>
    <w:p>
      <w:pPr>
        <w:pStyle w:val="Heading2"/>
      </w:pPr>
      <w:r>
        <w:t>Normative Limits</w:t>
      </w:r>
    </w:p>
    <w:p>
      <w:r>
        <w:t>PV–PP is descriptive at the framework level.</w:t>
      </w:r>
    </w:p>
    <w:p>
      <w:r>
        <w:t>It does not by itself prescribe a moral hierarchy.</w:t>
      </w:r>
    </w:p>
    <w:p>
      <w:r>
        <w:t>Domain prioritization remains structural, not ethical.</w:t>
      </w:r>
    </w:p>
    <w:p>
      <w:pPr>
        <w:pStyle w:val="Heading2"/>
      </w:pPr>
      <w:r>
        <w:t>Structural Role of Layer 4B</w:t>
      </w:r>
    </w:p>
    <w:p>
      <w:r>
        <w:t>Layer 4B:</w:t>
      </w:r>
    </w:p>
    <w:p>
      <w:pPr>
        <w:pStyle w:val="ListBullet"/>
      </w:pPr>
      <w:r>
        <w:t>Explores where the architecture might extend.</w:t>
      </w:r>
    </w:p>
    <w:p>
      <w:pPr>
        <w:pStyle w:val="ListBullet"/>
      </w:pPr>
      <w:r>
        <w:t>Identifies research directions.</w:t>
      </w:r>
    </w:p>
    <w:p>
      <w:pPr>
        <w:pStyle w:val="ListBullet"/>
      </w:pPr>
      <w:r>
        <w:t>Stress tests scaling regimes.</w:t>
      </w:r>
    </w:p>
    <w:p>
      <w:pPr>
        <w:pStyle w:val="ListBullet"/>
      </w:pPr>
      <w:r>
        <w:t>Separates speculative expansion from canonical structure.</w:t>
      </w:r>
    </w:p>
    <w:p>
      <w:pPr>
        <w:pStyle w:val="ListBullet"/>
      </w:pPr>
      <w:r>
        <w:t>Prevents primitive inflation.</w:t>
      </w:r>
    </w:p>
    <w:p>
      <w:r>
        <w:t>Only material judged structurally necessary, empirically discriminating, and lower-framework compatible should migrate to Layer 4A through a separate promotion note and review.</w:t>
      </w:r>
    </w:p>
    <w:p>
      <w:pPr>
        <w:pStyle w:val="Heading1"/>
        <w:spacing w:before="0" w:after="0"/>
      </w:pPr>
      <w:r>
        <w:t>Promotion Test for Layer 4B Material</w:t>
      </w:r>
    </w:p>
    <w:p>
      <w:pPr>
        <w:pStyle w:val="ListNumber"/>
        <w:spacing w:before="0" w:after="0"/>
      </w:pPr>
      <w:r>
        <w:rPr>
          <w:sz w:val="18"/>
        </w:rPr>
        <w:t>The extension identifies a stable object, relation, or mechanism not already represented adequately.</w:t>
      </w:r>
    </w:p>
    <w:p>
      <w:pPr>
        <w:pStyle w:val="ListNumber"/>
        <w:spacing w:before="0" w:after="0"/>
      </w:pPr>
      <w:r>
        <w:rPr>
          <w:sz w:val="18"/>
        </w:rPr>
        <w:t>The extension preserves the state/operator boundary and does not create narrative exceptions.</w:t>
      </w:r>
    </w:p>
    <w:p>
      <w:pPr>
        <w:pStyle w:val="ListNumber"/>
        <w:spacing w:before="0" w:after="0"/>
      </w:pPr>
      <w:r>
        <w:rPr>
          <w:sz w:val="18"/>
        </w:rPr>
        <w:t>The extension is compatible with SPV, AVS/PVS, memory, expectation, confidence, and execution architecture.</w:t>
      </w:r>
    </w:p>
    <w:p>
      <w:pPr>
        <w:pStyle w:val="ListNumber"/>
        <w:spacing w:before="0" w:after="0"/>
      </w:pPr>
      <w:r>
        <w:rPr>
          <w:sz w:val="18"/>
        </w:rPr>
        <w:t>The extension produces testable discrimination rather than relabeling an existing field.</w:t>
      </w:r>
    </w:p>
    <w:p>
      <w:pPr>
        <w:pStyle w:val="ListNumber"/>
        <w:spacing w:before="0" w:after="0"/>
      </w:pPr>
      <w:r>
        <w:rPr>
          <w:sz w:val="18"/>
        </w:rPr>
        <w:t>The extension does not introduce scalar welfare aggregation or hidden utility pooling.</w:t>
      </w:r>
    </w:p>
    <w:p>
      <w:pPr>
        <w:pStyle w:val="ListNumber"/>
        <w:spacing w:before="0" w:after="0"/>
      </w:pPr>
      <w:r>
        <w:rPr>
          <w:sz w:val="18"/>
        </w:rPr>
        <w:t>The extension survives a separate compatibility and regression review.</w:t>
      </w:r>
    </w:p>
    <w:p>
      <w:pPr>
        <w:pStyle w:val="Heading1"/>
        <w:spacing w:before="0" w:after="0"/>
      </w:pPr>
      <w:r>
        <w:t>Revision and Supersession Note</w:t>
      </w:r>
    </w:p>
    <w:p>
      <w:pPr>
        <w:spacing w:before="0" w:after="0"/>
      </w:pPr>
      <w:r>
        <w:t>Version 1.4 supersedes v1.3 as the current Layer 4B exploratory extensions file.</w:t>
      </w:r>
    </w:p>
    <w:p>
      <w:pPr>
        <w:spacing w:before="0" w:after="0"/>
      </w:pPr>
      <w:r>
        <w:t>This revision reconciles Productive-Role Qualification and records that several former promotion fields are now represented by current owner specifications. It does not promote the remaining exploratory chapters to canonical status.</w:t>
      </w:r>
    </w:p>
    <w:p>
      <w:pPr>
        <w:spacing w:before="0" w:after="0"/>
      </w:pPr>
      <w:r>
        <w:rPr>
          <w:sz w:val="18"/>
        </w:rPr>
        <w:t>The document remains an active research program, not a source of silent revision to the lower framework or Layer 4A.</w:t>
      </w:r>
    </w:p>
    <w:sectPr w:rsidR="00FC693F" w:rsidRPr="0006063C" w:rsidSect="00034616">
      <w:footerReference w:type="default" r:id="rId9"/>
      <w:head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Layer 4B - Exploratory Extensions, Scaling Fields, and Research Program v1.4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