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Decision Framework</w:t>
        <w:br/>
        <w:t>Realization Operator ε</w:t>
        <w:br/>
        <w:t>Canonical Specification</w:t>
      </w:r>
    </w:p>
    <w:p>
      <w:pPr>
        <w:jc w:val="center"/>
      </w:pPr>
      <w:r>
        <w:rPr>
          <w:i/>
        </w:rPr>
        <w:t>Revision v1.6 — Execution-State Vocabulary Authority and Handoff Alignment</w:t>
      </w:r>
    </w:p>
    <w:tbl>
      <w:tblPr>
        <w:tblStyle w:val="TableGrid"/>
        <w:tblW w:type="auto" w:w="0"/>
        <w:tblLook w:firstColumn="1" w:firstRow="1" w:lastColumn="0" w:lastRow="0" w:noHBand="0" w:noVBand="1" w:val="04A0"/>
      </w:tblPr>
      <w:tblGrid>
        <w:gridCol w:w="4752"/>
        <w:gridCol w:w="4752"/>
      </w:tblGrid>
      <w:tr>
        <w:tc>
          <w:tcPr>
            <w:tcW w:type="dxa" w:w="4752"/>
          </w:tcPr>
          <w:p>
            <w:r>
              <w:t>File Name</w:t>
            </w:r>
          </w:p>
        </w:tc>
        <w:tc>
          <w:tcPr>
            <w:tcW w:type="dxa" w:w="4752"/>
          </w:tcPr>
          <w:p>
            <w:r>
              <w:t>PV–PP Decision Framework - Realization Operator ε - Canonical Specification</w:t>
            </w:r>
          </w:p>
        </w:tc>
      </w:tr>
      <w:tr>
        <w:tc>
          <w:tcPr>
            <w:tcW w:type="dxa" w:w="4752"/>
          </w:tcPr>
          <w:p>
            <w:r>
              <w:t>Previous Version</w:t>
            </w:r>
          </w:p>
        </w:tc>
        <w:tc>
          <w:tcPr>
            <w:tcW w:type="dxa" w:w="4752"/>
          </w:tcPr>
          <w:p>
            <w:r>
              <w:t>v1.5 — Execution-Bridge Alignment and Upstream Return Discipline</w:t>
            </w:r>
          </w:p>
        </w:tc>
      </w:tr>
      <w:tr>
        <w:tc>
          <w:tcPr>
            <w:tcW w:type="dxa" w:w="4752"/>
          </w:tcPr>
          <w:p>
            <w:r>
              <w:t>New Version</w:t>
            </w:r>
          </w:p>
        </w:tc>
        <w:tc>
          <w:tcPr>
            <w:tcW w:type="dxa" w:w="4752"/>
          </w:tcPr>
          <w:p>
            <w:r>
              <w:t>v1.6 — Execution-State Vocabulary Authority and Handoff Alignment</w:t>
            </w:r>
          </w:p>
        </w:tc>
      </w:tr>
      <w:tr>
        <w:tc>
          <w:tcPr>
            <w:tcW w:type="dxa" w:w="4752"/>
          </w:tcPr>
          <w:p>
            <w:r>
              <w:t>Category</w:t>
            </w:r>
          </w:p>
        </w:tc>
        <w:tc>
          <w:tcPr>
            <w:tcW w:type="dxa" w:w="4752"/>
          </w:tcPr>
          <w:p>
            <w:r>
              <w:t>Master Set</w:t>
            </w:r>
          </w:p>
        </w:tc>
      </w:tr>
      <w:tr>
        <w:tc>
          <w:tcPr>
            <w:tcW w:type="dxa" w:w="4752"/>
          </w:tcPr>
          <w:p>
            <w:r>
              <w:t>Type</w:t>
            </w:r>
          </w:p>
        </w:tc>
        <w:tc>
          <w:tcPr>
            <w:tcW w:type="dxa" w:w="4752"/>
          </w:tcPr>
          <w:p>
            <w:r>
              <w:t>Full replacement canonical revision</w:t>
            </w:r>
          </w:p>
        </w:tc>
      </w:tr>
    </w:tbl>
    <w:p/>
    <w:p>
      <w:pPr>
        <w:pStyle w:val="Heading1"/>
      </w:pPr>
      <w:r>
        <w:t>1. Purpose</w:t>
      </w:r>
    </w:p>
    <w:p>
      <w:r>
        <w:t>This document defines the Realization Operator ε in the current PV-PP Layer 2 architecture. ε is the execution-side realization operator. It does not perform final substantive selection from a surviving admissible set; that work belongs to Σ. ε receives an already selected policy π_sel(t), instantiates it as a concrete execution episode x_exec(t), governs bounded execution state E_exec(t,τ), records the realized execution path ExecPath(t), and returns execution status, realized Productive-Value bundle(s), and execution-generated information. This revision normalizes those R3 vocabulary boundaries without adding a new operator or intermediate policy object.</w:t>
      </w:r>
    </w:p>
    <w:p>
      <w:r>
        <w:t>The v1.5 revision replaced the older compressed-stack treatment in which ε acted as the final non-scalar chooser. The v1.6 revision preserves that architecture and establishes the canonical upstream execution vocabulary: selected policy → instantiated execution → bounded execution state/path/status → realized PV bundle → Layer 1 transition.</w:t>
      </w:r>
    </w:p>
    <w:p>
      <w:pPr>
        <w:pStyle w:val="Heading1"/>
      </w:pPr>
      <w:r>
        <w:t>2. Architectural Position</w:t>
      </w:r>
    </w:p>
    <w:p>
      <w:r>
        <w:t>The canonical Layer 2 ordering is:</w:t>
      </w:r>
    </w:p>
    <w:p>
      <w:pPr>
        <w:jc w:val="center"/>
      </w:pPr>
      <w:r>
        <w:rPr>
          <w:b/>
        </w:rPr>
        <w:t>PPP → Φ → H → G → ℛ → Graph Layer / seed substrate → Π → Π completeness validation → Constraints → Domain Framing → Adequacy → Σ → ε</w:t>
      </w:r>
    </w:p>
    <w:p>
      <w:r>
        <w:t>ε therefore sits after upstream policy construction, completeness validation, feasibility filtering, framing, adequacy evaluation, and selection. Execution begins only after those upstream licensing conditions have been satisfied.</w:t>
      </w:r>
    </w:p>
    <w:p>
      <w:pPr>
        <w:pStyle w:val="Heading1"/>
      </w:pPr>
      <w:r>
        <w:t>3. Core Principle</w:t>
      </w:r>
    </w:p>
    <w:p>
      <w:r>
        <w:t>ε realizes an already selected policy inside a bounded execution corridor. It may include interaction instantiation, execution monitoring, local adaptation inside the licensed corridor, assistance uptake, staged continuation, partial realization, abort, and return for upstream re-evaluation. It must not become a second selection operator, a hidden fallback engine, or a local replacement for Domain Framing or Adequacy.</w:t>
      </w:r>
    </w:p>
    <w:p>
      <w:pPr>
        <w:pStyle w:val="Heading1"/>
      </w:pPr>
      <w:r>
        <w:t>4. Inputs</w:t>
      </w:r>
    </w:p>
    <w:p>
      <w:pPr>
        <w:pStyle w:val="Heading2"/>
      </w:pPr>
      <w:r>
        <w:t>4.1 Selected Policy</w:t>
      </w:r>
    </w:p>
    <w:p>
      <w:r>
        <w:t>Let the selected policy received from Σ be:</w:t>
      </w:r>
    </w:p>
    <w:p>
      <w:pPr>
        <w:jc w:val="center"/>
      </w:pPr>
      <w:r>
        <w:rPr>
          <w:b/>
        </w:rPr>
        <w:t>π_sel(t) = Σ( … )</w:t>
      </w:r>
    </w:p>
    <w:p>
      <w:r>
        <w:t>ε receives a selected policy, not an unresolved admissible set. The selected policy is not yet a physical action, realized interaction, or Productive-Value transfer. R3 does not introduce a separate canonical “executable policy” object between π_sel(t) and execution instantiation.</w:t>
      </w:r>
    </w:p>
    <w:p>
      <w:pPr>
        <w:pStyle w:val="Heading2"/>
      </w:pPr>
      <w:r>
        <w:t>4.2 Upstream Licensing Envelope</w:t>
      </w:r>
    </w:p>
    <w:p>
      <w:r>
        <w:t>ε also receives the execution-relevant consequences of upstream licensing, including at minimum:</w:t>
      </w:r>
    </w:p>
    <w:p>
      <w:pPr>
        <w:pStyle w:val="ListBullet"/>
      </w:pPr>
      <w:r>
        <w:t>the current governing-domain structure already identified upstream</w:t>
      </w:r>
    </w:p>
    <w:p>
      <w:pPr>
        <w:pStyle w:val="ListBullet"/>
      </w:pPr>
      <w:r>
        <w:t>the framed preservation target already fixed by Domain Framing</w:t>
      </w:r>
    </w:p>
    <w:p>
      <w:pPr>
        <w:pStyle w:val="ListBullet"/>
      </w:pPr>
      <w:r>
        <w:t>the adequacy classification already assigned upstream</w:t>
      </w:r>
    </w:p>
    <w:p>
      <w:pPr>
        <w:pStyle w:val="ListBullet"/>
      </w:pPr>
      <w:r>
        <w:t>the feasibility and constraint posture already enforced upstream</w:t>
      </w:r>
    </w:p>
    <w:p>
      <w:pPr>
        <w:pStyle w:val="ListBullet"/>
      </w:pPr>
      <w:r>
        <w:t>the execution-relevant policy specification to be instantiated</w:t>
      </w:r>
    </w:p>
    <w:p>
      <w:pPr>
        <w:pStyle w:val="Heading2"/>
      </w:pPr>
      <w:r>
        <w:t>4.3 Execution Context</w:t>
      </w:r>
    </w:p>
    <w:p>
      <w:r>
        <w:t>ε may consume current local execution conditions, counterparties, tools, environmental conditions, and other execution-side facts needed to instantiate the selected policy without recomputing the policy-space decision problem.</w:t>
      </w:r>
    </w:p>
    <w:p>
      <w:pPr>
        <w:pStyle w:val="Heading1"/>
      </w:pPr>
      <w:r>
        <w:t>5. Structural Role</w:t>
      </w:r>
    </w:p>
    <w:p>
      <w:r>
        <w:t>ε owns the following execution-side work:</w:t>
        <w:br/>
        <w:t>• instantiate π_sel(t) as a concrete execution/interaction episode x_exec(t)</w:t>
        <w:br/>
        <w:t>• establish and monitor bounded execution state E_exec(t,τ)</w:t>
        <w:br/>
        <w:t>• track entry, continuation, completion, support, revealed constraints, and licensed local adaptation</w:t>
        <w:br/>
        <w:t>• record the realized execution path ExecPath(t)</w:t>
        <w:br/>
        <w:t>• record realized Productive-Value bundle(s) B_real(t) or staged bundle sequence(s)</w:t>
        <w:br/>
        <w:t>• return status_exec(t) and info_exec(t) suitable for Layer 1 transition, runtime trace/replay, and upstream re-evaluation where required</w:t>
      </w:r>
    </w:p>
    <w:p>
      <w:pPr>
        <w:pStyle w:val="ListBullet"/>
      </w:pPr>
      <w:r>
        <w:t>instantiate the selected policy as a concrete execution episode</w:t>
      </w:r>
    </w:p>
    <w:p>
      <w:pPr>
        <w:pStyle w:val="ListBullet"/>
      </w:pPr>
      <w:r>
        <w:t>monitor continuation conditions during execution</w:t>
      </w:r>
    </w:p>
    <w:p>
      <w:pPr>
        <w:pStyle w:val="ListBullet"/>
      </w:pPr>
      <w:r>
        <w:t>track whether entry, continuation, and completion remain licensed</w:t>
      </w:r>
    </w:p>
    <w:p>
      <w:pPr>
        <w:pStyle w:val="ListBullet"/>
      </w:pPr>
      <w:r>
        <w:t>record realized productive-value bundle(s) or staged bundle(s)</w:t>
      </w:r>
    </w:p>
    <w:p>
      <w:pPr>
        <w:pStyle w:val="ListBullet"/>
      </w:pPr>
      <w:r>
        <w:t>return an execution status suitable for downstream state transition and, where necessary, upstream re-evaluation</w:t>
      </w:r>
    </w:p>
    <w:p>
      <w:r>
        <w:t>ε does not own the following:</w:t>
      </w:r>
    </w:p>
    <w:p>
      <w:pPr>
        <w:pStyle w:val="ListBullet"/>
      </w:pPr>
      <w:r>
        <w:t>governing-domain construction</w:t>
      </w:r>
    </w:p>
    <w:p>
      <w:pPr>
        <w:pStyle w:val="ListBullet"/>
      </w:pPr>
      <w:r>
        <w:t>candidate generation or repertoire expansion</w:t>
      </w:r>
    </w:p>
    <w:p>
      <w:pPr>
        <w:pStyle w:val="ListBullet"/>
      </w:pPr>
      <w:r>
        <w:t>Π completeness validation</w:t>
      </w:r>
    </w:p>
    <w:p>
      <w:pPr>
        <w:pStyle w:val="ListBullet"/>
      </w:pPr>
      <w:r>
        <w:t>constraint filtering</w:t>
      </w:r>
    </w:p>
    <w:p>
      <w:pPr>
        <w:pStyle w:val="ListBullet"/>
      </w:pPr>
      <w:r>
        <w:t>Domain Framing</w:t>
      </w:r>
    </w:p>
    <w:p>
      <w:pPr>
        <w:pStyle w:val="ListBullet"/>
      </w:pPr>
      <w:r>
        <w:t>Adequacy</w:t>
      </w:r>
    </w:p>
    <w:p>
      <w:pPr>
        <w:pStyle w:val="ListBullet"/>
      </w:pPr>
      <w:r>
        <w:t>non-scalar selection among rival policies</w:t>
      </w:r>
    </w:p>
    <w:p>
      <w:pPr>
        <w:pStyle w:val="Heading1"/>
      </w:pPr>
      <w:r>
        <w:t>6. Entry, Continuation, and Completion Sufficiency</w:t>
      </w:r>
    </w:p>
    <w:p>
      <w:r>
        <w:t>The current architecture distinguishes three execution-side sufficiency states.</w:t>
      </w:r>
    </w:p>
    <w:p>
      <w:pPr>
        <w:pStyle w:val="Heading2"/>
      </w:pPr>
      <w:r>
        <w:t>6.1 Entry Sufficiency</w:t>
      </w:r>
    </w:p>
    <w:p>
      <w:r>
        <w:t>Entry sufficiency means the selected policy is licensed strongly enough to begin execution under current conditions.</w:t>
      </w:r>
    </w:p>
    <w:p>
      <w:pPr>
        <w:pStyle w:val="Heading2"/>
      </w:pPr>
      <w:r>
        <w:t>6.2 Continuation Sufficiency</w:t>
      </w:r>
    </w:p>
    <w:p>
      <w:r>
        <w:t>Continuation sufficiency means the active execution episode remains licensed to proceed after execution reveals additional burden, support, information, or local structural change.</w:t>
      </w:r>
    </w:p>
    <w:p>
      <w:pPr>
        <w:pStyle w:val="Heading2"/>
      </w:pPr>
      <w:r>
        <w:t>6.3 Completion Sufficiency</w:t>
      </w:r>
    </w:p>
    <w:p>
      <w:r>
        <w:t>Completion sufficiency means the policy can finish as currently structured without violating the already-fixed upstream licensing envelope.</w:t>
      </w:r>
    </w:p>
    <w:p>
      <w:pPr>
        <w:pStyle w:val="Heading1"/>
      </w:pPr>
      <w:r>
        <w:t>7. Permitted Contents of ε</w:t>
      </w:r>
    </w:p>
    <w:p>
      <w:pPr>
        <w:pStyle w:val="ListBullet"/>
      </w:pPr>
      <w:r>
        <w:t>interaction instantiation</w:t>
      </w:r>
    </w:p>
    <w:p>
      <w:pPr>
        <w:pStyle w:val="ListBullet"/>
      </w:pPr>
      <w:r>
        <w:t>bounded execution monitoring</w:t>
      </w:r>
    </w:p>
    <w:p>
      <w:pPr>
        <w:pStyle w:val="ListBullet"/>
      </w:pPr>
      <w:r>
        <w:t>realized productive-value recording</w:t>
      </w:r>
    </w:p>
    <w:p>
      <w:pPr>
        <w:pStyle w:val="ListBullet"/>
      </w:pPr>
      <w:r>
        <w:t>intermediate information arrival during execution</w:t>
      </w:r>
    </w:p>
    <w:p>
      <w:pPr>
        <w:pStyle w:val="ListBullet"/>
      </w:pPr>
      <w:r>
        <w:t>local pacing or sequencing adjustment inside the already licensed corridor</w:t>
      </w:r>
    </w:p>
    <w:p>
      <w:pPr>
        <w:pStyle w:val="ListBullet"/>
      </w:pPr>
      <w:r>
        <w:t>assistance uptake where assistance was structurally compatible with the licensed path</w:t>
      </w:r>
    </w:p>
    <w:p>
      <w:pPr>
        <w:pStyle w:val="ListBullet"/>
      </w:pPr>
      <w:r>
        <w:t>conversion to staged continuation where the selected path already licenses staged completion</w:t>
      </w:r>
    </w:p>
    <w:p>
      <w:pPr>
        <w:pStyle w:val="ListBullet"/>
      </w:pPr>
      <w:r>
        <w:t>abort and return for upstream re-evaluation when continuation is no longer licensed</w:t>
      </w:r>
    </w:p>
    <w:p>
      <w:pPr>
        <w:pStyle w:val="Heading1"/>
      </w:pPr>
      <w:r>
        <w:t>8. Hard Boundary Rules</w:t>
      </w:r>
    </w:p>
    <w:p>
      <w:r>
        <w:t>ε must not:</w:t>
      </w:r>
    </w:p>
    <w:p>
      <w:pPr>
        <w:pStyle w:val="ListBullet"/>
      </w:pPr>
      <w:r>
        <w:t>invent new rival policy classes during execution</w:t>
      </w:r>
    </w:p>
    <w:p>
      <w:pPr>
        <w:pStyle w:val="ListBullet"/>
      </w:pPr>
      <w:r>
        <w:t>invoke fallback autonomously</w:t>
      </w:r>
    </w:p>
    <w:p>
      <w:pPr>
        <w:pStyle w:val="ListBullet"/>
      </w:pPr>
      <w:r>
        <w:t>redefine governing domains</w:t>
      </w:r>
    </w:p>
    <w:p>
      <w:pPr>
        <w:pStyle w:val="ListBullet"/>
      </w:pPr>
      <w:r>
        <w:t>repair bad framing or bad adequacy locally</w:t>
      </w:r>
    </w:p>
    <w:p>
      <w:pPr>
        <w:pStyle w:val="ListBullet"/>
      </w:pPr>
      <w:r>
        <w:t>reinterpret an upstream invalid policy as valid because execution happened to go well</w:t>
      </w:r>
    </w:p>
    <w:p>
      <w:pPr>
        <w:pStyle w:val="ListBullet"/>
      </w:pPr>
      <w:r>
        <w:t>perform a new substantive ranking among alternative policies</w:t>
      </w:r>
    </w:p>
    <w:p>
      <w:pPr>
        <w:pStyle w:val="Heading1"/>
      </w:pPr>
      <w:r>
        <w:t>9. Execution Status Outputs</w:t>
      </w:r>
    </w:p>
    <w:p>
      <w:r>
        <w:t>A realized execution episode should terminate in an auditable status_exec(t) classification. Canonical status classes include:</w:t>
      </w:r>
    </w:p>
    <w:p>
      <w:pPr>
        <w:pStyle w:val="ListBullet"/>
      </w:pPr>
      <w:r>
        <w:t>completed — the selected policy completed as licensed</w:t>
      </w:r>
    </w:p>
    <w:p>
      <w:pPr>
        <w:pStyle w:val="ListBullet"/>
      </w:pPr>
      <w:r>
        <w:t>completed_staged — the selected policy completed through a licensed staged path</w:t>
      </w:r>
    </w:p>
    <w:p>
      <w:pPr>
        <w:pStyle w:val="ListBullet"/>
      </w:pPr>
      <w:r>
        <w:t>partial_realization — execution produced partial productive-value realization without full completion</w:t>
      </w:r>
    </w:p>
    <w:p>
      <w:pPr>
        <w:pStyle w:val="ListBullet"/>
      </w:pPr>
      <w:r>
        <w:t>aborted_return — execution was terminated and control must return upstream for re-evaluation</w:t>
      </w:r>
    </w:p>
    <w:p>
      <w:pPr>
        <w:pStyle w:val="ListBullet"/>
      </w:pPr>
      <w:r>
        <w:t>failed — execution failed to realize the intended path and produced no preserving completion</w:t>
      </w:r>
    </w:p>
    <w:p>
      <w:pPr>
        <w:pStyle w:val="ListBullet"/>
      </w:pPr>
      <w:r>
        <w:t>emergency_return — execution exposed immediate governing risk requiring already-defined upstream emergency handling</w:t>
      </w:r>
    </w:p>
    <w:p>
      <w:r>
        <w:t>These statuses are not new operators and are not the realized PV bundle. They classify execution outcome/posture. ExecPath(t) records what actually occurred within the licensed corridor; B_real(t) records the realized Productive-Value consequence(s). The three objects must not be used interchangeably.</w:t>
      </w:r>
    </w:p>
    <w:p>
      <w:pPr>
        <w:pStyle w:val="Heading1"/>
      </w:pPr>
      <w:r>
        <w:t>10. Canonical Realization Relation</w:t>
      </w:r>
    </w:p>
    <w:p>
      <w:r>
        <w:t>The canonical R3 realization relation is:</w:t>
      </w:r>
    </w:p>
    <w:p>
      <w:pPr>
        <w:jc w:val="center"/>
      </w:pPr>
      <w:r>
        <w:rPr>
          <w:b/>
        </w:rPr>
        <w:t>ε(π_sel(t), context_exec(t)) = (x_exec(t), E_exec(t,τ), ExecPath(t), status_exec(t), B_real(t), info_exec(t))</w:t>
      </w:r>
    </w:p>
    <w:p>
      <w:r>
        <w:t>where x_exec(t) is the instantiated execution/interaction episode; E_exec(t,τ) is the bounded within-execution state; ExecPath(t) is the realized execution path; status_exec(t) is the auditable execution-status classification; B_real(t) is the realized Productive-Value bundle or staged bundle sequence; and info_exec(t) is execution-generated information available to authorized update surfaces.</w:t>
      </w:r>
    </w:p>
    <w:p>
      <w:pPr>
        <w:pStyle w:val="Heading1"/>
      </w:pPr>
      <w:r>
        <w:t>10A. R3 Execution Vocabulary Authority</w:t>
      </w:r>
    </w:p>
    <w:p>
      <w:r>
        <w:t>For the upstream execution handoff, this document is the canonical owner of the distinctions among π_sel(t), x_exec(t), E_exec(t,τ), ExecPath(t), status_exec(t), B_real(t), and info_exec(t). Downstream System State Dynamics and Runtime specifications shall reference these meanings rather than create competing execution terms. Bounded local adaptation may alter pacing, sequencing, assistance uptake, staging, or other already licensed execution details; a material change of policy class requires abort/return upstream.</w:t>
      </w:r>
    </w:p>
    <w:p>
      <w:pPr>
        <w:pStyle w:val="Heading1"/>
      </w:pPr>
      <w:r>
        <w:t>11. Relationship to Other Operators</w:t>
      </w:r>
    </w:p>
    <w:p>
      <w:pPr>
        <w:pStyle w:val="Heading2"/>
      </w:pPr>
      <w:r>
        <w:t>11.1 Relationship to Σ</w:t>
      </w:r>
    </w:p>
    <w:p>
      <w:r>
        <w:t>Σ selects. ε realizes. ε must not override or redo Σ.</w:t>
      </w:r>
    </w:p>
    <w:p>
      <w:pPr>
        <w:pStyle w:val="Heading2"/>
      </w:pPr>
      <w:r>
        <w:t>11.2 Relationship to Adequacy</w:t>
      </w:r>
    </w:p>
    <w:p>
      <w:r>
        <w:t>Adequacy classifies upstream recovery-corridor sufficiency. ε may reveal that continuation or completion fails under execution, but it must return that failure upstream rather than silently rewriting adequacy.</w:t>
      </w:r>
    </w:p>
    <w:p>
      <w:pPr>
        <w:pStyle w:val="Heading2"/>
      </w:pPr>
      <w:r>
        <w:t>11.3 Relationship to Domain Framing</w:t>
      </w:r>
    </w:p>
    <w:p>
      <w:r>
        <w:t>Domain Framing fixes the preservation target upstream. ε consumes that target; it does not rewrite it in response to local execution convenience.</w:t>
      </w:r>
    </w:p>
    <w:p>
      <w:pPr>
        <w:pStyle w:val="Heading2"/>
      </w:pPr>
      <w:r>
        <w:t>11.4 Relationship to Layer 1 Transition</w:t>
      </w:r>
    </w:p>
    <w:p>
      <w:r>
        <w:t>ε does not itself perform ontological state transition. It produces x_exec/E_exec/ExecPath/status_exec/B_real/info_exec outputs for the execution bridge and runtime. Layer 1 owns the ontological update S_i(t+1)=T_i(S_i(t), B_i(t), …, ExecPath_i(t)). A selected policy therefore does not directly change actual state.</w:t>
      </w:r>
    </w:p>
    <w:p>
      <w:pPr>
        <w:pStyle w:val="Heading1"/>
      </w:pPr>
      <w:r>
        <w:t>12. Structural Properties</w:t>
      </w:r>
    </w:p>
    <w:p>
      <w:pPr>
        <w:pStyle w:val="ListBullet"/>
      </w:pPr>
      <w:r>
        <w:t>execution-side, not selection-side</w:t>
      </w:r>
    </w:p>
    <w:p>
      <w:pPr>
        <w:pStyle w:val="ListBullet"/>
      </w:pPr>
      <w:r>
        <w:t>bounded, not improvisational</w:t>
      </w:r>
    </w:p>
    <w:p>
      <w:pPr>
        <w:pStyle w:val="ListBullet"/>
      </w:pPr>
      <w:r>
        <w:t>corridor-disciplined, not globally re-optimizing</w:t>
      </w:r>
    </w:p>
    <w:p>
      <w:pPr>
        <w:pStyle w:val="ListBullet"/>
      </w:pPr>
      <w:r>
        <w:t>return-capable, not terminally atomic</w:t>
      </w:r>
    </w:p>
    <w:p>
      <w:pPr>
        <w:pStyle w:val="ListBullet"/>
      </w:pPr>
      <w:r>
        <w:t>non-scalar, because no scalar objective is introduced at realization</w:t>
      </w:r>
    </w:p>
    <w:p>
      <w:pPr>
        <w:pStyle w:val="ListBullet"/>
      </w:pPr>
      <w:r>
        <w:t>upstream-respecting, because execution success does not launder upstream invalidity</w:t>
      </w:r>
    </w:p>
    <w:p>
      <w:pPr>
        <w:pStyle w:val="Heading1"/>
      </w:pPr>
      <w:r>
        <w:t>13. Summary</w:t>
      </w:r>
    </w:p>
    <w:p>
      <w:r>
        <w:t>In the current PV-PP architecture, ε is the bounded realization operator. It receives selected policy π_sel(t) from Σ, instantiates x_exec(t), governs bounded E_exec(t,τ), records ExecPath(t), status_exec(t), realized Productive-Value bundle(s) B_real(t), and execution-generated information, and returns upstream when execution cannot remain licensed. It does not rank rival policies, create a separate executable-policy object, define admissibility, repair framing, invoke fallback autonomously, or perform Layer 1 state transition.</w:t>
      </w:r>
    </w:p>
    <w:sectPr w:rsidR="00FC693F" w:rsidRPr="0006063C" w:rsidSect="00034616">
      <w:pgSz w:w="12240" w:h="15840"/>
      <w:pgMar w:top="1152"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