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Version v0.5 (Revised — R4/R22 Regime-Persistence / Memory Separation)</w:t>
      </w:r>
      <w:r>
        <w:rPr>
          <w:b/>
        </w:rPr>
      </w:r>
      <w:r/>
    </w:p>
    <w:p>
      <w:pPr>
        <w:pStyle w:val="Heading1"/>
      </w:pPr>
      <w:r>
        <w:t>1. Purpose</w:t>
      </w:r>
    </w:p>
    <w:p>
      <w:pPr>
        <w:spacing w:after="120" w:line="259" w:lineRule="auto"/>
      </w:pPr>
      <w:r>
        <w:t>The Regime Classification Operator R determines the active behavioral regime of the decision system at time t. It interprets collapse-horizon structure, pressure structure, the governing-domain set, regime-persistence/hysteresis state, and explicit contextual interruption signals, and produces a regime label that controls policy-construction posture, search breadth, and conditional-relaxation scope. R does not consume unrestricted historical memory.</w:t>
      </w:r>
    </w:p>
    <w:p>
      <w:pPr>
        <w:pStyle w:val="Heading1"/>
      </w:pPr>
      <w:r>
        <w:t>2. Inputs</w:t>
      </w:r>
    </w:p>
    <w:p>
      <w:pPr>
        <w:spacing w:after="120" w:line="259" w:lineRule="auto"/>
      </w:pPr>
      <w:r>
        <w:t>H_I(t): domain collapse-horizon structure.</w:t>
      </w:r>
    </w:p>
    <w:p>
      <w:pPr>
        <w:spacing w:after="120" w:line="259" w:lineRule="auto"/>
      </w:pPr>
      <w:r>
        <w:t>Phi_I(t): domain pressure field.</w:t>
      </w:r>
    </w:p>
    <w:p>
      <w:pPr>
        <w:spacing w:after="120" w:line="259" w:lineRule="auto"/>
      </w:pPr>
      <w:r>
        <w:t>G_I(t): governing domain set.</w:t>
      </w:r>
    </w:p>
    <w:p>
      <w:pPr>
        <w:spacing w:after="120" w:line="259" w:lineRule="auto"/>
      </w:pPr>
      <w:r>
        <w:t>Rpers_I(t): regime-persistence / hysteresis state owned by the regime classifier. It records only the prior regime/posture and fixed persistence information needed to apply deterministic escalation/de-escalation discipline. It is not historical memory M_I(t), retrieval R^M_I(t,q), or generalized expectation state K_I(t).</w:t>
      </w:r>
    </w:p>
    <w:p>
      <w:pPr/>
      <w:r>
        <w:t>R4/R22 authority rule: Memory Interface and Pipeline Integration v0.3 owns M_I(t) and R^M_I(t,q); Projection/Expectation Interface v0.2 owns K_I(t); R owns only its narrow regime-persistence/hysteresis state Rpers_I(t). Any historically conditioned evidence that affects regime must first influence authorized upstream structures such as P_I(t), Φ_I(t), H_I(t), or G_I(t); R must not re-interpret raw memory itself.</w:t>
      </w:r>
    </w:p>
    <w:p>
      <w:pPr>
        <w:spacing w:after="120" w:line="259" w:lineRule="auto"/>
      </w:pPr>
      <w:r>
        <w:t>c-hat_I(t): contextual modifiers.</w:t>
      </w:r>
    </w:p>
    <w:p>
      <w:pPr>
        <w:pStyle w:val="Heading1"/>
      </w:pPr>
      <w:r>
        <w:t>3. Output</w:t>
      </w:r>
    </w:p>
    <w:p>
      <w:pPr>
        <w:spacing w:after="120" w:line="259" w:lineRule="auto"/>
      </w:pPr>
      <w:r>
        <w:t>R_I(t) ∈ {Mission, Stabilization, Survival, Existential}. Regime is posture under viability structure, not a utility score and not a direct measure of how much the agent currently cares.</w:t>
      </w:r>
    </w:p>
    <w:p>
      <w:pPr>
        <w:pStyle w:val="Heading1"/>
      </w:pPr>
      <w:r>
        <w:t>4. Core Interpretation</w:t>
      </w:r>
    </w:p>
    <w:p>
      <w:pPr>
        <w:spacing w:after="120" w:line="259" w:lineRule="auto"/>
      </w:pPr>
      <w:r>
        <w:t>Regime is driven primarily by horizon compression across governing domains and refined by pressure intensity, governing-domain multiplicity, regime-persistence/hysteresis state, and explicit contextual interruption signals. Regime remains a deterministic classification over supplied inputs; it is not a discretionary label and does not acquire additional authority from remembered narrative or expectation state.</w:t>
      </w:r>
    </w:p>
    <w:p>
      <w:pPr>
        <w:pStyle w:val="Heading1"/>
      </w:pPr>
      <w:r>
        <w:t>5. Derived Classification Objects</w:t>
      </w:r>
    </w:p>
    <w:p>
      <w:pPr>
        <w:spacing w:after="120" w:line="259" w:lineRule="auto"/>
      </w:pPr>
      <w:r>
        <w:t>For deterministic regime assignment, R operates on the following derived objects.</w:t>
      </w:r>
    </w:p>
    <w:p>
      <w:pPr>
        <w:spacing w:after="120" w:line="259" w:lineRule="auto"/>
      </w:pPr>
      <w:r>
        <w:t>5.1 Governing minimum horizon: H_min^G(t) = min_{k in G_I(t)} H_k(t).</w:t>
      </w:r>
    </w:p>
    <w:p>
      <w:pPr>
        <w:spacing w:after="120" w:line="259" w:lineRule="auto"/>
      </w:pPr>
      <w:r>
        <w:t>5.2 Governing maximum pressure: Phi_max^G(t) = max_{k in G_I(t)} Phi_k(t).</w:t>
      </w:r>
    </w:p>
    <w:p>
      <w:pPr>
        <w:spacing w:after="120" w:line="259" w:lineRule="auto"/>
      </w:pPr>
      <w:r>
        <w:t>5.3 Governing multiplicity: m_G(t) = |G_I(t)|.</w:t>
      </w:r>
    </w:p>
    <w:p>
      <w:pPr>
        <w:spacing w:after="120" w:line="259" w:lineRule="auto"/>
      </w:pPr>
      <w:r>
        <w:t>5.4 Contextual interruption flag: chi_X(t) ∈ {0,1}, supplied by c-hat_I(t), where chi_X(t)=1 iff the current context contains an explicitly encoded governing-interruption event class recognized by the active architecture as immediately disruption-bearing for one or more governing domains.</w:t>
      </w:r>
    </w:p>
    <w:p>
      <w:pPr>
        <w:pStyle w:val="Heading1"/>
      </w:pPr>
      <w:r>
        <w:t>6. Threshold Structure</w:t>
      </w:r>
    </w:p>
    <w:p>
      <w:pPr>
        <w:spacing w:after="120" w:line="259" w:lineRule="auto"/>
      </w:pPr>
      <w:r>
        <w:t>Regime assignment uses ordered threshold families over horizon, pressure, and multiplicity.</w:t>
      </w:r>
    </w:p>
    <w:p>
      <w:pPr>
        <w:spacing w:after="120" w:line="259" w:lineRule="auto"/>
      </w:pPr>
      <w:r>
        <w:t>6.1 Horizon thresholds: tau_H^X &lt; tau_H^S &lt; tau_H^Stab.</w:t>
      </w:r>
    </w:p>
    <w:p>
      <w:pPr>
        <w:spacing w:after="120" w:line="259" w:lineRule="auto"/>
      </w:pPr>
      <w:r>
        <w:t>6.2 Pressure thresholds: tau_Phi^X &gt; tau_Phi^S &gt; tau_Phi^Stab.</w:t>
      </w:r>
    </w:p>
    <w:p>
      <w:pPr>
        <w:spacing w:after="120" w:line="259" w:lineRule="auto"/>
      </w:pPr>
      <w:r>
        <w:t>6.3 Multiplicity thresholds: tau_m^S ≥ 2 and tau_m^Stab ≥ 2, with tau_m^S ≥ tau_m^Stab.</w:t>
      </w:r>
    </w:p>
    <w:p>
      <w:pPr>
        <w:spacing w:after="120" w:line="259" w:lineRule="auto"/>
      </w:pPr>
      <w:r>
        <w:t>6.4 Multiplicity-compression thresholds: tau_H,mult^S and tau_H,mult^Stab, where tau_H,mult^S ≤ tau_H^S and tau_H,mult^Stab ≤ tau_H^Stab.</w:t>
      </w:r>
    </w:p>
    <w:p>
      <w:pPr>
        <w:spacing w:after="120" w:line="259" w:lineRule="auto"/>
      </w:pPr>
      <w:r>
        <w:t>6.5 Hysteresis margins: delta_H^esc ≥ 0 and delta_H^deesc ≥ 0. These margins, if non-zero, must be fixed, deterministic, and architecture-visible rather than discretionary.</w:t>
      </w:r>
    </w:p>
    <w:p>
      <w:pPr>
        <w:pStyle w:val="Heading1"/>
      </w:pPr>
      <w:r>
        <w:t>7. Canonical Mapping</w:t>
      </w:r>
    </w:p>
    <w:p>
      <w:pPr>
        <w:spacing w:after="120" w:line="259" w:lineRule="auto"/>
      </w:pPr>
      <w:r>
        <w:t>Regime assignment proceeds in descending order of severity. The first satisfied condition governs.</w:t>
      </w:r>
    </w:p>
    <w:p>
      <w:pPr>
        <w:pStyle w:val="Heading2"/>
      </w:pPr>
      <w:r>
        <w:t>7.1 Existential</w:t>
      </w:r>
    </w:p>
    <w:p>
      <w:pPr>
        <w:spacing w:after="120" w:line="259" w:lineRule="auto"/>
      </w:pPr>
      <w:r>
        <w:t>Assign Existential if any of the following hold:</w:t>
      </w:r>
    </w:p>
    <w:p>
      <w:pPr>
        <w:spacing w:after="120" w:line="259" w:lineRule="auto"/>
      </w:pPr>
      <w:r>
        <w:t>(a) H_min^G(t) ≤ tau_H^X.</w:t>
      </w:r>
    </w:p>
    <w:p>
      <w:pPr>
        <w:spacing w:after="120" w:line="259" w:lineRule="auto"/>
      </w:pPr>
      <w:r>
        <w:t>(b) Phi_max^G(t) ≥ tau_Phi^X.</w:t>
      </w:r>
    </w:p>
    <w:p>
      <w:pPr>
        <w:spacing w:after="120" w:line="259" w:lineRule="auto"/>
      </w:pPr>
      <w:r>
        <w:t>(c) chi_X(t) = 1.</w:t>
      </w:r>
    </w:p>
    <w:p>
      <w:pPr>
        <w:pStyle w:val="Heading2"/>
      </w:pPr>
      <w:r>
        <w:t>7.2 Survival</w:t>
      </w:r>
    </w:p>
    <w:p>
      <w:pPr>
        <w:spacing w:after="120" w:line="259" w:lineRule="auto"/>
      </w:pPr>
      <w:r>
        <w:t>Assign Survival if Existential is not assigned and any of the following hold:</w:t>
      </w:r>
    </w:p>
    <w:p>
      <w:pPr>
        <w:spacing w:after="120" w:line="259" w:lineRule="auto"/>
      </w:pPr>
      <w:r>
        <w:t>(a) H_min^G(t) ≤ tau_H^S.</w:t>
      </w:r>
    </w:p>
    <w:p>
      <w:pPr>
        <w:spacing w:after="120" w:line="259" w:lineRule="auto"/>
      </w:pPr>
      <w:r>
        <w:t>(b) Phi_max^G(t) ≥ tau_Phi^S.</w:t>
      </w:r>
    </w:p>
    <w:p>
      <w:pPr>
        <w:spacing w:after="120" w:line="259" w:lineRule="auto"/>
      </w:pPr>
      <w:r>
        <w:t>(c) m_G(t) ≥ tau_m^S and H_min^G(t) ≤ tau_H,mult^S.</w:t>
      </w:r>
    </w:p>
    <w:p>
      <w:pPr>
        <w:pStyle w:val="Heading2"/>
      </w:pPr>
      <w:r>
        <w:t>7.3 Stabilization</w:t>
      </w:r>
    </w:p>
    <w:p>
      <w:pPr>
        <w:spacing w:after="120" w:line="259" w:lineRule="auto"/>
      </w:pPr>
      <w:r>
        <w:t>Assign Stabilization if neither Existential nor Survival is assigned and any of the following hold:</w:t>
      </w:r>
    </w:p>
    <w:p>
      <w:pPr>
        <w:spacing w:after="120" w:line="259" w:lineRule="auto"/>
      </w:pPr>
      <w:r>
        <w:t>(a) H_min^G(t) ≤ tau_H^Stab.</w:t>
      </w:r>
    </w:p>
    <w:p>
      <w:pPr>
        <w:spacing w:after="120" w:line="259" w:lineRule="auto"/>
      </w:pPr>
      <w:r>
        <w:t>(b) Phi_max^G(t) ≥ tau_Phi^Stab.</w:t>
      </w:r>
    </w:p>
    <w:p>
      <w:pPr>
        <w:spacing w:after="120" w:line="259" w:lineRule="auto"/>
      </w:pPr>
      <w:r>
        <w:t>(c) m_G(t) ≥ tau_m^Stab and H_min^G(t) ≤ tau_H,mult^Stab.</w:t>
      </w:r>
    </w:p>
    <w:p>
      <w:pPr>
        <w:pStyle w:val="Heading2"/>
      </w:pPr>
      <w:r>
        <w:t>7.4 Mission</w:t>
      </w:r>
    </w:p>
    <w:p>
      <w:pPr>
        <w:spacing w:after="120" w:line="259" w:lineRule="auto"/>
      </w:pPr>
      <w:r>
        <w:t>Assign Mission if none of the above conditions hold.</w:t>
      </w:r>
    </w:p>
    <w:p>
      <w:pPr>
        <w:pStyle w:val="Heading1"/>
      </w:pPr>
      <w:r>
        <w:t>8. Persistence and Hysteresis</w:t>
      </w:r>
    </w:p>
    <w:p>
      <w:pPr>
        <w:spacing w:after="120" w:line="259" w:lineRule="auto"/>
      </w:pPr>
      <w:r>
        <w:t>Regime hysteresis may stabilize classification across adjacent timesteps using Rpers_I(t), but it must remain deterministic and may not act as a hidden discretionary override. Rpers_I(t) may contain only the state needed to apply the published hysteresis rules, such as prior regime and architecture-visible persistence margins. Historical memory M_I(t), retrieval R^M_I(t,q), and K_I(t) remain outside R's direct input contract.</w:t>
      </w:r>
    </w:p>
    <w:p>
      <w:pPr>
        <w:spacing w:after="120" w:line="259" w:lineRule="auto"/>
      </w:pPr>
      <w:r>
        <w:t>8.1 Escalation monotonicity: if H_min^G(t+1) &lt; H_min^G(t) - delta_H^esc, regime must remain the same or escalate.</w:t>
      </w:r>
    </w:p>
    <w:p>
      <w:pPr>
        <w:spacing w:after="120" w:line="259" w:lineRule="auto"/>
      </w:pPr>
      <w:r>
        <w:t>8.2 De-escalation discipline: de-escalation is permitted only when the lower-severity regime conditions are satisfied and the relevant recovery improvement exceeds delta_H^deesc or the corresponding pressure and multiplicity thresholds have clearly cleared in the lower-severity direction.</w:t>
      </w:r>
    </w:p>
    <w:p>
      <w:pPr>
        <w:spacing w:after="120" w:line="259" w:lineRule="auto"/>
      </w:pPr>
      <w:r>
        <w:t>8.3 No hysteresis rule may suppress a valid Existential assignment when Section 7.1 is satisfied.</w:t>
      </w:r>
    </w:p>
    <w:p>
      <w:pPr>
        <w:pStyle w:val="Heading1"/>
      </w:pPr>
      <w:r>
        <w:t>9. Boundary Rules</w:t>
      </w:r>
    </w:p>
    <w:p>
      <w:pPr>
        <w:spacing w:after="120" w:line="259" w:lineRule="auto"/>
      </w:pPr>
      <w:r>
        <w:t>R does not infer that a domain has ceased to matter merely because the agent is not honoring it behaviorally.</w:t>
      </w:r>
    </w:p>
    <w:p>
      <w:pPr>
        <w:spacing w:after="120" w:line="259" w:lineRule="auto"/>
      </w:pPr>
      <w:r>
        <w:t>R does not convert local indifference into non-governance.</w:t>
      </w:r>
    </w:p>
    <w:p>
      <w:pPr>
        <w:spacing w:after="120" w:line="259" w:lineRule="auto"/>
      </w:pPr>
      <w:r>
        <w:t>R does not absorb domain devaluation into pressure magnitude, governing membership, or adequacy.</w:t>
      </w:r>
    </w:p>
    <w:p>
      <w:pPr>
        <w:spacing w:after="120" w:line="259" w:lineRule="auto"/>
      </w:pPr>
      <w:r>
        <w:t>R does not construct G_I(t); it consumes G_I(t) from upstream.</w:t>
      </w:r>
    </w:p>
    <w:p>
      <w:pPr>
        <w:pStyle w:val="Heading1"/>
      </w:pPr>
      <w:r>
        <w:t>10. Relationship to Other Operators</w:t>
      </w:r>
    </w:p>
    <w:p>
      <w:pPr>
        <w:spacing w:after="120" w:line="259" w:lineRule="auto"/>
      </w:pPr>
      <w:r>
        <w:t>Phi supplies represented pressure, not guaranteed care.</w:t>
      </w:r>
    </w:p>
    <w:p>
      <w:pPr>
        <w:spacing w:after="120" w:line="259" w:lineRule="auto"/>
      </w:pPr>
      <w:r>
        <w:t>H supplies baseline collapse-horizon structure, not regime labels.</w:t>
      </w:r>
    </w:p>
    <w:p>
      <w:pPr>
        <w:spacing w:after="120" w:line="259" w:lineRule="auto"/>
      </w:pPr>
      <w:r>
        <w:t>G supplies structural governance, not local compliance.</w:t>
      </w:r>
    </w:p>
    <w:p>
      <w:pPr>
        <w:spacing w:after="120" w:line="259" w:lineRule="auto"/>
      </w:pPr>
      <w:r>
        <w:t>Pi, Constraints, Domain Framing, Adequacy, Sigma, and epsilon operate downstream under the posture R establishes.</w:t>
      </w:r>
    </w:p>
    <w:p>
      <w:pPr>
        <w:spacing w:after="120" w:line="259" w:lineRule="auto"/>
      </w:pPr>
      <w:r>
        <w:t>Domain devaluation and acute local dominance may coexist with any regime but do not create replacement regime labels.</w:t>
      </w:r>
    </w:p>
    <w:p>
      <w:pPr>
        <w:pStyle w:val="Heading1"/>
      </w:pPr>
      <w:r>
        <w:t>10A. R4/R22 Informational-Persistence Boundary</w:t>
      </w:r>
    </w:p>
    <w:p>
      <w:r>
        <w:t>This v0.5 revision changes only the ownership and identity of regime persistence. It separates deterministic hysteresis carry-forward from historical memory and expectation state. Threshold families, canonical severity mapping, minimum-horizon logic, pressure refinement, multiplicity sensitivity, contextual interruption, and domain-devaluation boundaries remain unchanged.</w:t>
      </w:r>
    </w:p>
    <w:p>
      <w:pPr>
        <w:pStyle w:val="Heading1"/>
      </w:pPr>
      <w:r>
        <w:t>11. Structural Properties</w:t>
      </w:r>
    </w:p>
    <w:p>
      <w:pPr>
        <w:spacing w:after="120" w:line="259" w:lineRule="auto"/>
      </w:pPr>
      <w:r>
        <w:t>11.1 Deterministic — same inputs and fixed threshold settings must produce the same regime output.</w:t>
      </w:r>
    </w:p>
    <w:p>
      <w:pPr>
        <w:spacing w:after="120" w:line="259" w:lineRule="auto"/>
      </w:pPr>
      <w:r>
        <w:t>11.2 Horizon-led — horizon compression remains primary.</w:t>
      </w:r>
    </w:p>
    <w:p>
      <w:pPr>
        <w:spacing w:after="120" w:line="259" w:lineRule="auto"/>
      </w:pPr>
      <w:r>
        <w:t>11.3 Pressure-refined — pressure may escalate posture even when horizon alone is not yet decisive.</w:t>
      </w:r>
    </w:p>
    <w:p>
      <w:pPr>
        <w:spacing w:after="120" w:line="259" w:lineRule="auto"/>
      </w:pPr>
      <w:r>
        <w:t>11.4 Multiplicity-sensitive — simultaneous governing compression may escalate regime through the formal multiplicity path.</w:t>
      </w:r>
    </w:p>
    <w:p>
      <w:pPr>
        <w:spacing w:after="120" w:line="259" w:lineRule="auto"/>
      </w:pPr>
      <w:r>
        <w:t>11.5 Governance-distinct — regime severity and local governing-force failure remain distinct.</w:t>
      </w:r>
    </w:p>
    <w:p>
      <w:pPr>
        <w:pStyle w:val="Heading1"/>
      </w:pPr>
      <w:r>
        <w:t>12. Summary</w:t>
      </w:r>
    </w:p>
    <w:p>
      <w:pPr>
        <w:spacing w:after="120" w:line="259" w:lineRule="auto"/>
      </w:pPr>
      <w:r>
        <w:t>The Regime Classification Operator R maps governing horizon compression, governing pressure intensity, governing multiplicity, regime-persistence/hysteresis state, and explicit contextual interruption flags into Mission, Stabilization, Survival, or Existential posture through deterministic thresholds and hysteresis discipline. Historical memory, retrieval, and expectation state are not direct regime inputs. Regime remains distinct from domain devaluation and acute local dominance, which may modify how a regime is inhabited behaviorally without redefining the regime itself.</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