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PV-PP INTERNAL BENCHMARK PROGRAM</w:t>
      </w:r>
    </w:p>
    <w:p>
      <w:pPr>
        <w:pStyle w:val="Title"/>
        <w:jc w:val="center"/>
      </w:pPr>
      <w:r>
        <w:t>Integrated Multi-Agent Productive System Stress Benchmark</w:t>
      </w:r>
    </w:p>
    <w:p>
      <w:pPr>
        <w:jc w:val="center"/>
      </w:pPr>
      <w:r>
        <w:rPr>
          <w:b/>
          <w:sz w:val="26"/>
        </w:rPr>
        <w:t>Outcome, Failure, and Ledger Specification - Version 0.6</w:t>
      </w:r>
    </w:p>
    <w:p>
      <w:pPr>
        <w:jc w:val="center"/>
      </w:pPr>
      <w:r>
        <w:t>Pre-Implementation Working Specification</w:t>
        <w:br/>
        <w:t>31 August 2026</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Field</w:t>
            </w:r>
          </w:p>
        </w:tc>
        <w:tc>
          <w:tcPr>
            <w:tcW w:type="dxa" w:w="5040"/>
            <w:vAlign w:val="top"/>
            <w:shd w:fill="D9E2F3"/>
          </w:tcPr>
          <w:p>
            <w:r/>
            <w:r>
              <w:rPr>
                <w:rFonts w:ascii="Aptos" w:hAnsi="Aptos"/>
                <w:b/>
                <w:sz w:val="16"/>
              </w:rPr>
              <w:t>Specification</w:t>
            </w:r>
          </w:p>
        </w:tc>
      </w:tr>
      <w:tr>
        <w:tc>
          <w:tcPr>
            <w:tcW w:type="dxa" w:w="5040"/>
            <w:vAlign w:val="top"/>
          </w:tcPr>
          <w:p>
            <w:r/>
            <w:r>
              <w:rPr>
                <w:rFonts w:ascii="Aptos" w:hAnsi="Aptos"/>
                <w:b w:val="0"/>
                <w:sz w:val="15"/>
              </w:rPr>
              <w:t>Status</w:t>
            </w:r>
          </w:p>
        </w:tc>
        <w:tc>
          <w:tcPr>
            <w:tcW w:type="dxa" w:w="5040"/>
            <w:vAlign w:val="top"/>
          </w:tcPr>
          <w:p>
            <w:r/>
            <w:r>
              <w:rPr>
                <w:rFonts w:ascii="Aptos" w:hAnsi="Aptos"/>
                <w:b w:val="0"/>
                <w:sz w:val="15"/>
              </w:rPr>
              <w:t>Working measurement, attribution, and recordkeeping specification. No comparative execution is authorized by this document.</w:t>
            </w:r>
          </w:p>
        </w:tc>
      </w:tr>
      <w:tr>
        <w:tc>
          <w:tcPr>
            <w:tcW w:type="dxa" w:w="5040"/>
            <w:vAlign w:val="top"/>
          </w:tcPr>
          <w:p>
            <w:r/>
            <w:r>
              <w:rPr>
                <w:rFonts w:ascii="Aptos" w:hAnsi="Aptos"/>
                <w:b w:val="0"/>
                <w:sz w:val="15"/>
              </w:rPr>
              <w:t>Parent artifacts</w:t>
            </w:r>
          </w:p>
        </w:tc>
        <w:tc>
          <w:tcPr>
            <w:tcW w:type="dxa" w:w="5040"/>
            <w:vAlign w:val="top"/>
          </w:tcPr>
          <w:p>
            <w:r/>
            <w:r>
              <w:rPr>
                <w:rFonts w:ascii="Aptos" w:hAnsi="Aptos"/>
                <w:b w:val="0"/>
                <w:sz w:val="15"/>
              </w:rPr>
              <w:t>Benchmark Design v0.1; World and State v0.2; Information/Memory/Observation v0.3; Actions/Events v0.4; Controllers v0.5.</w:t>
            </w:r>
          </w:p>
        </w:tc>
      </w:tr>
      <w:tr>
        <w:tc>
          <w:tcPr>
            <w:tcW w:type="dxa" w:w="5040"/>
            <w:vAlign w:val="top"/>
          </w:tcPr>
          <w:p>
            <w:r/>
            <w:r>
              <w:rPr>
                <w:rFonts w:ascii="Aptos" w:hAnsi="Aptos"/>
                <w:b w:val="0"/>
                <w:sz w:val="15"/>
              </w:rPr>
              <w:t>Purpose</w:t>
            </w:r>
          </w:p>
        </w:tc>
        <w:tc>
          <w:tcPr>
            <w:tcW w:type="dxa" w:w="5040"/>
            <w:vAlign w:val="top"/>
          </w:tcPr>
          <w:p>
            <w:r/>
            <w:r>
              <w:rPr>
                <w:rFonts w:ascii="Aptos" w:hAnsi="Aptos"/>
                <w:b w:val="0"/>
                <w:sz w:val="15"/>
              </w:rPr>
              <w:t>Define what counts as an outcome, how failures are classified, how recovery/world infeasibility are diagnosed, and how every run is immutably preserved.</w:t>
            </w:r>
          </w:p>
        </w:tc>
      </w:tr>
      <w:tr>
        <w:tc>
          <w:tcPr>
            <w:tcW w:type="dxa" w:w="5040"/>
            <w:vAlign w:val="top"/>
          </w:tcPr>
          <w:p>
            <w:r/>
            <w:r>
              <w:rPr>
                <w:rFonts w:ascii="Aptos" w:hAnsi="Aptos"/>
                <w:b w:val="0"/>
                <w:sz w:val="15"/>
              </w:rPr>
              <w:t>Primary rule</w:t>
            </w:r>
          </w:p>
        </w:tc>
        <w:tc>
          <w:tcPr>
            <w:tcW w:type="dxa" w:w="5040"/>
            <w:vAlign w:val="top"/>
          </w:tcPr>
          <w:p>
            <w:r/>
            <w:r>
              <w:rPr>
                <w:rFonts w:ascii="Aptos" w:hAnsi="Aptos"/>
                <w:b w:val="0"/>
                <w:sz w:val="15"/>
              </w:rPr>
              <w:t>No universal PV-PP score and no comparator-internal objective is used as the benchmark's cross-regime outcome.</w:t>
            </w:r>
          </w:p>
        </w:tc>
      </w:tr>
      <w:tr>
        <w:tc>
          <w:tcPr>
            <w:tcW w:type="dxa" w:w="5040"/>
            <w:vAlign w:val="top"/>
          </w:tcPr>
          <w:p>
            <w:r/>
            <w:r>
              <w:rPr>
                <w:rFonts w:ascii="Aptos" w:hAnsi="Aptos"/>
                <w:b w:val="0"/>
                <w:sz w:val="15"/>
              </w:rPr>
              <w:t>Evidence discipline</w:t>
            </w:r>
          </w:p>
        </w:tc>
        <w:tc>
          <w:tcPr>
            <w:tcW w:type="dxa" w:w="5040"/>
            <w:vAlign w:val="top"/>
          </w:tcPr>
          <w:p>
            <w:r/>
            <w:r>
              <w:rPr>
                <w:rFonts w:ascii="Aptos" w:hAnsi="Aptos"/>
                <w:b w:val="0"/>
                <w:sz w:val="15"/>
              </w:rPr>
              <w:t>Negative, neutral, unfavorable, timeout, invalidated, and world-infeasible runs remain in the research record.</w:t>
            </w:r>
          </w:p>
        </w:tc>
      </w:tr>
    </w:tbl>
    <w:p>
      <w:pPr>
        <w:spacing w:after="20"/>
      </w:pPr>
    </w:p>
    <w:p>
      <w:pPr>
        <w:pStyle w:val="Heading1"/>
      </w:pPr>
      <w:r>
        <w:t>1. Measurement Philosophy</w:t>
      </w:r>
    </w:p>
    <w:p>
      <w:r>
        <w:t>The benchmark compares externally realized, domain-native consequences. It does not ask which controller reports the highest internal utility, adequacy value, confidence, or scalar objective. Outcomes are reconstructed from the immutable world and execution ledgers after the run.</w:t>
      </w:r>
    </w:p>
    <w:p>
      <w:pPr>
        <w:pStyle w:val="ListBullet"/>
        <w:spacing w:after="20"/>
      </w:pPr>
      <w:r>
        <w:t>Physical quantities remain physical quantities.</w:t>
      </w:r>
    </w:p>
    <w:p>
      <w:pPr>
        <w:pStyle w:val="ListBullet"/>
        <w:spacing w:after="20"/>
      </w:pPr>
      <w:r>
        <w:t>Capability preservation is reported as a vector of named PP domains rather than summed into one PP number.</w:t>
      </w:r>
    </w:p>
    <w:p>
      <w:pPr>
        <w:pStyle w:val="ListBullet"/>
        <w:spacing w:after="20"/>
      </w:pPr>
      <w:r>
        <w:t>Financial outcomes remain financial quantities.</w:t>
      </w:r>
    </w:p>
    <w:p>
      <w:pPr>
        <w:pStyle w:val="ListBullet"/>
        <w:spacing w:after="20"/>
      </w:pPr>
      <w:r>
        <w:t>Quality, commitment, institutional, and terminal events remain typed events.</w:t>
      </w:r>
    </w:p>
    <w:p>
      <w:pPr>
        <w:pStyle w:val="ListBullet"/>
        <w:spacing w:after="20"/>
      </w:pPr>
      <w:r>
        <w:t>Recovery is a predicate/timing result, not a reward score.</w:t>
      </w:r>
    </w:p>
    <w:p>
      <w:pPr>
        <w:pStyle w:val="ListBullet"/>
        <w:spacing w:after="20"/>
      </w:pPr>
      <w:r>
        <w:t>Any later composite visualization must be clearly secondary and cannot replace the primary outcome table.</w:t>
      </w:r>
    </w:p>
    <w:p>
      <w:pPr>
        <w:pStyle w:val="Heading1"/>
      </w:pPr>
      <w:r>
        <w:t>2. Unit of Analysis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Level</w:t>
            </w:r>
          </w:p>
        </w:tc>
        <w:tc>
          <w:tcPr>
            <w:tcW w:type="dxa" w:w="5040"/>
            <w:vAlign w:val="top"/>
            <w:shd w:fill="D9E2F3"/>
          </w:tcPr>
          <w:p>
            <w:r/>
            <w:r>
              <w:rPr>
                <w:rFonts w:ascii="Aptos" w:hAnsi="Aptos"/>
                <w:b/>
                <w:sz w:val="16"/>
              </w:rPr>
              <w:t>Unit</w:t>
            </w:r>
          </w:p>
        </w:tc>
      </w:tr>
      <w:tr>
        <w:tc>
          <w:tcPr>
            <w:tcW w:type="dxa" w:w="5040"/>
            <w:vAlign w:val="top"/>
          </w:tcPr>
          <w:p>
            <w:r/>
            <w:r>
              <w:rPr>
                <w:rFonts w:ascii="Aptos" w:hAnsi="Aptos"/>
                <w:b w:val="0"/>
                <w:sz w:val="15"/>
              </w:rPr>
              <w:t>Decision</w:t>
            </w:r>
          </w:p>
        </w:tc>
        <w:tc>
          <w:tcPr>
            <w:tcW w:type="dxa" w:w="5040"/>
            <w:vAlign w:val="top"/>
          </w:tcPr>
          <w:p>
            <w:r/>
            <w:r>
              <w:rPr>
                <w:rFonts w:ascii="Aptos" w:hAnsi="Aptos"/>
                <w:b w:val="0"/>
                <w:sz w:val="15"/>
              </w:rPr>
              <w:t>One agent decision episode at period t.</w:t>
            </w:r>
          </w:p>
        </w:tc>
      </w:tr>
      <w:tr>
        <w:tc>
          <w:tcPr>
            <w:tcW w:type="dxa" w:w="5040"/>
            <w:vAlign w:val="top"/>
          </w:tcPr>
          <w:p>
            <w:r/>
            <w:r>
              <w:rPr>
                <w:rFonts w:ascii="Aptos" w:hAnsi="Aptos"/>
                <w:b w:val="0"/>
                <w:sz w:val="15"/>
              </w:rPr>
              <w:t>Agent-period</w:t>
            </w:r>
          </w:p>
        </w:tc>
        <w:tc>
          <w:tcPr>
            <w:tcW w:type="dxa" w:w="5040"/>
            <w:vAlign w:val="top"/>
          </w:tcPr>
          <w:p>
            <w:r/>
            <w:r>
              <w:rPr>
                <w:rFonts w:ascii="Aptos" w:hAnsi="Aptos"/>
                <w:b w:val="0"/>
                <w:sz w:val="15"/>
              </w:rPr>
              <w:t>One agent's realized state and outcomes during a period.</w:t>
            </w:r>
          </w:p>
        </w:tc>
      </w:tr>
      <w:tr>
        <w:tc>
          <w:tcPr>
            <w:tcW w:type="dxa" w:w="5040"/>
            <w:vAlign w:val="top"/>
          </w:tcPr>
          <w:p>
            <w:r/>
            <w:r>
              <w:rPr>
                <w:rFonts w:ascii="Aptos" w:hAnsi="Aptos"/>
                <w:b w:val="0"/>
                <w:sz w:val="15"/>
              </w:rPr>
              <w:t>Network-period</w:t>
            </w:r>
          </w:p>
        </w:tc>
        <w:tc>
          <w:tcPr>
            <w:tcW w:type="dxa" w:w="5040"/>
            <w:vAlign w:val="top"/>
          </w:tcPr>
          <w:p>
            <w:r/>
            <w:r>
              <w:rPr>
                <w:rFonts w:ascii="Aptos" w:hAnsi="Aptos"/>
                <w:b w:val="0"/>
                <w:sz w:val="15"/>
              </w:rPr>
              <w:t>All agent/world outcomes for one period.</w:t>
            </w:r>
          </w:p>
        </w:tc>
      </w:tr>
      <w:tr>
        <w:tc>
          <w:tcPr>
            <w:tcW w:type="dxa" w:w="5040"/>
            <w:vAlign w:val="top"/>
          </w:tcPr>
          <w:p>
            <w:r/>
            <w:r>
              <w:rPr>
                <w:rFonts w:ascii="Aptos" w:hAnsi="Aptos"/>
                <w:b w:val="0"/>
                <w:sz w:val="15"/>
              </w:rPr>
              <w:t>Run</w:t>
            </w:r>
          </w:p>
        </w:tc>
        <w:tc>
          <w:tcPr>
            <w:tcW w:type="dxa" w:w="5040"/>
            <w:vAlign w:val="top"/>
          </w:tcPr>
          <w:p>
            <w:r/>
            <w:r>
              <w:rPr>
                <w:rFonts w:ascii="Aptos" w:hAnsi="Aptos"/>
                <w:b w:val="0"/>
                <w:sz w:val="15"/>
              </w:rPr>
              <w:t>One controller regime, fixture/parameter set, seed/trace, and population design from initialization to horizon/terminal condition.</w:t>
            </w:r>
          </w:p>
        </w:tc>
      </w:tr>
      <w:tr>
        <w:tc>
          <w:tcPr>
            <w:tcW w:type="dxa" w:w="5040"/>
            <w:vAlign w:val="top"/>
          </w:tcPr>
          <w:p>
            <w:r/>
            <w:r>
              <w:rPr>
                <w:rFonts w:ascii="Aptos" w:hAnsi="Aptos"/>
                <w:b w:val="0"/>
                <w:sz w:val="15"/>
              </w:rPr>
              <w:t>Matched run set</w:t>
            </w:r>
          </w:p>
        </w:tc>
        <w:tc>
          <w:tcPr>
            <w:tcW w:type="dxa" w:w="5040"/>
            <w:vAlign w:val="top"/>
          </w:tcPr>
          <w:p>
            <w:r/>
            <w:r>
              <w:rPr>
                <w:rFonts w:ascii="Aptos" w:hAnsi="Aptos"/>
                <w:b w:val="0"/>
                <w:sz w:val="15"/>
              </w:rPr>
              <w:t>A/B/C runs sharing the same exogenous fixture and common random-number stream where coupling remains valid.</w:t>
            </w:r>
          </w:p>
        </w:tc>
      </w:tr>
      <w:tr>
        <w:tc>
          <w:tcPr>
            <w:tcW w:type="dxa" w:w="5040"/>
            <w:vAlign w:val="top"/>
          </w:tcPr>
          <w:p>
            <w:r/>
            <w:r>
              <w:rPr>
                <w:rFonts w:ascii="Aptos" w:hAnsi="Aptos"/>
                <w:b w:val="0"/>
                <w:sz w:val="15"/>
              </w:rPr>
              <w:t>Experiment cell</w:t>
            </w:r>
          </w:p>
        </w:tc>
        <w:tc>
          <w:tcPr>
            <w:tcW w:type="dxa" w:w="5040"/>
            <w:vAlign w:val="top"/>
          </w:tcPr>
          <w:p>
            <w:r/>
            <w:r>
              <w:rPr>
                <w:rFonts w:ascii="Aptos" w:hAnsi="Aptos"/>
                <w:b w:val="0"/>
                <w:sz w:val="15"/>
              </w:rPr>
              <w:t>All pre-registered seeds/traces for one regime and parameter configuration.</w:t>
            </w:r>
          </w:p>
        </w:tc>
      </w:tr>
      <w:tr>
        <w:tc>
          <w:tcPr>
            <w:tcW w:type="dxa" w:w="5040"/>
            <w:vAlign w:val="top"/>
          </w:tcPr>
          <w:p>
            <w:r/>
            <w:r>
              <w:rPr>
                <w:rFonts w:ascii="Aptos" w:hAnsi="Aptos"/>
                <w:b w:val="0"/>
                <w:sz w:val="15"/>
              </w:rPr>
              <w:t>Sensitivity family</w:t>
            </w:r>
          </w:p>
        </w:tc>
        <w:tc>
          <w:tcPr>
            <w:tcW w:type="dxa" w:w="5040"/>
            <w:vAlign w:val="top"/>
          </w:tcPr>
          <w:p>
            <w:r/>
            <w:r>
              <w:rPr>
                <w:rFonts w:ascii="Aptos" w:hAnsi="Aptos"/>
                <w:b w:val="0"/>
                <w:sz w:val="15"/>
              </w:rPr>
              <w:t>B0-B4 or other explicitly pre-registered controller/parameter variants.</w:t>
            </w:r>
          </w:p>
        </w:tc>
      </w:tr>
      <w:tr>
        <w:tc>
          <w:tcPr>
            <w:tcW w:type="dxa" w:w="5040"/>
            <w:vAlign w:val="top"/>
          </w:tcPr>
          <w:p>
            <w:r/>
            <w:r>
              <w:rPr>
                <w:rFonts w:ascii="Aptos" w:hAnsi="Aptos"/>
                <w:b w:val="0"/>
                <w:sz w:val="15"/>
              </w:rPr>
              <w:t>Ablation family</w:t>
            </w:r>
          </w:p>
        </w:tc>
        <w:tc>
          <w:tcPr>
            <w:tcW w:type="dxa" w:w="5040"/>
            <w:vAlign w:val="top"/>
          </w:tcPr>
          <w:p>
            <w:r/>
            <w:r>
              <w:rPr>
                <w:rFonts w:ascii="Aptos" w:hAnsi="Aptos"/>
                <w:b w:val="0"/>
                <w:sz w:val="15"/>
              </w:rPr>
              <w:t>Primary controller versus one frozen architecture/world ablation.</w:t>
            </w:r>
          </w:p>
        </w:tc>
      </w:tr>
    </w:tbl>
    <w:p>
      <w:pPr>
        <w:spacing w:after="20"/>
      </w:pPr>
    </w:p>
    <w:p>
      <w:pPr>
        <w:pStyle w:val="Heading1"/>
      </w:pPr>
      <w:r>
        <w:t>3. Primary Run Outcome Vector</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Outcome</w:t>
            </w:r>
          </w:p>
        </w:tc>
        <w:tc>
          <w:tcPr>
            <w:tcW w:type="dxa" w:w="5040"/>
            <w:vAlign w:val="top"/>
            <w:shd w:fill="D9E2F3"/>
          </w:tcPr>
          <w:p>
            <w:r/>
            <w:r>
              <w:rPr>
                <w:rFonts w:ascii="Aptos" w:hAnsi="Aptos"/>
                <w:b/>
                <w:sz w:val="16"/>
              </w:rPr>
              <w:t>Definition / unit</w:t>
            </w:r>
          </w:p>
        </w:tc>
      </w:tr>
      <w:tr>
        <w:tc>
          <w:tcPr>
            <w:tcW w:type="dxa" w:w="5040"/>
            <w:vAlign w:val="top"/>
          </w:tcPr>
          <w:p>
            <w:r/>
            <w:r>
              <w:rPr>
                <w:rFonts w:ascii="Aptos" w:hAnsi="Aptos"/>
                <w:b w:val="0"/>
                <w:sz w:val="15"/>
              </w:rPr>
              <w:t>Committed units fulfilled</w:t>
            </w:r>
          </w:p>
        </w:tc>
        <w:tc>
          <w:tcPr>
            <w:tcW w:type="dxa" w:w="5040"/>
            <w:vAlign w:val="top"/>
          </w:tcPr>
          <w:p>
            <w:r/>
            <w:r>
              <w:rPr>
                <w:rFonts w:ascii="Aptos" w:hAnsi="Aptos"/>
                <w:b w:val="0"/>
                <w:sz w:val="15"/>
              </w:rPr>
              <w:t>Total AM-40 units delivered against accepted commitments; units and percentage of committed units.</w:t>
            </w:r>
          </w:p>
        </w:tc>
      </w:tr>
      <w:tr>
        <w:tc>
          <w:tcPr>
            <w:tcW w:type="dxa" w:w="5040"/>
            <w:vAlign w:val="top"/>
          </w:tcPr>
          <w:p>
            <w:r/>
            <w:r>
              <w:rPr>
                <w:rFonts w:ascii="Aptos" w:hAnsi="Aptos"/>
                <w:b w:val="0"/>
                <w:sz w:val="15"/>
              </w:rPr>
              <w:t>Physical shortage</w:t>
            </w:r>
          </w:p>
        </w:tc>
        <w:tc>
          <w:tcPr>
            <w:tcW w:type="dxa" w:w="5040"/>
            <w:vAlign w:val="top"/>
          </w:tcPr>
          <w:p>
            <w:r/>
            <w:r>
              <w:rPr>
                <w:rFonts w:ascii="Aptos" w:hAnsi="Aptos"/>
                <w:b w:val="0"/>
                <w:sz w:val="15"/>
              </w:rPr>
              <w:t>Total customer productive requirement not met after reserve use; unit-weeks.</w:t>
            </w:r>
          </w:p>
        </w:tc>
      </w:tr>
      <w:tr>
        <w:tc>
          <w:tcPr>
            <w:tcW w:type="dxa" w:w="5040"/>
            <w:vAlign w:val="top"/>
          </w:tcPr>
          <w:p>
            <w:r/>
            <w:r>
              <w:rPr>
                <w:rFonts w:ascii="Aptos" w:hAnsi="Aptos"/>
                <w:b w:val="0"/>
                <w:sz w:val="15"/>
              </w:rPr>
              <w:t>Customer reserve minimum</w:t>
            </w:r>
          </w:p>
        </w:tc>
        <w:tc>
          <w:tcPr>
            <w:tcW w:type="dxa" w:w="5040"/>
            <w:vAlign w:val="top"/>
          </w:tcPr>
          <w:p>
            <w:r/>
            <w:r>
              <w:rPr>
                <w:rFonts w:ascii="Aptos" w:hAnsi="Aptos"/>
                <w:b w:val="0"/>
                <w:sz w:val="15"/>
              </w:rPr>
              <w:t>Minimum C reserve during run; units.</w:t>
            </w:r>
          </w:p>
        </w:tc>
      </w:tr>
      <w:tr>
        <w:tc>
          <w:tcPr>
            <w:tcW w:type="dxa" w:w="5040"/>
            <w:vAlign w:val="top"/>
          </w:tcPr>
          <w:p>
            <w:r/>
            <w:r>
              <w:rPr>
                <w:rFonts w:ascii="Aptos" w:hAnsi="Aptos"/>
                <w:b w:val="0"/>
                <w:sz w:val="15"/>
              </w:rPr>
              <w:t>Unrenegotiated breach</w:t>
            </w:r>
          </w:p>
        </w:tc>
        <w:tc>
          <w:tcPr>
            <w:tcW w:type="dxa" w:w="5040"/>
            <w:vAlign w:val="top"/>
          </w:tcPr>
          <w:p>
            <w:r/>
            <w:r>
              <w:rPr>
                <w:rFonts w:ascii="Aptos" w:hAnsi="Aptos"/>
                <w:b w:val="0"/>
                <w:sz w:val="15"/>
              </w:rPr>
              <w:t>Missing committed units not covered by accepted renegotiation; units and breach strikes.</w:t>
            </w:r>
          </w:p>
        </w:tc>
      </w:tr>
      <w:tr>
        <w:tc>
          <w:tcPr>
            <w:tcW w:type="dxa" w:w="5040"/>
            <w:vAlign w:val="top"/>
          </w:tcPr>
          <w:p>
            <w:r/>
            <w:r>
              <w:rPr>
                <w:rFonts w:ascii="Aptos" w:hAnsi="Aptos"/>
                <w:b w:val="0"/>
                <w:sz w:val="15"/>
              </w:rPr>
              <w:t>Quality escapes</w:t>
            </w:r>
          </w:p>
        </w:tc>
        <w:tc>
          <w:tcPr>
            <w:tcW w:type="dxa" w:w="5040"/>
            <w:vAlign w:val="top"/>
          </w:tcPr>
          <w:p>
            <w:r/>
            <w:r>
              <w:rPr>
                <w:rFonts w:ascii="Aptos" w:hAnsi="Aptos"/>
                <w:b w:val="0"/>
                <w:sz w:val="15"/>
              </w:rPr>
              <w:t>Delivered units later confirmed defective; count and rate per delivered unit.</w:t>
            </w:r>
          </w:p>
        </w:tc>
      </w:tr>
      <w:tr>
        <w:tc>
          <w:tcPr>
            <w:tcW w:type="dxa" w:w="5040"/>
            <w:vAlign w:val="top"/>
          </w:tcPr>
          <w:p>
            <w:r/>
            <w:r>
              <w:rPr>
                <w:rFonts w:ascii="Aptos" w:hAnsi="Aptos"/>
                <w:b w:val="0"/>
                <w:sz w:val="15"/>
              </w:rPr>
              <w:t>Major field-quality events</w:t>
            </w:r>
          </w:p>
        </w:tc>
        <w:tc>
          <w:tcPr>
            <w:tcW w:type="dxa" w:w="5040"/>
            <w:vAlign w:val="top"/>
          </w:tcPr>
          <w:p>
            <w:r/>
            <w:r>
              <w:rPr>
                <w:rFonts w:ascii="Aptos" w:hAnsi="Aptos"/>
                <w:b w:val="0"/>
                <w:sz w:val="15"/>
              </w:rPr>
              <w:t>Count of Section-30/v0.2 major events.</w:t>
            </w:r>
          </w:p>
        </w:tc>
      </w:tr>
      <w:tr>
        <w:tc>
          <w:tcPr>
            <w:tcW w:type="dxa" w:w="5040"/>
            <w:vAlign w:val="top"/>
          </w:tcPr>
          <w:p>
            <w:r/>
            <w:r>
              <w:rPr>
                <w:rFonts w:ascii="Aptos" w:hAnsi="Aptos"/>
                <w:b w:val="0"/>
                <w:sz w:val="15"/>
              </w:rPr>
              <w:t>M PP vector</w:t>
            </w:r>
          </w:p>
        </w:tc>
        <w:tc>
          <w:tcPr>
            <w:tcW w:type="dxa" w:w="5040"/>
            <w:vAlign w:val="top"/>
          </w:tcPr>
          <w:p>
            <w:r/>
            <w:r>
              <w:rPr>
                <w:rFonts w:ascii="Aptos" w:hAnsi="Aptos"/>
                <w:b w:val="0"/>
                <w:sz w:val="15"/>
              </w:rPr>
              <w:t>Period-end and minimum [assembly, test, engineering, procurement/coordination, finance-access] domain values.</w:t>
            </w:r>
          </w:p>
        </w:tc>
      </w:tr>
      <w:tr>
        <w:tc>
          <w:tcPr>
            <w:tcW w:type="dxa" w:w="5040"/>
            <w:vAlign w:val="top"/>
          </w:tcPr>
          <w:p>
            <w:r/>
            <w:r>
              <w:rPr>
                <w:rFonts w:ascii="Aptos" w:hAnsi="Aptos"/>
                <w:b w:val="0"/>
                <w:sz w:val="15"/>
              </w:rPr>
              <w:t>Other-agent PP vectors</w:t>
            </w:r>
          </w:p>
        </w:tc>
        <w:tc>
          <w:tcPr>
            <w:tcW w:type="dxa" w:w="5040"/>
            <w:vAlign w:val="top"/>
          </w:tcPr>
          <w:p>
            <w:r/>
            <w:r>
              <w:rPr>
                <w:rFonts w:ascii="Aptos" w:hAnsi="Aptos"/>
                <w:b w:val="0"/>
                <w:sz w:val="15"/>
              </w:rPr>
              <w:t>Named critical PP domains for S1, S2, C, L/T where modeled.</w:t>
            </w:r>
          </w:p>
        </w:tc>
      </w:tr>
      <w:tr>
        <w:tc>
          <w:tcPr>
            <w:tcW w:type="dxa" w:w="5040"/>
            <w:vAlign w:val="top"/>
          </w:tcPr>
          <w:p>
            <w:r/>
            <w:r>
              <w:rPr>
                <w:rFonts w:ascii="Aptos" w:hAnsi="Aptos"/>
                <w:b w:val="0"/>
                <w:sz w:val="15"/>
              </w:rPr>
              <w:t>Viable agents</w:t>
            </w:r>
          </w:p>
        </w:tc>
        <w:tc>
          <w:tcPr>
            <w:tcW w:type="dxa" w:w="5040"/>
            <w:vAlign w:val="top"/>
          </w:tcPr>
          <w:p>
            <w:r/>
            <w:r>
              <w:rPr>
                <w:rFonts w:ascii="Aptos" w:hAnsi="Aptos"/>
                <w:b w:val="0"/>
                <w:sz w:val="15"/>
              </w:rPr>
              <w:t>Per-period and terminal viability status by agent.</w:t>
            </w:r>
          </w:p>
        </w:tc>
      </w:tr>
      <w:tr>
        <w:tc>
          <w:tcPr>
            <w:tcW w:type="dxa" w:w="5040"/>
            <w:vAlign w:val="top"/>
          </w:tcPr>
          <w:p>
            <w:r/>
            <w:r>
              <w:rPr>
                <w:rFonts w:ascii="Aptos" w:hAnsi="Aptos"/>
                <w:b w:val="0"/>
                <w:sz w:val="15"/>
              </w:rPr>
              <w:t>Irreversible transitions</w:t>
            </w:r>
          </w:p>
        </w:tc>
        <w:tc>
          <w:tcPr>
            <w:tcW w:type="dxa" w:w="5040"/>
            <w:vAlign w:val="top"/>
          </w:tcPr>
          <w:p>
            <w:r/>
            <w:r>
              <w:rPr>
                <w:rFonts w:ascii="Aptos" w:hAnsi="Aptos"/>
                <w:b w:val="0"/>
                <w:sz w:val="15"/>
              </w:rPr>
              <w:t>Typed count/list: S1 exit, C termination, financing corridor closure, M line failure, etc.</w:t>
            </w:r>
          </w:p>
        </w:tc>
      </w:tr>
      <w:tr>
        <w:tc>
          <w:tcPr>
            <w:tcW w:type="dxa" w:w="5040"/>
            <w:vAlign w:val="top"/>
          </w:tcPr>
          <w:p>
            <w:r/>
            <w:r>
              <w:rPr>
                <w:rFonts w:ascii="Aptos" w:hAnsi="Aptos"/>
                <w:b w:val="0"/>
                <w:sz w:val="15"/>
              </w:rPr>
              <w:t>Recovery achieved</w:t>
            </w:r>
          </w:p>
        </w:tc>
        <w:tc>
          <w:tcPr>
            <w:tcW w:type="dxa" w:w="5040"/>
            <w:vAlign w:val="top"/>
          </w:tcPr>
          <w:p>
            <w:r/>
            <w:r>
              <w:rPr>
                <w:rFonts w:ascii="Aptos" w:hAnsi="Aptos"/>
                <w:b w:val="0"/>
                <w:sz w:val="15"/>
              </w:rPr>
              <w:t>Boolean actual-world recovery-corridor predicate.</w:t>
            </w:r>
          </w:p>
        </w:tc>
      </w:tr>
      <w:tr>
        <w:tc>
          <w:tcPr>
            <w:tcW w:type="dxa" w:w="5040"/>
            <w:vAlign w:val="top"/>
          </w:tcPr>
          <w:p>
            <w:r/>
            <w:r>
              <w:rPr>
                <w:rFonts w:ascii="Aptos" w:hAnsi="Aptos"/>
                <w:b w:val="0"/>
                <w:sz w:val="15"/>
              </w:rPr>
              <w:t>Time to recovery</w:t>
            </w:r>
          </w:p>
        </w:tc>
        <w:tc>
          <w:tcPr>
            <w:tcW w:type="dxa" w:w="5040"/>
            <w:vAlign w:val="top"/>
          </w:tcPr>
          <w:p>
            <w:r/>
            <w:r>
              <w:rPr>
                <w:rFonts w:ascii="Aptos" w:hAnsi="Aptos"/>
                <w:b w:val="0"/>
                <w:sz w:val="15"/>
              </w:rPr>
              <w:t>First period satisfying sustained recovery rule; weeks.</w:t>
            </w:r>
          </w:p>
        </w:tc>
      </w:tr>
      <w:tr>
        <w:tc>
          <w:tcPr>
            <w:tcW w:type="dxa" w:w="5040"/>
            <w:vAlign w:val="top"/>
          </w:tcPr>
          <w:p>
            <w:r/>
            <w:r>
              <w:rPr>
                <w:rFonts w:ascii="Aptos" w:hAnsi="Aptos"/>
                <w:b w:val="0"/>
                <w:sz w:val="15"/>
              </w:rPr>
              <w:t>Completed productive exchanges</w:t>
            </w:r>
          </w:p>
        </w:tc>
        <w:tc>
          <w:tcPr>
            <w:tcW w:type="dxa" w:w="5040"/>
            <w:vAlign w:val="top"/>
          </w:tcPr>
          <w:p>
            <w:r/>
            <w:r>
              <w:rPr>
                <w:rFonts w:ascii="Aptos" w:hAnsi="Aptos"/>
                <w:b w:val="0"/>
                <w:sz w:val="15"/>
              </w:rPr>
              <w:t>Typed realized transfers/transactions; counts/quantities.</w:t>
            </w:r>
          </w:p>
        </w:tc>
      </w:tr>
      <w:tr>
        <w:tc>
          <w:tcPr>
            <w:tcW w:type="dxa" w:w="5040"/>
            <w:vAlign w:val="top"/>
          </w:tcPr>
          <w:p>
            <w:r/>
            <w:r>
              <w:rPr>
                <w:rFonts w:ascii="Aptos" w:hAnsi="Aptos"/>
                <w:b w:val="0"/>
                <w:sz w:val="15"/>
              </w:rPr>
              <w:t>Resource depletion</w:t>
            </w:r>
          </w:p>
        </w:tc>
        <w:tc>
          <w:tcPr>
            <w:tcW w:type="dxa" w:w="5040"/>
            <w:vAlign w:val="top"/>
          </w:tcPr>
          <w:p>
            <w:r/>
            <w:r>
              <w:rPr>
                <w:rFonts w:ascii="Aptos" w:hAnsi="Aptos"/>
                <w:b w:val="0"/>
                <w:sz w:val="15"/>
              </w:rPr>
              <w:t>Cash, inventory, reserved capacity, engineering/test burden, credit usage by domain.</w:t>
            </w:r>
          </w:p>
        </w:tc>
      </w:tr>
      <w:tr>
        <w:tc>
          <w:tcPr>
            <w:tcW w:type="dxa" w:w="5040"/>
            <w:vAlign w:val="top"/>
          </w:tcPr>
          <w:p>
            <w:r/>
            <w:r>
              <w:rPr>
                <w:rFonts w:ascii="Aptos" w:hAnsi="Aptos"/>
                <w:b w:val="0"/>
                <w:sz w:val="15"/>
              </w:rPr>
              <w:t>Adaptation/transaction cost</w:t>
            </w:r>
          </w:p>
        </w:tc>
        <w:tc>
          <w:tcPr>
            <w:tcW w:type="dxa" w:w="5040"/>
            <w:vAlign w:val="top"/>
          </w:tcPr>
          <w:p>
            <w:r/>
            <w:r>
              <w:rPr>
                <w:rFonts w:ascii="Aptos" w:hAnsi="Aptos"/>
                <w:b w:val="0"/>
                <w:sz w:val="15"/>
              </w:rPr>
              <w:t>Actual benchmark financial costs of qualification, expedite, rework, amendments, reservations, switching; $k.</w:t>
            </w:r>
          </w:p>
        </w:tc>
      </w:tr>
      <w:tr>
        <w:tc>
          <w:tcPr>
            <w:tcW w:type="dxa" w:w="5040"/>
            <w:vAlign w:val="top"/>
          </w:tcPr>
          <w:p>
            <w:r/>
            <w:r>
              <w:rPr>
                <w:rFonts w:ascii="Aptos" w:hAnsi="Aptos"/>
                <w:b w:val="0"/>
                <w:sz w:val="15"/>
              </w:rPr>
              <w:t>Cascading failures</w:t>
            </w:r>
          </w:p>
        </w:tc>
        <w:tc>
          <w:tcPr>
            <w:tcW w:type="dxa" w:w="5040"/>
            <w:vAlign w:val="top"/>
          </w:tcPr>
          <w:p>
            <w:r/>
            <w:r>
              <w:rPr>
                <w:rFonts w:ascii="Aptos" w:hAnsi="Aptos"/>
                <w:b w:val="0"/>
                <w:sz w:val="15"/>
              </w:rPr>
              <w:t>Typed cascade events under Section 11.</w:t>
            </w:r>
          </w:p>
        </w:tc>
      </w:tr>
      <w:tr>
        <w:tc>
          <w:tcPr>
            <w:tcW w:type="dxa" w:w="5040"/>
            <w:vAlign w:val="top"/>
          </w:tcPr>
          <w:p>
            <w:r/>
            <w:r>
              <w:rPr>
                <w:rFonts w:ascii="Aptos" w:hAnsi="Aptos"/>
                <w:b w:val="0"/>
                <w:sz w:val="15"/>
              </w:rPr>
              <w:t>Terminal condition</w:t>
            </w:r>
          </w:p>
        </w:tc>
        <w:tc>
          <w:tcPr>
            <w:tcW w:type="dxa" w:w="5040"/>
            <w:vAlign w:val="top"/>
          </w:tcPr>
          <w:p>
            <w:r/>
            <w:r>
              <w:rPr>
                <w:rFonts w:ascii="Aptos" w:hAnsi="Aptos"/>
                <w:b w:val="0"/>
                <w:sz w:val="15"/>
              </w:rPr>
              <w:t>None, degraded horizon end, agent terminal event(s), network collapse, or other frozen terminal code.</w:t>
            </w:r>
          </w:p>
        </w:tc>
      </w:tr>
    </w:tbl>
    <w:p>
      <w:pPr>
        <w:spacing w:after="20"/>
      </w:pPr>
    </w:p>
    <w:p>
      <w:pPr>
        <w:pStyle w:val="Heading1"/>
      </w:pPr>
      <w:r>
        <w:t>4. Commitment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Metric</w:t>
            </w:r>
          </w:p>
        </w:tc>
        <w:tc>
          <w:tcPr>
            <w:tcW w:type="dxa" w:w="5040"/>
            <w:vAlign w:val="top"/>
            <w:shd w:fill="D9E2F3"/>
          </w:tcPr>
          <w:p>
            <w:r/>
            <w:r>
              <w:rPr>
                <w:rFonts w:ascii="Aptos" w:hAnsi="Aptos"/>
                <w:b/>
                <w:sz w:val="16"/>
              </w:rPr>
              <w:t>Formula / rule</w:t>
            </w:r>
          </w:p>
        </w:tc>
      </w:tr>
      <w:tr>
        <w:tc>
          <w:tcPr>
            <w:tcW w:type="dxa" w:w="5040"/>
            <w:vAlign w:val="top"/>
          </w:tcPr>
          <w:p>
            <w:r/>
            <w:r>
              <w:rPr>
                <w:rFonts w:ascii="Aptos" w:hAnsi="Aptos"/>
                <w:b w:val="0"/>
                <w:sz w:val="15"/>
              </w:rPr>
              <w:t>Commitment fulfillment rate</w:t>
            </w:r>
          </w:p>
        </w:tc>
        <w:tc>
          <w:tcPr>
            <w:tcW w:type="dxa" w:w="5040"/>
            <w:vAlign w:val="top"/>
          </w:tcPr>
          <w:p>
            <w:r/>
            <w:r>
              <w:rPr>
                <w:rFonts w:ascii="Aptos" w:hAnsi="Aptos"/>
                <w:b w:val="0"/>
                <w:sz w:val="15"/>
              </w:rPr>
              <w:t>Sum delivered against accepted commitment / sum accepted commitment, with renegotiated commitment replacing the prior amount only after valid acceptance.</w:t>
            </w:r>
          </w:p>
        </w:tc>
      </w:tr>
      <w:tr>
        <w:tc>
          <w:tcPr>
            <w:tcW w:type="dxa" w:w="5040"/>
            <w:vAlign w:val="top"/>
          </w:tcPr>
          <w:p>
            <w:r/>
            <w:r>
              <w:rPr>
                <w:rFonts w:ascii="Aptos" w:hAnsi="Aptos"/>
                <w:b w:val="0"/>
                <w:sz w:val="15"/>
              </w:rPr>
              <w:t>Raw delivery shortfall</w:t>
            </w:r>
          </w:p>
        </w:tc>
        <w:tc>
          <w:tcPr>
            <w:tcW w:type="dxa" w:w="5040"/>
            <w:vAlign w:val="top"/>
          </w:tcPr>
          <w:p>
            <w:r/>
            <w:r>
              <w:rPr>
                <w:rFonts w:ascii="Aptos" w:hAnsi="Aptos"/>
                <w:b w:val="0"/>
                <w:sz w:val="15"/>
              </w:rPr>
              <w:t>max(0, accepted commitment - qualifying delivered units) each period.</w:t>
            </w:r>
          </w:p>
        </w:tc>
      </w:tr>
      <w:tr>
        <w:tc>
          <w:tcPr>
            <w:tcW w:type="dxa" w:w="5040"/>
            <w:vAlign w:val="top"/>
          </w:tcPr>
          <w:p>
            <w:r/>
            <w:r>
              <w:rPr>
                <w:rFonts w:ascii="Aptos" w:hAnsi="Aptos"/>
                <w:b w:val="0"/>
                <w:sz w:val="15"/>
              </w:rPr>
              <w:t>Unrenegotiated shortfall</w:t>
            </w:r>
          </w:p>
        </w:tc>
        <w:tc>
          <w:tcPr>
            <w:tcW w:type="dxa" w:w="5040"/>
            <w:vAlign w:val="top"/>
          </w:tcPr>
          <w:p>
            <w:r/>
            <w:r>
              <w:rPr>
                <w:rFonts w:ascii="Aptos" w:hAnsi="Aptos"/>
                <w:b w:val="0"/>
                <w:sz w:val="15"/>
              </w:rPr>
              <w:t>Raw shortfall not excused by a pre-deadline accepted renegotiation.</w:t>
            </w:r>
          </w:p>
        </w:tc>
      </w:tr>
      <w:tr>
        <w:tc>
          <w:tcPr>
            <w:tcW w:type="dxa" w:w="5040"/>
            <w:vAlign w:val="top"/>
          </w:tcPr>
          <w:p>
            <w:r/>
            <w:r>
              <w:rPr>
                <w:rFonts w:ascii="Aptos" w:hAnsi="Aptos"/>
                <w:b w:val="0"/>
                <w:sz w:val="15"/>
              </w:rPr>
              <w:t>Breach strikes</w:t>
            </w:r>
          </w:p>
        </w:tc>
        <w:tc>
          <w:tcPr>
            <w:tcW w:type="dxa" w:w="5040"/>
            <w:vAlign w:val="top"/>
          </w:tcPr>
          <w:p>
            <w:r/>
            <w:r>
              <w:rPr>
                <w:rFonts w:ascii="Aptos" w:hAnsi="Aptos"/>
                <w:b w:val="0"/>
                <w:sz w:val="15"/>
              </w:rPr>
              <w:t>Use the world rules; report strikes separately from missing units.</w:t>
            </w:r>
          </w:p>
        </w:tc>
      </w:tr>
      <w:tr>
        <w:tc>
          <w:tcPr>
            <w:tcW w:type="dxa" w:w="5040"/>
            <w:vAlign w:val="top"/>
          </w:tcPr>
          <w:p>
            <w:r/>
            <w:r>
              <w:rPr>
                <w:rFonts w:ascii="Aptos" w:hAnsi="Aptos"/>
                <w:b w:val="0"/>
                <w:sz w:val="15"/>
              </w:rPr>
              <w:t>Renegotiated reduction</w:t>
            </w:r>
          </w:p>
        </w:tc>
        <w:tc>
          <w:tcPr>
            <w:tcW w:type="dxa" w:w="5040"/>
            <w:vAlign w:val="top"/>
          </w:tcPr>
          <w:p>
            <w:r/>
            <w:r>
              <w:rPr>
                <w:rFonts w:ascii="Aptos" w:hAnsi="Aptos"/>
                <w:b w:val="0"/>
                <w:sz w:val="15"/>
              </w:rPr>
              <w:t>Original commitment minus accepted revised commitment; report as customer concession, not as fulfilled production.</w:t>
            </w:r>
          </w:p>
        </w:tc>
      </w:tr>
      <w:tr>
        <w:tc>
          <w:tcPr>
            <w:tcW w:type="dxa" w:w="5040"/>
            <w:vAlign w:val="top"/>
          </w:tcPr>
          <w:p>
            <w:r/>
            <w:r>
              <w:rPr>
                <w:rFonts w:ascii="Aptos" w:hAnsi="Aptos"/>
                <w:b w:val="0"/>
                <w:sz w:val="15"/>
              </w:rPr>
              <w:t>Late delivery</w:t>
            </w:r>
          </w:p>
        </w:tc>
        <w:tc>
          <w:tcPr>
            <w:tcW w:type="dxa" w:w="5040"/>
            <w:vAlign w:val="top"/>
          </w:tcPr>
          <w:p>
            <w:r/>
            <w:r>
              <w:rPr>
                <w:rFonts w:ascii="Aptos" w:hAnsi="Aptos"/>
                <w:b w:val="0"/>
                <w:sz w:val="15"/>
              </w:rPr>
              <w:t>Units arriving after the commitment period; can reduce later shortage but do not retroactively count as on-time fulfillment.</w:t>
            </w:r>
          </w:p>
        </w:tc>
      </w:tr>
    </w:tbl>
    <w:p>
      <w:pPr>
        <w:spacing w:after="20"/>
      </w:pPr>
    </w:p>
    <w:p>
      <w:pPr>
        <w:pStyle w:val="Heading1"/>
      </w:pPr>
      <w:r>
        <w:t>5. Physical Shortage</w:t>
      </w:r>
    </w:p>
    <w:p>
      <w:r>
        <w:t>Physical shortage is intentionally distinct from contract breach. A customer can accept renegotiation and therefore avoid contractual breach while still experiencing productive shortage.</w:t>
      </w:r>
    </w:p>
    <w:p>
      <w:pPr>
        <w:jc w:val="center"/>
      </w:pPr>
      <w:r>
        <w:rPr>
          <w:b/>
        </w:rPr>
        <w:t>Shortage_t = max(0, Requirement_t - DeliveredUsable_t - AccessibleReserveBeforeConsumption_t)</w:t>
      </w:r>
    </w:p>
    <w:p>
      <w:r>
        <w:t>Shortage is recorded in unit-weeks. If the customer reserve absorbs the gap, contract performance can be poor without immediate productive shortage; if the contract is renegotiated downward, productive shortage can exist without breach.</w:t>
      </w:r>
    </w:p>
    <w:p>
      <w:pPr>
        <w:pStyle w:val="Heading1"/>
      </w:pPr>
      <w:r>
        <w:t>6. Quality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Metric</w:t>
            </w:r>
          </w:p>
        </w:tc>
        <w:tc>
          <w:tcPr>
            <w:tcW w:type="dxa" w:w="5040"/>
            <w:vAlign w:val="top"/>
            <w:shd w:fill="D9E2F3"/>
          </w:tcPr>
          <w:p>
            <w:r/>
            <w:r>
              <w:rPr>
                <w:rFonts w:ascii="Aptos" w:hAnsi="Aptos"/>
                <w:b/>
                <w:sz w:val="16"/>
              </w:rPr>
              <w:t>Rule</w:t>
            </w:r>
          </w:p>
        </w:tc>
      </w:tr>
      <w:tr>
        <w:tc>
          <w:tcPr>
            <w:tcW w:type="dxa" w:w="5040"/>
            <w:vAlign w:val="top"/>
          </w:tcPr>
          <w:p>
            <w:r/>
            <w:r>
              <w:rPr>
                <w:rFonts w:ascii="Aptos" w:hAnsi="Aptos"/>
                <w:b w:val="0"/>
                <w:sz w:val="15"/>
              </w:rPr>
              <w:t>Incoming detected defects</w:t>
            </w:r>
          </w:p>
        </w:tc>
        <w:tc>
          <w:tcPr>
            <w:tcW w:type="dxa" w:w="5040"/>
            <w:vAlign w:val="top"/>
          </w:tcPr>
          <w:p>
            <w:r/>
            <w:r>
              <w:rPr>
                <w:rFonts w:ascii="Aptos" w:hAnsi="Aptos"/>
                <w:b w:val="0"/>
                <w:sz w:val="15"/>
              </w:rPr>
              <w:t>Defects identified before production/delivery; not a customer quality escape.</w:t>
            </w:r>
          </w:p>
        </w:tc>
      </w:tr>
      <w:tr>
        <w:tc>
          <w:tcPr>
            <w:tcW w:type="dxa" w:w="5040"/>
            <w:vAlign w:val="top"/>
          </w:tcPr>
          <w:p>
            <w:r/>
            <w:r>
              <w:rPr>
                <w:rFonts w:ascii="Aptos" w:hAnsi="Aptos"/>
                <w:b w:val="0"/>
                <w:sz w:val="15"/>
              </w:rPr>
              <w:t>Production-contained defects</w:t>
            </w:r>
          </w:p>
        </w:tc>
        <w:tc>
          <w:tcPr>
            <w:tcW w:type="dxa" w:w="5040"/>
            <w:vAlign w:val="top"/>
          </w:tcPr>
          <w:p>
            <w:r/>
            <w:r>
              <w:rPr>
                <w:rFonts w:ascii="Aptos" w:hAnsi="Aptos"/>
                <w:b w:val="0"/>
                <w:sz w:val="15"/>
              </w:rPr>
              <w:t>Defects caught during M production/final test.</w:t>
            </w:r>
          </w:p>
        </w:tc>
      </w:tr>
      <w:tr>
        <w:tc>
          <w:tcPr>
            <w:tcW w:type="dxa" w:w="5040"/>
            <w:vAlign w:val="top"/>
          </w:tcPr>
          <w:p>
            <w:r/>
            <w:r>
              <w:rPr>
                <w:rFonts w:ascii="Aptos" w:hAnsi="Aptos"/>
                <w:b w:val="0"/>
                <w:sz w:val="15"/>
              </w:rPr>
              <w:t>Quality escape</w:t>
            </w:r>
          </w:p>
        </w:tc>
        <w:tc>
          <w:tcPr>
            <w:tcW w:type="dxa" w:w="5040"/>
            <w:vAlign w:val="top"/>
          </w:tcPr>
          <w:p>
            <w:r/>
            <w:r>
              <w:rPr>
                <w:rFonts w:ascii="Aptos" w:hAnsi="Aptos"/>
                <w:b w:val="0"/>
                <w:sz w:val="15"/>
              </w:rPr>
              <w:t>Defective delivered unit later confirmed by legitimate evidence.</w:t>
            </w:r>
          </w:p>
        </w:tc>
      </w:tr>
      <w:tr>
        <w:tc>
          <w:tcPr>
            <w:tcW w:type="dxa" w:w="5040"/>
            <w:vAlign w:val="top"/>
          </w:tcPr>
          <w:p>
            <w:r/>
            <w:r>
              <w:rPr>
                <w:rFonts w:ascii="Aptos" w:hAnsi="Aptos"/>
                <w:b w:val="0"/>
                <w:sz w:val="15"/>
              </w:rPr>
              <w:t>Field-failure rate</w:t>
            </w:r>
          </w:p>
        </w:tc>
        <w:tc>
          <w:tcPr>
            <w:tcW w:type="dxa" w:w="5040"/>
            <w:vAlign w:val="top"/>
          </w:tcPr>
          <w:p>
            <w:r/>
            <w:r>
              <w:rPr>
                <w:rFonts w:ascii="Aptos" w:hAnsi="Aptos"/>
                <w:b w:val="0"/>
                <w:sz w:val="15"/>
              </w:rPr>
              <w:t>Confirmed field failures / delivered units in the attributable cohort.</w:t>
            </w:r>
          </w:p>
        </w:tc>
      </w:tr>
      <w:tr>
        <w:tc>
          <w:tcPr>
            <w:tcW w:type="dxa" w:w="5040"/>
            <w:vAlign w:val="top"/>
          </w:tcPr>
          <w:p>
            <w:r/>
            <w:r>
              <w:rPr>
                <w:rFonts w:ascii="Aptos" w:hAnsi="Aptos"/>
                <w:b w:val="0"/>
                <w:sz w:val="15"/>
              </w:rPr>
              <w:t>Major event</w:t>
            </w:r>
          </w:p>
        </w:tc>
        <w:tc>
          <w:tcPr>
            <w:tcW w:type="dxa" w:w="5040"/>
            <w:vAlign w:val="top"/>
          </w:tcPr>
          <w:p>
            <w:r/>
            <w:r>
              <w:rPr>
                <w:rFonts w:ascii="Aptos" w:hAnsi="Aptos"/>
                <w:b w:val="0"/>
                <w:sz w:val="15"/>
              </w:rPr>
              <w:t>Frozen world trigger, not analyst judgment.</w:t>
            </w:r>
          </w:p>
        </w:tc>
      </w:tr>
      <w:tr>
        <w:tc>
          <w:tcPr>
            <w:tcW w:type="dxa" w:w="5040"/>
            <w:vAlign w:val="top"/>
          </w:tcPr>
          <w:p>
            <w:r/>
            <w:r>
              <w:rPr>
                <w:rFonts w:ascii="Aptos" w:hAnsi="Aptos"/>
                <w:b w:val="0"/>
                <w:sz w:val="15"/>
              </w:rPr>
              <w:t>Attribution uncertainty</w:t>
            </w:r>
          </w:p>
        </w:tc>
        <w:tc>
          <w:tcPr>
            <w:tcW w:type="dxa" w:w="5040"/>
            <w:vAlign w:val="top"/>
          </w:tcPr>
          <w:p>
            <w:r/>
            <w:r>
              <w:rPr>
                <w:rFonts w:ascii="Aptos" w:hAnsi="Aptos"/>
                <w:b w:val="0"/>
                <w:sz w:val="15"/>
              </w:rPr>
              <w:t>If source/rework attribution is unresolved, record failure as observed with attribution status uncertain; do not force a source.</w:t>
            </w:r>
          </w:p>
        </w:tc>
      </w:tr>
      <w:tr>
        <w:tc>
          <w:tcPr>
            <w:tcW w:type="dxa" w:w="5040"/>
            <w:vAlign w:val="top"/>
          </w:tcPr>
          <w:p>
            <w:r/>
            <w:r>
              <w:rPr>
                <w:rFonts w:ascii="Aptos" w:hAnsi="Aptos"/>
                <w:b w:val="0"/>
                <w:sz w:val="15"/>
              </w:rPr>
              <w:t>Delayed quality burden</w:t>
            </w:r>
          </w:p>
        </w:tc>
        <w:tc>
          <w:tcPr>
            <w:tcW w:type="dxa" w:w="5040"/>
            <w:vAlign w:val="top"/>
          </w:tcPr>
          <w:p>
            <w:r/>
            <w:r>
              <w:rPr>
                <w:rFonts w:ascii="Aptos" w:hAnsi="Aptos"/>
                <w:b w:val="0"/>
                <w:sz w:val="15"/>
              </w:rPr>
              <w:t>Failures are assigned to their occurrence/report period and linked to originating cohort/action through ledger IDs.</w:t>
            </w:r>
          </w:p>
        </w:tc>
      </w:tr>
    </w:tbl>
    <w:p>
      <w:pPr>
        <w:spacing w:after="20"/>
      </w:pPr>
    </w:p>
    <w:p>
      <w:pPr>
        <w:pStyle w:val="Heading1"/>
      </w:pPr>
      <w:r>
        <w:t>7. PP Preservation Reporting</w:t>
      </w:r>
    </w:p>
    <w:p>
      <w:r>
        <w:t>PP is not collapsed across heterogeneous domains. For each modeled capability domain d and agent i, report initial value, minimum value, terminal value, periods below critical threshold, and restoration time if applicable.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
              <w:rPr>
                <w:rFonts w:ascii="Aptos" w:hAnsi="Aptos"/>
                <w:b/>
                <w:sz w:val="16"/>
              </w:rPr>
              <w:t>Example M domain</w:t>
            </w:r>
          </w:p>
        </w:tc>
        <w:tc>
          <w:tcPr>
            <w:tcW w:type="dxa" w:w="3360"/>
            <w:vAlign w:val="top"/>
            <w:shd w:fill="D9E2F3"/>
          </w:tcPr>
          <w:p>
            <w:r/>
            <w:r>
              <w:rPr>
                <w:rFonts w:ascii="Aptos" w:hAnsi="Aptos"/>
                <w:b/>
                <w:sz w:val="16"/>
              </w:rPr>
              <w:t>Initial</w:t>
            </w:r>
          </w:p>
        </w:tc>
        <w:tc>
          <w:tcPr>
            <w:tcW w:type="dxa" w:w="3360"/>
            <w:vAlign w:val="top"/>
            <w:shd w:fill="D9E2F3"/>
          </w:tcPr>
          <w:p>
            <w:r/>
            <w:r>
              <w:rPr>
                <w:rFonts w:ascii="Aptos" w:hAnsi="Aptos"/>
                <w:b/>
                <w:sz w:val="16"/>
              </w:rPr>
              <w:t>Report</w:t>
            </w:r>
          </w:p>
        </w:tc>
      </w:tr>
      <w:tr>
        <w:tc>
          <w:tcPr>
            <w:tcW w:type="dxa" w:w="3360"/>
            <w:vAlign w:val="top"/>
          </w:tcPr>
          <w:p>
            <w:r/>
            <w:r>
              <w:rPr>
                <w:rFonts w:ascii="Aptos" w:hAnsi="Aptos"/>
                <w:b w:val="0"/>
                <w:sz w:val="15"/>
              </w:rPr>
              <w:t>Assembly</w:t>
            </w:r>
          </w:p>
        </w:tc>
        <w:tc>
          <w:tcPr>
            <w:tcW w:type="dxa" w:w="3360"/>
            <w:vAlign w:val="top"/>
          </w:tcPr>
          <w:p>
            <w:r/>
            <w:r>
              <w:rPr>
                <w:rFonts w:ascii="Aptos" w:hAnsi="Aptos"/>
                <w:b w:val="0"/>
                <w:sz w:val="15"/>
              </w:rPr>
              <w:t>100</w:t>
            </w:r>
          </w:p>
        </w:tc>
        <w:tc>
          <w:tcPr>
            <w:tcW w:type="dxa" w:w="3360"/>
            <w:vAlign w:val="top"/>
          </w:tcPr>
          <w:p>
            <w:r/>
            <w:r>
              <w:rPr>
                <w:rFonts w:ascii="Aptos" w:hAnsi="Aptos"/>
                <w:b w:val="0"/>
                <w:sz w:val="15"/>
              </w:rPr>
              <w:t>minimum, terminal, periods &lt;35, restoration trajectory</w:t>
            </w:r>
          </w:p>
        </w:tc>
      </w:tr>
      <w:tr>
        <w:tc>
          <w:tcPr>
            <w:tcW w:type="dxa" w:w="3360"/>
            <w:vAlign w:val="top"/>
          </w:tcPr>
          <w:p>
            <w:r/>
            <w:r>
              <w:rPr>
                <w:rFonts w:ascii="Aptos" w:hAnsi="Aptos"/>
                <w:b w:val="0"/>
                <w:sz w:val="15"/>
              </w:rPr>
              <w:t>Final test</w:t>
            </w:r>
          </w:p>
        </w:tc>
        <w:tc>
          <w:tcPr>
            <w:tcW w:type="dxa" w:w="3360"/>
            <w:vAlign w:val="top"/>
          </w:tcPr>
          <w:p>
            <w:r/>
            <w:r>
              <w:rPr>
                <w:rFonts w:ascii="Aptos" w:hAnsi="Aptos"/>
                <w:b w:val="0"/>
                <w:sz w:val="15"/>
              </w:rPr>
              <w:t>100</w:t>
            </w:r>
          </w:p>
        </w:tc>
        <w:tc>
          <w:tcPr>
            <w:tcW w:type="dxa" w:w="3360"/>
            <w:vAlign w:val="top"/>
          </w:tcPr>
          <w:p>
            <w:r/>
            <w:r>
              <w:rPr>
                <w:rFonts w:ascii="Aptos" w:hAnsi="Aptos"/>
                <w:b w:val="0"/>
                <w:sz w:val="15"/>
              </w:rPr>
              <w:t>minimum, terminal, periods &lt;40, containment burden</w:t>
            </w:r>
          </w:p>
        </w:tc>
      </w:tr>
      <w:tr>
        <w:tc>
          <w:tcPr>
            <w:tcW w:type="dxa" w:w="3360"/>
            <w:vAlign w:val="top"/>
          </w:tcPr>
          <w:p>
            <w:r/>
            <w:r>
              <w:rPr>
                <w:rFonts w:ascii="Aptos" w:hAnsi="Aptos"/>
                <w:b w:val="0"/>
                <w:sz w:val="15"/>
              </w:rPr>
              <w:t>Engineering</w:t>
            </w:r>
          </w:p>
        </w:tc>
        <w:tc>
          <w:tcPr>
            <w:tcW w:type="dxa" w:w="3360"/>
            <w:vAlign w:val="top"/>
          </w:tcPr>
          <w:p>
            <w:r/>
            <w:r>
              <w:rPr>
                <w:rFonts w:ascii="Aptos" w:hAnsi="Aptos"/>
                <w:b w:val="0"/>
                <w:sz w:val="15"/>
              </w:rPr>
              <w:t>100</w:t>
            </w:r>
          </w:p>
        </w:tc>
        <w:tc>
          <w:tcPr>
            <w:tcW w:type="dxa" w:w="3360"/>
            <w:vAlign w:val="top"/>
          </w:tcPr>
          <w:p>
            <w:r/>
            <w:r>
              <w:rPr>
                <w:rFonts w:ascii="Aptos" w:hAnsi="Aptos"/>
                <w:b w:val="0"/>
                <w:sz w:val="15"/>
              </w:rPr>
              <w:t>minimum accessible and actual, qualification/recovery encumbrance</w:t>
            </w:r>
          </w:p>
        </w:tc>
      </w:tr>
      <w:tr>
        <w:tc>
          <w:tcPr>
            <w:tcW w:type="dxa" w:w="3360"/>
            <w:vAlign w:val="top"/>
          </w:tcPr>
          <w:p>
            <w:r/>
            <w:r>
              <w:rPr>
                <w:rFonts w:ascii="Aptos" w:hAnsi="Aptos"/>
                <w:b w:val="0"/>
                <w:sz w:val="15"/>
              </w:rPr>
              <w:t>Procurement/coordination</w:t>
            </w:r>
          </w:p>
        </w:tc>
        <w:tc>
          <w:tcPr>
            <w:tcW w:type="dxa" w:w="3360"/>
            <w:vAlign w:val="top"/>
          </w:tcPr>
          <w:p>
            <w:r/>
            <w:r>
              <w:rPr>
                <w:rFonts w:ascii="Aptos" w:hAnsi="Aptos"/>
                <w:b w:val="0"/>
                <w:sz w:val="15"/>
              </w:rPr>
              <w:t>100</w:t>
            </w:r>
          </w:p>
        </w:tc>
        <w:tc>
          <w:tcPr>
            <w:tcW w:type="dxa" w:w="3360"/>
            <w:vAlign w:val="top"/>
          </w:tcPr>
          <w:p>
            <w:r/>
            <w:r>
              <w:rPr>
                <w:rFonts w:ascii="Aptos" w:hAnsi="Aptos"/>
                <w:b w:val="0"/>
                <w:sz w:val="15"/>
              </w:rPr>
              <w:t>minimum/terminal if degraded</w:t>
            </w:r>
          </w:p>
        </w:tc>
      </w:tr>
      <w:tr>
        <w:tc>
          <w:tcPr>
            <w:tcW w:type="dxa" w:w="3360"/>
            <w:vAlign w:val="top"/>
          </w:tcPr>
          <w:p>
            <w:r/>
            <w:r>
              <w:rPr>
                <w:rFonts w:ascii="Aptos" w:hAnsi="Aptos"/>
                <w:b w:val="0"/>
                <w:sz w:val="15"/>
              </w:rPr>
              <w:t>Finance access</w:t>
            </w:r>
          </w:p>
        </w:tc>
        <w:tc>
          <w:tcPr>
            <w:tcW w:type="dxa" w:w="3360"/>
            <w:vAlign w:val="top"/>
          </w:tcPr>
          <w:p>
            <w:r/>
            <w:r>
              <w:rPr>
                <w:rFonts w:ascii="Aptos" w:hAnsi="Aptos"/>
                <w:b w:val="0"/>
                <w:sz w:val="15"/>
              </w:rPr>
              <w:t>100</w:t>
            </w:r>
          </w:p>
        </w:tc>
        <w:tc>
          <w:tcPr>
            <w:tcW w:type="dxa" w:w="3360"/>
            <w:vAlign w:val="top"/>
          </w:tcPr>
          <w:p>
            <w:r/>
            <w:r>
              <w:rPr>
                <w:rFonts w:ascii="Aptos" w:hAnsi="Aptos"/>
                <w:b w:val="0"/>
                <w:sz w:val="15"/>
              </w:rPr>
              <w:t>access status plus covenant/facility events; do not add to physical PP domains</w:t>
            </w:r>
          </w:p>
        </w:tc>
      </w:tr>
    </w:tbl>
    <w:p>
      <w:pPr>
        <w:spacing w:after="20"/>
      </w:pPr>
    </w:p>
    <w:p>
      <w:r>
        <w:t>A secondary 'number of critical PP domains below threshold' count may be reported as a descriptive count. It is not a magnitude-weighted PP scalar.</w:t>
      </w:r>
    </w:p>
    <w:p>
      <w:pPr>
        <w:pStyle w:val="Heading1"/>
      </w:pPr>
      <w:r>
        <w:t>8. Financial and Resource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Metric</w:t>
            </w:r>
          </w:p>
        </w:tc>
        <w:tc>
          <w:tcPr>
            <w:tcW w:type="dxa" w:w="5040"/>
            <w:vAlign w:val="top"/>
            <w:shd w:fill="D9E2F3"/>
          </w:tcPr>
          <w:p>
            <w:r/>
            <w:r>
              <w:rPr>
                <w:rFonts w:ascii="Aptos" w:hAnsi="Aptos"/>
                <w:b/>
                <w:sz w:val="16"/>
              </w:rPr>
              <w:t>Rule</w:t>
            </w:r>
          </w:p>
        </w:tc>
      </w:tr>
      <w:tr>
        <w:tc>
          <w:tcPr>
            <w:tcW w:type="dxa" w:w="5040"/>
            <w:vAlign w:val="top"/>
          </w:tcPr>
          <w:p>
            <w:r/>
            <w:r>
              <w:rPr>
                <w:rFonts w:ascii="Aptos" w:hAnsi="Aptos"/>
                <w:b w:val="0"/>
                <w:sz w:val="15"/>
              </w:rPr>
              <w:t>Ending unrestricted cash</w:t>
            </w:r>
          </w:p>
        </w:tc>
        <w:tc>
          <w:tcPr>
            <w:tcW w:type="dxa" w:w="5040"/>
            <w:vAlign w:val="top"/>
          </w:tcPr>
          <w:p>
            <w:r/>
            <w:r>
              <w:rPr>
                <w:rFonts w:ascii="Aptos" w:hAnsi="Aptos"/>
                <w:b w:val="0"/>
                <w:sz w:val="15"/>
              </w:rPr>
              <w:t>Actual M cash at horizon/terminal; $k.</w:t>
            </w:r>
          </w:p>
        </w:tc>
      </w:tr>
      <w:tr>
        <w:tc>
          <w:tcPr>
            <w:tcW w:type="dxa" w:w="5040"/>
            <w:vAlign w:val="top"/>
          </w:tcPr>
          <w:p>
            <w:r/>
            <w:r>
              <w:rPr>
                <w:rFonts w:ascii="Aptos" w:hAnsi="Aptos"/>
                <w:b w:val="0"/>
                <w:sz w:val="15"/>
              </w:rPr>
              <w:t>Minimum cash</w:t>
            </w:r>
          </w:p>
        </w:tc>
        <w:tc>
          <w:tcPr>
            <w:tcW w:type="dxa" w:w="5040"/>
            <w:vAlign w:val="top"/>
          </w:tcPr>
          <w:p>
            <w:r/>
            <w:r>
              <w:rPr>
                <w:rFonts w:ascii="Aptos" w:hAnsi="Aptos"/>
                <w:b w:val="0"/>
                <w:sz w:val="15"/>
              </w:rPr>
              <w:t>Lowest actual unrestricted cash; $k.</w:t>
            </w:r>
          </w:p>
        </w:tc>
      </w:tr>
      <w:tr>
        <w:tc>
          <w:tcPr>
            <w:tcW w:type="dxa" w:w="5040"/>
            <w:vAlign w:val="top"/>
          </w:tcPr>
          <w:p>
            <w:r/>
            <w:r>
              <w:rPr>
                <w:rFonts w:ascii="Aptos" w:hAnsi="Aptos"/>
                <w:b w:val="0"/>
                <w:sz w:val="15"/>
              </w:rPr>
              <w:t>Gross credit draw</w:t>
            </w:r>
          </w:p>
        </w:tc>
        <w:tc>
          <w:tcPr>
            <w:tcW w:type="dxa" w:w="5040"/>
            <w:vAlign w:val="top"/>
          </w:tcPr>
          <w:p>
            <w:r/>
            <w:r>
              <w:rPr>
                <w:rFonts w:ascii="Aptos" w:hAnsi="Aptos"/>
                <w:b w:val="0"/>
                <w:sz w:val="15"/>
              </w:rPr>
              <w:t>Total new borrowing; $k.</w:t>
            </w:r>
          </w:p>
        </w:tc>
      </w:tr>
      <w:tr>
        <w:tc>
          <w:tcPr>
            <w:tcW w:type="dxa" w:w="5040"/>
            <w:vAlign w:val="top"/>
          </w:tcPr>
          <w:p>
            <w:r/>
            <w:r>
              <w:rPr>
                <w:rFonts w:ascii="Aptos" w:hAnsi="Aptos"/>
                <w:b w:val="0"/>
                <w:sz w:val="15"/>
              </w:rPr>
              <w:t>Peak debt / facility usage</w:t>
            </w:r>
          </w:p>
        </w:tc>
        <w:tc>
          <w:tcPr>
            <w:tcW w:type="dxa" w:w="5040"/>
            <w:vAlign w:val="top"/>
          </w:tcPr>
          <w:p>
            <w:r/>
            <w:r>
              <w:rPr>
                <w:rFonts w:ascii="Aptos" w:hAnsi="Aptos"/>
                <w:b w:val="0"/>
                <w:sz w:val="15"/>
              </w:rPr>
              <w:t>Maximum outstanding benchmark debt and percentage of facility.</w:t>
            </w:r>
          </w:p>
        </w:tc>
      </w:tr>
      <w:tr>
        <w:tc>
          <w:tcPr>
            <w:tcW w:type="dxa" w:w="5040"/>
            <w:vAlign w:val="top"/>
          </w:tcPr>
          <w:p>
            <w:r/>
            <w:r>
              <w:rPr>
                <w:rFonts w:ascii="Aptos" w:hAnsi="Aptos"/>
                <w:b w:val="0"/>
                <w:sz w:val="15"/>
              </w:rPr>
              <w:t>Covenant minimum</w:t>
            </w:r>
          </w:p>
        </w:tc>
        <w:tc>
          <w:tcPr>
            <w:tcW w:type="dxa" w:w="5040"/>
            <w:vAlign w:val="top"/>
          </w:tcPr>
          <w:p>
            <w:r/>
            <w:r>
              <w:rPr>
                <w:rFonts w:ascii="Aptos" w:hAnsi="Aptos"/>
                <w:b w:val="0"/>
                <w:sz w:val="15"/>
              </w:rPr>
              <w:t>Minimum headroom and periods in warning/restricted/default states.</w:t>
            </w:r>
          </w:p>
        </w:tc>
      </w:tr>
      <w:tr>
        <w:tc>
          <w:tcPr>
            <w:tcW w:type="dxa" w:w="5040"/>
            <w:vAlign w:val="top"/>
          </w:tcPr>
          <w:p>
            <w:r/>
            <w:r>
              <w:rPr>
                <w:rFonts w:ascii="Aptos" w:hAnsi="Aptos"/>
                <w:b w:val="0"/>
                <w:sz w:val="15"/>
              </w:rPr>
              <w:t>Adaptation cash cost</w:t>
            </w:r>
          </w:p>
        </w:tc>
        <w:tc>
          <w:tcPr>
            <w:tcW w:type="dxa" w:w="5040"/>
            <w:vAlign w:val="top"/>
          </w:tcPr>
          <w:p>
            <w:r/>
            <w:r>
              <w:rPr>
                <w:rFonts w:ascii="Aptos" w:hAnsi="Aptos"/>
                <w:b w:val="0"/>
                <w:sz w:val="15"/>
              </w:rPr>
              <w:t>Sum actual qualification, tooling, reservation, expedite, rework, amendment and other frozen adaptation charges.</w:t>
            </w:r>
          </w:p>
        </w:tc>
      </w:tr>
      <w:tr>
        <w:tc>
          <w:tcPr>
            <w:tcW w:type="dxa" w:w="5040"/>
            <w:vAlign w:val="top"/>
          </w:tcPr>
          <w:p>
            <w:r/>
            <w:r>
              <w:rPr>
                <w:rFonts w:ascii="Aptos" w:hAnsi="Aptos"/>
                <w:b w:val="0"/>
                <w:sz w:val="15"/>
              </w:rPr>
              <w:t>Inventory depletion</w:t>
            </w:r>
          </w:p>
        </w:tc>
        <w:tc>
          <w:tcPr>
            <w:tcW w:type="dxa" w:w="5040"/>
            <w:vAlign w:val="top"/>
          </w:tcPr>
          <w:p>
            <w:r/>
            <w:r>
              <w:rPr>
                <w:rFonts w:ascii="Aptos" w:hAnsi="Aptos"/>
                <w:b w:val="0"/>
                <w:sz w:val="15"/>
              </w:rPr>
              <w:t>Initial + acquired - terminal by typed stock; report boards/mechanical kits/finished goods separately.</w:t>
            </w:r>
          </w:p>
        </w:tc>
      </w:tr>
      <w:tr>
        <w:tc>
          <w:tcPr>
            <w:tcW w:type="dxa" w:w="5040"/>
            <w:vAlign w:val="top"/>
          </w:tcPr>
          <w:p>
            <w:r/>
            <w:r>
              <w:rPr>
                <w:rFonts w:ascii="Aptos" w:hAnsi="Aptos"/>
                <w:b w:val="0"/>
                <w:sz w:val="15"/>
              </w:rPr>
              <w:t>Capacity encumbrance</w:t>
            </w:r>
          </w:p>
        </w:tc>
        <w:tc>
          <w:tcPr>
            <w:tcW w:type="dxa" w:w="5040"/>
            <w:vAlign w:val="top"/>
          </w:tcPr>
          <w:p>
            <w:r/>
            <w:r>
              <w:rPr>
                <w:rFonts w:ascii="Aptos" w:hAnsi="Aptos"/>
                <w:b w:val="0"/>
                <w:sz w:val="15"/>
              </w:rPr>
              <w:t>Period-capacity units reserved/consumed by qualification, rework, logistics reservations, etc.</w:t>
            </w:r>
          </w:p>
        </w:tc>
      </w:tr>
      <w:tr>
        <w:tc>
          <w:tcPr>
            <w:tcW w:type="dxa" w:w="5040"/>
            <w:vAlign w:val="top"/>
          </w:tcPr>
          <w:p>
            <w:r/>
            <w:r>
              <w:rPr>
                <w:rFonts w:ascii="Aptos" w:hAnsi="Aptos"/>
                <w:b w:val="0"/>
                <w:sz w:val="15"/>
              </w:rPr>
              <w:t>Resource waste</w:t>
            </w:r>
          </w:p>
        </w:tc>
        <w:tc>
          <w:tcPr>
            <w:tcW w:type="dxa" w:w="5040"/>
            <w:vAlign w:val="top"/>
          </w:tcPr>
          <w:p>
            <w:r/>
            <w:r>
              <w:rPr>
                <w:rFonts w:ascii="Aptos" w:hAnsi="Aptos"/>
                <w:b w:val="0"/>
                <w:sz w:val="15"/>
              </w:rPr>
              <w:t>Destroyed/rejected/expired physical stock where world rules identify it.</w:t>
            </w:r>
          </w:p>
        </w:tc>
      </w:tr>
    </w:tbl>
    <w:p>
      <w:pPr>
        <w:spacing w:after="20"/>
      </w:pPr>
    </w:p>
    <w:p>
      <w:pPr>
        <w:pStyle w:val="Heading1"/>
      </w:pPr>
      <w:r>
        <w:t>9. Productive Exchange Metrics</w:t>
      </w:r>
    </w:p>
    <w:p>
      <w:r>
        <w:t>Completed productive exchange is a typed realized event, not any proposal or promise. Report exchanges by family rather than summing unlike quantities.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Exchange family</w:t>
            </w:r>
          </w:p>
        </w:tc>
        <w:tc>
          <w:tcPr>
            <w:tcW w:type="dxa" w:w="5040"/>
            <w:vAlign w:val="top"/>
            <w:shd w:fill="D9E2F3"/>
          </w:tcPr>
          <w:p>
            <w:r/>
            <w:r>
              <w:rPr>
                <w:rFonts w:ascii="Aptos" w:hAnsi="Aptos"/>
                <w:b/>
                <w:sz w:val="16"/>
              </w:rPr>
              <w:t>Examples</w:t>
            </w:r>
          </w:p>
        </w:tc>
      </w:tr>
      <w:tr>
        <w:tc>
          <w:tcPr>
            <w:tcW w:type="dxa" w:w="5040"/>
            <w:vAlign w:val="top"/>
          </w:tcPr>
          <w:p>
            <w:r/>
            <w:r>
              <w:rPr>
                <w:rFonts w:ascii="Aptos" w:hAnsi="Aptos"/>
                <w:b w:val="0"/>
                <w:sz w:val="15"/>
              </w:rPr>
              <w:t>Goods</w:t>
            </w:r>
          </w:p>
        </w:tc>
        <w:tc>
          <w:tcPr>
            <w:tcW w:type="dxa" w:w="5040"/>
            <w:vAlign w:val="top"/>
          </w:tcPr>
          <w:p>
            <w:r/>
            <w:r>
              <w:rPr>
                <w:rFonts w:ascii="Aptos" w:hAnsi="Aptos"/>
                <w:b w:val="0"/>
                <w:sz w:val="15"/>
              </w:rPr>
              <w:t>S1/S2 boards to M; AM-40 units to C.</w:t>
            </w:r>
          </w:p>
        </w:tc>
      </w:tr>
      <w:tr>
        <w:tc>
          <w:tcPr>
            <w:tcW w:type="dxa" w:w="5040"/>
            <w:vAlign w:val="top"/>
          </w:tcPr>
          <w:p>
            <w:r/>
            <w:r>
              <w:rPr>
                <w:rFonts w:ascii="Aptos" w:hAnsi="Aptos"/>
                <w:b w:val="0"/>
                <w:sz w:val="15"/>
              </w:rPr>
              <w:t>Services</w:t>
            </w:r>
          </w:p>
        </w:tc>
        <w:tc>
          <w:tcPr>
            <w:tcW w:type="dxa" w:w="5040"/>
            <w:vAlign w:val="top"/>
          </w:tcPr>
          <w:p>
            <w:r/>
            <w:r>
              <w:rPr>
                <w:rFonts w:ascii="Aptos" w:hAnsi="Aptos"/>
                <w:b w:val="0"/>
                <w:sz w:val="15"/>
              </w:rPr>
              <w:t>T transport, qualification/testing service, supplier-assistance work.</w:t>
            </w:r>
          </w:p>
        </w:tc>
      </w:tr>
      <w:tr>
        <w:tc>
          <w:tcPr>
            <w:tcW w:type="dxa" w:w="5040"/>
            <w:vAlign w:val="top"/>
          </w:tcPr>
          <w:p>
            <w:r/>
            <w:r>
              <w:rPr>
                <w:rFonts w:ascii="Aptos" w:hAnsi="Aptos"/>
                <w:b w:val="0"/>
                <w:sz w:val="15"/>
              </w:rPr>
              <w:t>Information</w:t>
            </w:r>
          </w:p>
        </w:tc>
        <w:tc>
          <w:tcPr>
            <w:tcW w:type="dxa" w:w="5040"/>
            <w:vAlign w:val="top"/>
          </w:tcPr>
          <w:p>
            <w:r/>
            <w:r>
              <w:rPr>
                <w:rFonts w:ascii="Aptos" w:hAnsi="Aptos"/>
                <w:b w:val="0"/>
                <w:sz w:val="15"/>
              </w:rPr>
              <w:t>Institutional notices, verified technical results, disclosed operational information where treated as PV event.</w:t>
            </w:r>
          </w:p>
        </w:tc>
      </w:tr>
      <w:tr>
        <w:tc>
          <w:tcPr>
            <w:tcW w:type="dxa" w:w="5040"/>
            <w:vAlign w:val="top"/>
          </w:tcPr>
          <w:p>
            <w:r/>
            <w:r>
              <w:rPr>
                <w:rFonts w:ascii="Aptos" w:hAnsi="Aptos"/>
                <w:b w:val="0"/>
                <w:sz w:val="15"/>
              </w:rPr>
              <w:t>Claims/currency</w:t>
            </w:r>
          </w:p>
        </w:tc>
        <w:tc>
          <w:tcPr>
            <w:tcW w:type="dxa" w:w="5040"/>
            <w:vAlign w:val="top"/>
          </w:tcPr>
          <w:p>
            <w:r/>
            <w:r>
              <w:rPr>
                <w:rFonts w:ascii="Aptos" w:hAnsi="Aptos"/>
                <w:b w:val="0"/>
                <w:sz w:val="15"/>
              </w:rPr>
              <w:t>Customer payment, loan draw, supplier payment, fees.</w:t>
            </w:r>
          </w:p>
        </w:tc>
      </w:tr>
      <w:tr>
        <w:tc>
          <w:tcPr>
            <w:tcW w:type="dxa" w:w="5040"/>
            <w:vAlign w:val="top"/>
          </w:tcPr>
          <w:p>
            <w:r/>
            <w:r>
              <w:rPr>
                <w:rFonts w:ascii="Aptos" w:hAnsi="Aptos"/>
                <w:b w:val="0"/>
                <w:sz w:val="15"/>
              </w:rPr>
              <w:t>Commitment transformations</w:t>
            </w:r>
          </w:p>
        </w:tc>
        <w:tc>
          <w:tcPr>
            <w:tcW w:type="dxa" w:w="5040"/>
            <w:vAlign w:val="top"/>
          </w:tcPr>
          <w:p>
            <w:r/>
            <w:r>
              <w:rPr>
                <w:rFonts w:ascii="Aptos" w:hAnsi="Aptos"/>
                <w:b w:val="0"/>
                <w:sz w:val="15"/>
              </w:rPr>
              <w:t>Accepted renegotiation/reservation/loan/qualification commitments - reported separately from realized goods/services.</w:t>
            </w:r>
          </w:p>
        </w:tc>
      </w:tr>
    </w:tbl>
    <w:p>
      <w:pPr>
        <w:spacing w:after="20"/>
      </w:pPr>
    </w:p>
    <w:p>
      <w:pPr>
        <w:pStyle w:val="Heading1"/>
      </w:pPr>
      <w:r>
        <w:t>10. Recovery Metrics</w:t>
      </w:r>
    </w:p>
    <w:p>
      <w:r>
        <w:t>The evaluator uses the actual-world sustainable recovery-corridor predicate defined in v0.2. Controller-perceived adequacy/recovery is separately logged and may be right or wrong.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Metric</w:t>
            </w:r>
          </w:p>
        </w:tc>
        <w:tc>
          <w:tcPr>
            <w:tcW w:type="dxa" w:w="5040"/>
            <w:vAlign w:val="top"/>
            <w:shd w:fill="D9E2F3"/>
          </w:tcPr>
          <w:p>
            <w:r/>
            <w:r>
              <w:rPr>
                <w:rFonts w:ascii="Aptos" w:hAnsi="Aptos"/>
                <w:b/>
                <w:sz w:val="16"/>
              </w:rPr>
              <w:t>Definition</w:t>
            </w:r>
          </w:p>
        </w:tc>
      </w:tr>
      <w:tr>
        <w:tc>
          <w:tcPr>
            <w:tcW w:type="dxa" w:w="5040"/>
            <w:vAlign w:val="top"/>
          </w:tcPr>
          <w:p>
            <w:r/>
            <w:r>
              <w:rPr>
                <w:rFonts w:ascii="Aptos" w:hAnsi="Aptos"/>
                <w:b w:val="0"/>
                <w:sz w:val="15"/>
              </w:rPr>
              <w:t>First recovery entry</w:t>
            </w:r>
          </w:p>
        </w:tc>
        <w:tc>
          <w:tcPr>
            <w:tcW w:type="dxa" w:w="5040"/>
            <w:vAlign w:val="top"/>
          </w:tcPr>
          <w:p>
            <w:r/>
            <w:r>
              <w:rPr>
                <w:rFonts w:ascii="Aptos" w:hAnsi="Aptos"/>
                <w:b w:val="0"/>
                <w:sz w:val="15"/>
              </w:rPr>
              <w:t>First period-end at which actual recovery predicate is true.</w:t>
            </w:r>
          </w:p>
        </w:tc>
      </w:tr>
      <w:tr>
        <w:tc>
          <w:tcPr>
            <w:tcW w:type="dxa" w:w="5040"/>
            <w:vAlign w:val="top"/>
          </w:tcPr>
          <w:p>
            <w:r/>
            <w:r>
              <w:rPr>
                <w:rFonts w:ascii="Aptos" w:hAnsi="Aptos"/>
                <w:b w:val="0"/>
                <w:sz w:val="15"/>
              </w:rPr>
              <w:t>Sustained recovery</w:t>
            </w:r>
          </w:p>
        </w:tc>
        <w:tc>
          <w:tcPr>
            <w:tcW w:type="dxa" w:w="5040"/>
            <w:vAlign w:val="top"/>
          </w:tcPr>
          <w:p>
            <w:r/>
            <w:r>
              <w:rPr>
                <w:rFonts w:ascii="Aptos" w:hAnsi="Aptos"/>
                <w:b w:val="0"/>
                <w:sz w:val="15"/>
              </w:rPr>
              <w:t>Predicate remains true for two consecutive period-ends, or through horizon if only one period remains.</w:t>
            </w:r>
          </w:p>
        </w:tc>
      </w:tr>
      <w:tr>
        <w:tc>
          <w:tcPr>
            <w:tcW w:type="dxa" w:w="5040"/>
            <w:vAlign w:val="top"/>
          </w:tcPr>
          <w:p>
            <w:r/>
            <w:r>
              <w:rPr>
                <w:rFonts w:ascii="Aptos" w:hAnsi="Aptos"/>
                <w:b w:val="0"/>
                <w:sz w:val="15"/>
              </w:rPr>
              <w:t>Time to sustained recovery</w:t>
            </w:r>
          </w:p>
        </w:tc>
        <w:tc>
          <w:tcPr>
            <w:tcW w:type="dxa" w:w="5040"/>
            <w:vAlign w:val="top"/>
          </w:tcPr>
          <w:p>
            <w:r/>
            <w:r>
              <w:rPr>
                <w:rFonts w:ascii="Aptos" w:hAnsi="Aptos"/>
                <w:b w:val="0"/>
                <w:sz w:val="15"/>
              </w:rPr>
              <w:t>First of those two consecutive periods minus stress-onset period.</w:t>
            </w:r>
          </w:p>
        </w:tc>
      </w:tr>
      <w:tr>
        <w:tc>
          <w:tcPr>
            <w:tcW w:type="dxa" w:w="5040"/>
            <w:vAlign w:val="top"/>
          </w:tcPr>
          <w:p>
            <w:r/>
            <w:r>
              <w:rPr>
                <w:rFonts w:ascii="Aptos" w:hAnsi="Aptos"/>
                <w:b w:val="0"/>
                <w:sz w:val="15"/>
              </w:rPr>
              <w:t>Recovery lost</w:t>
            </w:r>
          </w:p>
        </w:tc>
        <w:tc>
          <w:tcPr>
            <w:tcW w:type="dxa" w:w="5040"/>
            <w:vAlign w:val="top"/>
          </w:tcPr>
          <w:p>
            <w:r/>
            <w:r>
              <w:rPr>
                <w:rFonts w:ascii="Aptos" w:hAnsi="Aptos"/>
                <w:b w:val="0"/>
                <w:sz w:val="15"/>
              </w:rPr>
              <w:t>A run that enters recovery then later exits; report first entry, duration, and cause.</w:t>
            </w:r>
          </w:p>
        </w:tc>
      </w:tr>
      <w:tr>
        <w:tc>
          <w:tcPr>
            <w:tcW w:type="dxa" w:w="5040"/>
            <w:vAlign w:val="top"/>
          </w:tcPr>
          <w:p>
            <w:r/>
            <w:r>
              <w:rPr>
                <w:rFonts w:ascii="Aptos" w:hAnsi="Aptos"/>
                <w:b w:val="0"/>
                <w:sz w:val="15"/>
              </w:rPr>
              <w:t>Degraded stabilization</w:t>
            </w:r>
          </w:p>
        </w:tc>
        <w:tc>
          <w:tcPr>
            <w:tcW w:type="dxa" w:w="5040"/>
            <w:vAlign w:val="top"/>
          </w:tcPr>
          <w:p>
            <w:r/>
            <w:r>
              <w:rPr>
                <w:rFonts w:ascii="Aptos" w:hAnsi="Aptos"/>
                <w:b w:val="0"/>
                <w:sz w:val="15"/>
              </w:rPr>
              <w:t>No sustainable recovery, but no terminal event and key shortages/capabilities cease worsening for &gt;=3 periods.</w:t>
            </w:r>
          </w:p>
        </w:tc>
      </w:tr>
      <w:tr>
        <w:tc>
          <w:tcPr>
            <w:tcW w:type="dxa" w:w="5040"/>
            <w:vAlign w:val="top"/>
          </w:tcPr>
          <w:p>
            <w:r/>
            <w:r>
              <w:rPr>
                <w:rFonts w:ascii="Aptos" w:hAnsi="Aptos"/>
                <w:b w:val="0"/>
                <w:sz w:val="15"/>
              </w:rPr>
              <w:t>No recovery</w:t>
            </w:r>
          </w:p>
        </w:tc>
        <w:tc>
          <w:tcPr>
            <w:tcW w:type="dxa" w:w="5040"/>
            <w:vAlign w:val="top"/>
          </w:tcPr>
          <w:p>
            <w:r/>
            <w:r>
              <w:rPr>
                <w:rFonts w:ascii="Aptos" w:hAnsi="Aptos"/>
                <w:b w:val="0"/>
                <w:sz w:val="15"/>
              </w:rPr>
              <w:t>No sustained recovery before horizon/terminal.</w:t>
            </w:r>
          </w:p>
        </w:tc>
      </w:tr>
      <w:tr>
        <w:tc>
          <w:tcPr>
            <w:tcW w:type="dxa" w:w="5040"/>
            <w:vAlign w:val="top"/>
          </w:tcPr>
          <w:p>
            <w:r/>
            <w:r>
              <w:rPr>
                <w:rFonts w:ascii="Aptos" w:hAnsi="Aptos"/>
                <w:b w:val="0"/>
                <w:sz w:val="15"/>
              </w:rPr>
              <w:t>False recovery classification</w:t>
            </w:r>
          </w:p>
        </w:tc>
        <w:tc>
          <w:tcPr>
            <w:tcW w:type="dxa" w:w="5040"/>
            <w:vAlign w:val="top"/>
          </w:tcPr>
          <w:p>
            <w:r/>
            <w:r>
              <w:rPr>
                <w:rFonts w:ascii="Aptos" w:hAnsi="Aptos"/>
                <w:b w:val="0"/>
                <w:sz w:val="15"/>
              </w:rPr>
              <w:t>Controller labels/acts as if adequate/recovered while evaluator predicate remains false; diagnostic, not automatic architecture failure.</w:t>
            </w:r>
          </w:p>
        </w:tc>
      </w:tr>
    </w:tbl>
    <w:p>
      <w:pPr>
        <w:spacing w:after="20"/>
      </w:pPr>
    </w:p>
    <w:p>
      <w:pPr>
        <w:pStyle w:val="Heading1"/>
      </w:pPr>
      <w:r>
        <w:t>11. Cascade Definition</w:t>
      </w:r>
    </w:p>
    <w:p>
      <w:r>
        <w:t>A cascade is not merely two bad events occurring in sequence. The ledger must contain a directed causal/dependency link supported by the world transformation rules.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Cascade type</w:t>
            </w:r>
          </w:p>
        </w:tc>
        <w:tc>
          <w:tcPr>
            <w:tcW w:type="dxa" w:w="5040"/>
            <w:vAlign w:val="top"/>
            <w:shd w:fill="D9E2F3"/>
          </w:tcPr>
          <w:p>
            <w:r/>
            <w:r>
              <w:rPr>
                <w:rFonts w:ascii="Aptos" w:hAnsi="Aptos"/>
                <w:b/>
                <w:sz w:val="16"/>
              </w:rPr>
              <w:t>Example</w:t>
            </w:r>
          </w:p>
        </w:tc>
      </w:tr>
      <w:tr>
        <w:tc>
          <w:tcPr>
            <w:tcW w:type="dxa" w:w="5040"/>
            <w:vAlign w:val="top"/>
          </w:tcPr>
          <w:p>
            <w:r/>
            <w:r>
              <w:rPr>
                <w:rFonts w:ascii="Aptos" w:hAnsi="Aptos"/>
                <w:b w:val="0"/>
                <w:sz w:val="15"/>
              </w:rPr>
              <w:t>Supply -&gt; production</w:t>
            </w:r>
          </w:p>
        </w:tc>
        <w:tc>
          <w:tcPr>
            <w:tcW w:type="dxa" w:w="5040"/>
            <w:vAlign w:val="top"/>
          </w:tcPr>
          <w:p>
            <w:r/>
            <w:r>
              <w:rPr>
                <w:rFonts w:ascii="Aptos" w:hAnsi="Aptos"/>
                <w:b w:val="0"/>
                <w:sz w:val="15"/>
              </w:rPr>
              <w:t>S1 shortfall depletes board access, reducing M output.</w:t>
            </w:r>
          </w:p>
        </w:tc>
      </w:tr>
      <w:tr>
        <w:tc>
          <w:tcPr>
            <w:tcW w:type="dxa" w:w="5040"/>
            <w:vAlign w:val="top"/>
          </w:tcPr>
          <w:p>
            <w:r/>
            <w:r>
              <w:rPr>
                <w:rFonts w:ascii="Aptos" w:hAnsi="Aptos"/>
                <w:b w:val="0"/>
                <w:sz w:val="15"/>
              </w:rPr>
              <w:t>Quality -&gt; capacity</w:t>
            </w:r>
          </w:p>
        </w:tc>
        <w:tc>
          <w:tcPr>
            <w:tcW w:type="dxa" w:w="5040"/>
            <w:vAlign w:val="top"/>
          </w:tcPr>
          <w:p>
            <w:r/>
            <w:r>
              <w:rPr>
                <w:rFonts w:ascii="Aptos" w:hAnsi="Aptos"/>
                <w:b w:val="0"/>
                <w:sz w:val="15"/>
              </w:rPr>
              <w:t>Shortcut/rework failures trigger containment, reducing M test PP/access.</w:t>
            </w:r>
          </w:p>
        </w:tc>
      </w:tr>
      <w:tr>
        <w:tc>
          <w:tcPr>
            <w:tcW w:type="dxa" w:w="5040"/>
            <w:vAlign w:val="top"/>
          </w:tcPr>
          <w:p>
            <w:r/>
            <w:r>
              <w:rPr>
                <w:rFonts w:ascii="Aptos" w:hAnsi="Aptos"/>
                <w:b w:val="0"/>
                <w:sz w:val="15"/>
              </w:rPr>
              <w:t>Delivery -&gt; finance</w:t>
            </w:r>
          </w:p>
        </w:tc>
        <w:tc>
          <w:tcPr>
            <w:tcW w:type="dxa" w:w="5040"/>
            <w:vAlign w:val="top"/>
          </w:tcPr>
          <w:p>
            <w:r/>
            <w:r>
              <w:rPr>
                <w:rFonts w:ascii="Aptos" w:hAnsi="Aptos"/>
                <w:b w:val="0"/>
                <w:sz w:val="15"/>
              </w:rPr>
              <w:t>Repeated breach reduces covenant headroom and restricts credit.</w:t>
            </w:r>
          </w:p>
        </w:tc>
      </w:tr>
      <w:tr>
        <w:tc>
          <w:tcPr>
            <w:tcW w:type="dxa" w:w="5040"/>
            <w:vAlign w:val="top"/>
          </w:tcPr>
          <w:p>
            <w:r/>
            <w:r>
              <w:rPr>
                <w:rFonts w:ascii="Aptos" w:hAnsi="Aptos"/>
                <w:b w:val="0"/>
                <w:sz w:val="15"/>
              </w:rPr>
              <w:t>Finance -&gt; qualification</w:t>
            </w:r>
          </w:p>
        </w:tc>
        <w:tc>
          <w:tcPr>
            <w:tcW w:type="dxa" w:w="5040"/>
            <w:vAlign w:val="top"/>
          </w:tcPr>
          <w:p>
            <w:r/>
            <w:r>
              <w:rPr>
                <w:rFonts w:ascii="Aptos" w:hAnsi="Aptos"/>
                <w:b w:val="0"/>
                <w:sz w:val="15"/>
              </w:rPr>
              <w:t>Credit/cash restriction blocks S2 qualification/tooling.</w:t>
            </w:r>
          </w:p>
        </w:tc>
      </w:tr>
      <w:tr>
        <w:tc>
          <w:tcPr>
            <w:tcW w:type="dxa" w:w="5040"/>
            <w:vAlign w:val="top"/>
          </w:tcPr>
          <w:p>
            <w:r/>
            <w:r>
              <w:rPr>
                <w:rFonts w:ascii="Aptos" w:hAnsi="Aptos"/>
                <w:b w:val="0"/>
                <w:sz w:val="15"/>
              </w:rPr>
              <w:t>Qualification delay -&gt; customer</w:t>
            </w:r>
          </w:p>
        </w:tc>
        <w:tc>
          <w:tcPr>
            <w:tcW w:type="dxa" w:w="5040"/>
            <w:vAlign w:val="top"/>
          </w:tcPr>
          <w:p>
            <w:r/>
            <w:r>
              <w:rPr>
                <w:rFonts w:ascii="Aptos" w:hAnsi="Aptos"/>
                <w:b w:val="0"/>
                <w:sz w:val="15"/>
              </w:rPr>
              <w:t>Delayed alternate source contributes to reserve exhaustion/termination.</w:t>
            </w:r>
          </w:p>
        </w:tc>
      </w:tr>
      <w:tr>
        <w:tc>
          <w:tcPr>
            <w:tcW w:type="dxa" w:w="5040"/>
            <w:vAlign w:val="top"/>
          </w:tcPr>
          <w:p>
            <w:r/>
            <w:r>
              <w:rPr>
                <w:rFonts w:ascii="Aptos" w:hAnsi="Aptos"/>
                <w:b w:val="0"/>
                <w:sz w:val="15"/>
              </w:rPr>
              <w:t>Logistics -&gt; commitment</w:t>
            </w:r>
          </w:p>
        </w:tc>
        <w:tc>
          <w:tcPr>
            <w:tcW w:type="dxa" w:w="5040"/>
            <w:vAlign w:val="top"/>
          </w:tcPr>
          <w:p>
            <w:r/>
            <w:r>
              <w:rPr>
                <w:rFonts w:ascii="Aptos" w:hAnsi="Aptos"/>
                <w:b w:val="0"/>
                <w:sz w:val="15"/>
              </w:rPr>
              <w:t>T failure prevents otherwise-produced units from arriving.</w:t>
            </w:r>
          </w:p>
        </w:tc>
      </w:tr>
      <w:tr>
        <w:tc>
          <w:tcPr>
            <w:tcW w:type="dxa" w:w="5040"/>
            <w:vAlign w:val="top"/>
          </w:tcPr>
          <w:p>
            <w:r/>
            <w:r>
              <w:rPr>
                <w:rFonts w:ascii="Aptos" w:hAnsi="Aptos"/>
                <w:b w:val="0"/>
                <w:sz w:val="15"/>
              </w:rPr>
              <w:t>Commitment -&gt; option closure</w:t>
            </w:r>
          </w:p>
        </w:tc>
        <w:tc>
          <w:tcPr>
            <w:tcW w:type="dxa" w:w="5040"/>
            <w:vAlign w:val="top"/>
          </w:tcPr>
          <w:p>
            <w:r/>
            <w:r>
              <w:rPr>
                <w:rFonts w:ascii="Aptos" w:hAnsi="Aptos"/>
                <w:b w:val="0"/>
                <w:sz w:val="15"/>
              </w:rPr>
              <w:t>Earlier reservation/draw/allocation encumbers resources needed for later action.</w:t>
            </w:r>
          </w:p>
        </w:tc>
      </w:tr>
    </w:tbl>
    <w:p>
      <w:pPr>
        <w:spacing w:after="20"/>
      </w:pPr>
    </w:p>
    <w:p>
      <w:r>
        <w:t>Report cascade chains as event-ID paths. A 'cascade count' is the number of distinct frozen cascade-chain roots reaching at least one downstream material consequence; overlapping chains must not be double-counted merely because they share downstream events.</w:t>
      </w:r>
    </w:p>
    <w:p>
      <w:pPr>
        <w:pStyle w:val="Heading1"/>
      </w:pPr>
      <w:r>
        <w:t>12. Irreversible Transition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Event</w:t>
            </w:r>
          </w:p>
        </w:tc>
        <w:tc>
          <w:tcPr>
            <w:tcW w:type="dxa" w:w="5040"/>
            <w:vAlign w:val="top"/>
            <w:shd w:fill="D9E2F3"/>
          </w:tcPr>
          <w:p>
            <w:r/>
            <w:r>
              <w:rPr>
                <w:rFonts w:ascii="Aptos" w:hAnsi="Aptos"/>
                <w:b/>
                <w:sz w:val="16"/>
              </w:rPr>
              <w:t>Reporting rule</w:t>
            </w:r>
          </w:p>
        </w:tc>
      </w:tr>
      <w:tr>
        <w:tc>
          <w:tcPr>
            <w:tcW w:type="dxa" w:w="5040"/>
            <w:vAlign w:val="top"/>
          </w:tcPr>
          <w:p>
            <w:r/>
            <w:r>
              <w:rPr>
                <w:rFonts w:ascii="Aptos" w:hAnsi="Aptos"/>
                <w:b w:val="0"/>
                <w:sz w:val="15"/>
              </w:rPr>
              <w:t>S1 exit</w:t>
            </w:r>
          </w:p>
        </w:tc>
        <w:tc>
          <w:tcPr>
            <w:tcW w:type="dxa" w:w="5040"/>
            <w:vAlign w:val="top"/>
          </w:tcPr>
          <w:p>
            <w:r/>
            <w:r>
              <w:rPr>
                <w:rFonts w:ascii="Aptos" w:hAnsi="Aptos"/>
                <w:b w:val="0"/>
                <w:sz w:val="15"/>
              </w:rPr>
              <w:t>Period, trigger, preceding state, actions that causally contributed where supported.</w:t>
            </w:r>
          </w:p>
        </w:tc>
      </w:tr>
      <w:tr>
        <w:tc>
          <w:tcPr>
            <w:tcW w:type="dxa" w:w="5040"/>
            <w:vAlign w:val="top"/>
          </w:tcPr>
          <w:p>
            <w:r/>
            <w:r>
              <w:rPr>
                <w:rFonts w:ascii="Aptos" w:hAnsi="Aptos"/>
                <w:b w:val="0"/>
                <w:sz w:val="15"/>
              </w:rPr>
              <w:t>C termination</w:t>
            </w:r>
          </w:p>
        </w:tc>
        <w:tc>
          <w:tcPr>
            <w:tcW w:type="dxa" w:w="5040"/>
            <w:vAlign w:val="top"/>
          </w:tcPr>
          <w:p>
            <w:r/>
            <w:r>
              <w:rPr>
                <w:rFonts w:ascii="Aptos" w:hAnsi="Aptos"/>
                <w:b w:val="0"/>
                <w:sz w:val="15"/>
              </w:rPr>
              <w:t>Period, strike/decision basis, prior renegotiation history.</w:t>
            </w:r>
          </w:p>
        </w:tc>
      </w:tr>
      <w:tr>
        <w:tc>
          <w:tcPr>
            <w:tcW w:type="dxa" w:w="5040"/>
            <w:vAlign w:val="top"/>
          </w:tcPr>
          <w:p>
            <w:r/>
            <w:r>
              <w:rPr>
                <w:rFonts w:ascii="Aptos" w:hAnsi="Aptos"/>
                <w:b w:val="0"/>
                <w:sz w:val="15"/>
              </w:rPr>
              <w:t>M financing corridor closure</w:t>
            </w:r>
          </w:p>
        </w:tc>
        <w:tc>
          <w:tcPr>
            <w:tcW w:type="dxa" w:w="5040"/>
            <w:vAlign w:val="top"/>
          </w:tcPr>
          <w:p>
            <w:r/>
            <w:r>
              <w:rPr>
                <w:rFonts w:ascii="Aptos" w:hAnsi="Aptos"/>
                <w:b w:val="0"/>
                <w:sz w:val="15"/>
              </w:rPr>
              <w:t>Period default/workout failure becomes irreversible under benchmark rules.</w:t>
            </w:r>
          </w:p>
        </w:tc>
      </w:tr>
      <w:tr>
        <w:tc>
          <w:tcPr>
            <w:tcW w:type="dxa" w:w="5040"/>
            <w:vAlign w:val="top"/>
          </w:tcPr>
          <w:p>
            <w:r/>
            <w:r>
              <w:rPr>
                <w:rFonts w:ascii="Aptos" w:hAnsi="Aptos"/>
                <w:b w:val="0"/>
                <w:sz w:val="15"/>
              </w:rPr>
              <w:t>M AM-40 line terminalization</w:t>
            </w:r>
          </w:p>
        </w:tc>
        <w:tc>
          <w:tcPr>
            <w:tcW w:type="dxa" w:w="5040"/>
            <w:vAlign w:val="top"/>
          </w:tcPr>
          <w:p>
            <w:r/>
            <w:r>
              <w:rPr>
                <w:rFonts w:ascii="Aptos" w:hAnsi="Aptos"/>
                <w:b w:val="0"/>
                <w:sz w:val="15"/>
              </w:rPr>
              <w:t>Period and terminal predicate components.</w:t>
            </w:r>
          </w:p>
        </w:tc>
      </w:tr>
      <w:tr>
        <w:tc>
          <w:tcPr>
            <w:tcW w:type="dxa" w:w="5040"/>
            <w:vAlign w:val="top"/>
          </w:tcPr>
          <w:p>
            <w:r/>
            <w:r>
              <w:rPr>
                <w:rFonts w:ascii="Aptos" w:hAnsi="Aptos"/>
                <w:b w:val="0"/>
                <w:sz w:val="15"/>
              </w:rPr>
              <w:t>Network collapse</w:t>
            </w:r>
          </w:p>
        </w:tc>
        <w:tc>
          <w:tcPr>
            <w:tcW w:type="dxa" w:w="5040"/>
            <w:vAlign w:val="top"/>
          </w:tcPr>
          <w:p>
            <w:r/>
            <w:r>
              <w:rPr>
                <w:rFonts w:ascii="Aptos" w:hAnsi="Aptos"/>
                <w:b w:val="0"/>
                <w:sz w:val="15"/>
              </w:rPr>
              <w:t>Period and component terminal events.</w:t>
            </w:r>
          </w:p>
        </w:tc>
      </w:tr>
      <w:tr>
        <w:tc>
          <w:tcPr>
            <w:tcW w:type="dxa" w:w="5040"/>
            <w:vAlign w:val="top"/>
          </w:tcPr>
          <w:p>
            <w:r/>
            <w:r>
              <w:rPr>
                <w:rFonts w:ascii="Aptos" w:hAnsi="Aptos"/>
                <w:b w:val="0"/>
                <w:sz w:val="15"/>
              </w:rPr>
              <w:t>Opportunity closure</w:t>
            </w:r>
          </w:p>
        </w:tc>
        <w:tc>
          <w:tcPr>
            <w:tcW w:type="dxa" w:w="5040"/>
            <w:vAlign w:val="top"/>
          </w:tcPr>
          <w:p>
            <w:r/>
            <w:r>
              <w:rPr>
                <w:rFonts w:ascii="Aptos" w:hAnsi="Aptos"/>
                <w:b w:val="0"/>
                <w:sz w:val="15"/>
              </w:rPr>
              <w:t>S2 capacity loss or expired transport opportunity is reported as costly/reversible or irreversible according to world rule, not automatically as terminal.</w:t>
            </w:r>
          </w:p>
        </w:tc>
      </w:tr>
    </w:tbl>
    <w:p>
      <w:pPr>
        <w:spacing w:after="20"/>
      </w:pPr>
    </w:p>
    <w:p>
      <w:pPr>
        <w:pStyle w:val="Heading1"/>
      </w:pPr>
      <w:r>
        <w:t>13. World-Infeasibility Diagnosis</w:t>
      </w:r>
    </w:p>
    <w:p>
      <w:r>
        <w:t>A controller should not be blamed for failing to achieve a recovery corridor that did not physically/institutionally exist. World infeasibility is diagnosed post hoc using the frozen oracle diagnostic, never controller belief.</w:t>
      </w:r>
    </w:p>
    <w:p>
      <w:pPr>
        <w:spacing w:after="20"/>
        <w:ind w:left="317" w:hanging="259"/>
      </w:pPr>
      <w:r>
        <w:rPr>
          <w:b/>
        </w:rPr>
        <w:t xml:space="preserve">1. </w:t>
      </w:r>
      <w:r>
        <w:t>Run O1 state-oracle search from the relevant period under the same world dynamics and action constraints but actual current state/clean reachability.</w:t>
      </w:r>
    </w:p>
    <w:p>
      <w:pPr>
        <w:spacing w:after="20"/>
        <w:ind w:left="317" w:hanging="259"/>
      </w:pPr>
      <w:r>
        <w:rPr>
          <w:b/>
        </w:rPr>
        <w:t xml:space="preserve">2. </w:t>
      </w:r>
      <w:r>
        <w:t>If O1 finds no recovery corridor within the frozen diagnostic horizon/budget, run the stronger O2 clairvoyant trace diagnostic for the realized trace where feasible.</w:t>
      </w:r>
    </w:p>
    <w:p>
      <w:pPr>
        <w:spacing w:after="20"/>
        <w:ind w:left="317" w:hanging="259"/>
      </w:pPr>
      <w:r>
        <w:rPr>
          <w:b/>
        </w:rPr>
        <w:t xml:space="preserve">3. </w:t>
      </w:r>
      <w:r>
        <w:t>If O2 also finds no adequate corridor, classify that period/trace as demonstrated world-infeasible within the diagnostic model and budget.</w:t>
      </w:r>
    </w:p>
    <w:p>
      <w:pPr>
        <w:spacing w:after="20"/>
        <w:ind w:left="317" w:hanging="259"/>
      </w:pPr>
      <w:r>
        <w:rPr>
          <w:b/>
        </w:rPr>
        <w:t xml:space="preserve">4. </w:t>
      </w:r>
      <w:r>
        <w:t>If oracle search times out or is incomplete, label infeasibility 'undetermined,' not proven.</w:t>
      </w:r>
    </w:p>
    <w:p>
      <w:pPr>
        <w:spacing w:after="20"/>
        <w:ind w:left="317" w:hanging="259"/>
      </w:pPr>
      <w:r>
        <w:rPr>
          <w:b/>
        </w:rPr>
        <w:t xml:space="preserve">5. </w:t>
      </w:r>
      <w:r>
        <w:t>Even in world-infeasible runs, compare damage containment, shortage, PP preservation, delay of irreversible transitions, and resource waste.</w:t>
      </w:r>
    </w:p>
    <w:p>
      <w:pPr>
        <w:pStyle w:val="Heading1"/>
      </w:pPr>
      <w:r>
        <w:t>14. Failure Taxonomy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
              <w:rPr>
                <w:rFonts w:ascii="Aptos" w:hAnsi="Aptos"/>
                <w:b/>
                <w:sz w:val="16"/>
              </w:rPr>
              <w:t>Code</w:t>
            </w:r>
          </w:p>
        </w:tc>
        <w:tc>
          <w:tcPr>
            <w:tcW w:type="dxa" w:w="3360"/>
            <w:vAlign w:val="top"/>
            <w:shd w:fill="D9E2F3"/>
          </w:tcPr>
          <w:p>
            <w:r/>
            <w:r>
              <w:rPr>
                <w:rFonts w:ascii="Aptos" w:hAnsi="Aptos"/>
                <w:b/>
                <w:sz w:val="16"/>
              </w:rPr>
              <w:t>Class</w:t>
            </w:r>
          </w:p>
        </w:tc>
        <w:tc>
          <w:tcPr>
            <w:tcW w:type="dxa" w:w="3360"/>
            <w:vAlign w:val="top"/>
            <w:shd w:fill="D9E2F3"/>
          </w:tcPr>
          <w:p>
            <w:r/>
            <w:r>
              <w:rPr>
                <w:rFonts w:ascii="Aptos" w:hAnsi="Aptos"/>
                <w:b/>
                <w:sz w:val="16"/>
              </w:rPr>
              <w:t>Definition</w:t>
            </w:r>
          </w:p>
        </w:tc>
      </w:tr>
      <w:tr>
        <w:tc>
          <w:tcPr>
            <w:tcW w:type="dxa" w:w="3360"/>
            <w:vAlign w:val="top"/>
          </w:tcPr>
          <w:p>
            <w:r/>
            <w:r>
              <w:rPr>
                <w:rFonts w:ascii="Aptos" w:hAnsi="Aptos"/>
                <w:b w:val="0"/>
                <w:sz w:val="15"/>
              </w:rPr>
              <w:t>F0</w:t>
            </w:r>
          </w:p>
        </w:tc>
        <w:tc>
          <w:tcPr>
            <w:tcW w:type="dxa" w:w="3360"/>
            <w:vAlign w:val="top"/>
          </w:tcPr>
          <w:p>
            <w:r/>
            <w:r>
              <w:rPr>
                <w:rFonts w:ascii="Aptos" w:hAnsi="Aptos"/>
                <w:b w:val="0"/>
                <w:sz w:val="15"/>
              </w:rPr>
              <w:t>Ordinary unfavorable outcome</w:t>
            </w:r>
          </w:p>
        </w:tc>
        <w:tc>
          <w:tcPr>
            <w:tcW w:type="dxa" w:w="3360"/>
            <w:vAlign w:val="top"/>
          </w:tcPr>
          <w:p>
            <w:r/>
            <w:r>
              <w:rPr>
                <w:rFonts w:ascii="Aptos" w:hAnsi="Aptos"/>
                <w:b w:val="0"/>
                <w:sz w:val="15"/>
              </w:rPr>
              <w:t>Controller acts under valid bounded evidence and receives poor consequences without violating its architecture.</w:t>
            </w:r>
          </w:p>
        </w:tc>
      </w:tr>
      <w:tr>
        <w:tc>
          <w:tcPr>
            <w:tcW w:type="dxa" w:w="3360"/>
            <w:vAlign w:val="top"/>
          </w:tcPr>
          <w:p>
            <w:r/>
            <w:r>
              <w:rPr>
                <w:rFonts w:ascii="Aptos" w:hAnsi="Aptos"/>
                <w:b w:val="0"/>
                <w:sz w:val="15"/>
              </w:rPr>
              <w:t>F1</w:t>
            </w:r>
          </w:p>
        </w:tc>
        <w:tc>
          <w:tcPr>
            <w:tcW w:type="dxa" w:w="3360"/>
            <w:vAlign w:val="top"/>
          </w:tcPr>
          <w:p>
            <w:r/>
            <w:r>
              <w:rPr>
                <w:rFonts w:ascii="Aptos" w:hAnsi="Aptos"/>
                <w:b w:val="0"/>
                <w:sz w:val="15"/>
              </w:rPr>
              <w:t>Benchmark-design failure</w:t>
            </w:r>
          </w:p>
        </w:tc>
        <w:tc>
          <w:tcPr>
            <w:tcW w:type="dxa" w:w="3360"/>
            <w:vAlign w:val="top"/>
          </w:tcPr>
          <w:p>
            <w:r/>
            <w:r>
              <w:rPr>
                <w:rFonts w:ascii="Aptos" w:hAnsi="Aptos"/>
                <w:b w:val="0"/>
                <w:sz w:val="15"/>
              </w:rPr>
              <w:t>Scenario, metrics, information, actions, or comparator construction structurally bias/undermine the intended test.</w:t>
            </w:r>
          </w:p>
        </w:tc>
      </w:tr>
      <w:tr>
        <w:tc>
          <w:tcPr>
            <w:tcW w:type="dxa" w:w="3360"/>
            <w:vAlign w:val="top"/>
          </w:tcPr>
          <w:p>
            <w:r/>
            <w:r>
              <w:rPr>
                <w:rFonts w:ascii="Aptos" w:hAnsi="Aptos"/>
                <w:b w:val="0"/>
                <w:sz w:val="15"/>
              </w:rPr>
              <w:t>F2</w:t>
            </w:r>
          </w:p>
        </w:tc>
        <w:tc>
          <w:tcPr>
            <w:tcW w:type="dxa" w:w="3360"/>
            <w:vAlign w:val="top"/>
          </w:tcPr>
          <w:p>
            <w:r/>
            <w:r>
              <w:rPr>
                <w:rFonts w:ascii="Aptos" w:hAnsi="Aptos"/>
                <w:b w:val="0"/>
                <w:sz w:val="15"/>
              </w:rPr>
              <w:t>Fixture/implementation error</w:t>
            </w:r>
          </w:p>
        </w:tc>
        <w:tc>
          <w:tcPr>
            <w:tcW w:type="dxa" w:w="3360"/>
            <w:vAlign w:val="top"/>
          </w:tcPr>
          <w:p>
            <w:r/>
            <w:r>
              <w:rPr>
                <w:rFonts w:ascii="Aptos" w:hAnsi="Aptos"/>
                <w:b w:val="0"/>
                <w:sz w:val="15"/>
              </w:rPr>
              <w:t>World/event/interface code violates frozen specification.</w:t>
            </w:r>
          </w:p>
        </w:tc>
      </w:tr>
      <w:tr>
        <w:tc>
          <w:tcPr>
            <w:tcW w:type="dxa" w:w="3360"/>
            <w:vAlign w:val="top"/>
          </w:tcPr>
          <w:p>
            <w:r/>
            <w:r>
              <w:rPr>
                <w:rFonts w:ascii="Aptos" w:hAnsi="Aptos"/>
                <w:b w:val="0"/>
                <w:sz w:val="15"/>
              </w:rPr>
              <w:t>F3</w:t>
            </w:r>
          </w:p>
        </w:tc>
        <w:tc>
          <w:tcPr>
            <w:tcW w:type="dxa" w:w="3360"/>
            <w:vAlign w:val="top"/>
          </w:tcPr>
          <w:p>
            <w:r/>
            <w:r>
              <w:rPr>
                <w:rFonts w:ascii="Aptos" w:hAnsi="Aptos"/>
                <w:b w:val="0"/>
                <w:sz w:val="15"/>
              </w:rPr>
              <w:t>Search failure</w:t>
            </w:r>
          </w:p>
        </w:tc>
        <w:tc>
          <w:tcPr>
            <w:tcW w:type="dxa" w:w="3360"/>
            <w:vAlign w:val="top"/>
          </w:tcPr>
          <w:p>
            <w:r/>
            <w:r>
              <w:rPr>
                <w:rFonts w:ascii="Aptos" w:hAnsi="Aptos"/>
                <w:b w:val="0"/>
                <w:sz w:val="15"/>
              </w:rPr>
              <w:t>Known valid action/policy family exists within licensed surface but controller search fails under its correct architecture/budget.</w:t>
            </w:r>
          </w:p>
        </w:tc>
      </w:tr>
      <w:tr>
        <w:tc>
          <w:tcPr>
            <w:tcW w:type="dxa" w:w="3360"/>
            <w:vAlign w:val="top"/>
          </w:tcPr>
          <w:p>
            <w:r/>
            <w:r>
              <w:rPr>
                <w:rFonts w:ascii="Aptos" w:hAnsi="Aptos"/>
                <w:b w:val="0"/>
                <w:sz w:val="15"/>
              </w:rPr>
              <w:t>F4</w:t>
            </w:r>
          </w:p>
        </w:tc>
        <w:tc>
          <w:tcPr>
            <w:tcW w:type="dxa" w:w="3360"/>
            <w:vAlign w:val="top"/>
          </w:tcPr>
          <w:p>
            <w:r/>
            <w:r>
              <w:rPr>
                <w:rFonts w:ascii="Aptos" w:hAnsi="Aptos"/>
                <w:b w:val="0"/>
                <w:sz w:val="15"/>
              </w:rPr>
              <w:t>Controller/policy failure</w:t>
            </w:r>
          </w:p>
        </w:tc>
        <w:tc>
          <w:tcPr>
            <w:tcW w:type="dxa" w:w="3360"/>
            <w:vAlign w:val="top"/>
          </w:tcPr>
          <w:p>
            <w:r/>
            <w:r>
              <w:rPr>
                <w:rFonts w:ascii="Aptos" w:hAnsi="Aptos"/>
                <w:b w:val="0"/>
                <w:sz w:val="15"/>
              </w:rPr>
              <w:t>Frozen controller correctly implemented but its decision rule/belief leads to inferior behavior.</w:t>
            </w:r>
          </w:p>
        </w:tc>
      </w:tr>
      <w:tr>
        <w:tc>
          <w:tcPr>
            <w:tcW w:type="dxa" w:w="3360"/>
            <w:vAlign w:val="top"/>
          </w:tcPr>
          <w:p>
            <w:r/>
            <w:r>
              <w:rPr>
                <w:rFonts w:ascii="Aptos" w:hAnsi="Aptos"/>
                <w:b w:val="0"/>
                <w:sz w:val="15"/>
              </w:rPr>
              <w:t>F5</w:t>
            </w:r>
          </w:p>
        </w:tc>
        <w:tc>
          <w:tcPr>
            <w:tcW w:type="dxa" w:w="3360"/>
            <w:vAlign w:val="top"/>
          </w:tcPr>
          <w:p>
            <w:r/>
            <w:r>
              <w:rPr>
                <w:rFonts w:ascii="Aptos" w:hAnsi="Aptos"/>
                <w:b w:val="0"/>
                <w:sz w:val="15"/>
              </w:rPr>
              <w:t>Formalization gap</w:t>
            </w:r>
          </w:p>
        </w:tc>
        <w:tc>
          <w:tcPr>
            <w:tcW w:type="dxa" w:w="3360"/>
            <w:vAlign w:val="top"/>
          </w:tcPr>
          <w:p>
            <w:r/>
            <w:r>
              <w:rPr>
                <w:rFonts w:ascii="Aptos" w:hAnsi="Aptos"/>
                <w:b w:val="0"/>
                <w:sz w:val="15"/>
              </w:rPr>
              <w:t>Required behavior is undefined/ambiguous in the governing specification.</w:t>
            </w:r>
          </w:p>
        </w:tc>
      </w:tr>
      <w:tr>
        <w:tc>
          <w:tcPr>
            <w:tcW w:type="dxa" w:w="3360"/>
            <w:vAlign w:val="top"/>
          </w:tcPr>
          <w:p>
            <w:r/>
            <w:r>
              <w:rPr>
                <w:rFonts w:ascii="Aptos" w:hAnsi="Aptos"/>
                <w:b w:val="0"/>
                <w:sz w:val="15"/>
              </w:rPr>
              <w:t>F6</w:t>
            </w:r>
          </w:p>
        </w:tc>
        <w:tc>
          <w:tcPr>
            <w:tcW w:type="dxa" w:w="3360"/>
            <w:vAlign w:val="top"/>
          </w:tcPr>
          <w:p>
            <w:r/>
            <w:r>
              <w:rPr>
                <w:rFonts w:ascii="Aptos" w:hAnsi="Aptos"/>
                <w:b w:val="0"/>
                <w:sz w:val="15"/>
              </w:rPr>
              <w:t>Scalar-reduction failure</w:t>
            </w:r>
          </w:p>
        </w:tc>
        <w:tc>
          <w:tcPr>
            <w:tcW w:type="dxa" w:w="3360"/>
            <w:vAlign w:val="top"/>
          </w:tcPr>
          <w:p>
            <w:r/>
            <w:r>
              <w:rPr>
                <w:rFonts w:ascii="Aptos" w:hAnsi="Aptos"/>
                <w:b w:val="0"/>
                <w:sz w:val="15"/>
              </w:rPr>
              <w:t>Within tested case, frozen scalar representation loses materially relevant structure; local result only.</w:t>
            </w:r>
          </w:p>
        </w:tc>
      </w:tr>
      <w:tr>
        <w:tc>
          <w:tcPr>
            <w:tcW w:type="dxa" w:w="3360"/>
            <w:vAlign w:val="top"/>
          </w:tcPr>
          <w:p>
            <w:r/>
            <w:r>
              <w:rPr>
                <w:rFonts w:ascii="Aptos" w:hAnsi="Aptos"/>
                <w:b w:val="0"/>
                <w:sz w:val="15"/>
              </w:rPr>
              <w:t>F7</w:t>
            </w:r>
          </w:p>
        </w:tc>
        <w:tc>
          <w:tcPr>
            <w:tcW w:type="dxa" w:w="3360"/>
            <w:vAlign w:val="top"/>
          </w:tcPr>
          <w:p>
            <w:r/>
            <w:r>
              <w:rPr>
                <w:rFonts w:ascii="Aptos" w:hAnsi="Aptos"/>
                <w:b w:val="0"/>
                <w:sz w:val="15"/>
              </w:rPr>
              <w:t>Architecture failure</w:t>
            </w:r>
          </w:p>
        </w:tc>
        <w:tc>
          <w:tcPr>
            <w:tcW w:type="dxa" w:w="3360"/>
            <w:vAlign w:val="top"/>
          </w:tcPr>
          <w:p>
            <w:r/>
            <w:r>
              <w:rPr>
                <w:rFonts w:ascii="Aptos" w:hAnsi="Aptos"/>
                <w:b w:val="0"/>
                <w:sz w:val="15"/>
              </w:rPr>
              <w:t>Correct implementation exposes contradiction, inability to represent required in-scope distinction, invariant violation, or need for genuinely new primitive.</w:t>
            </w:r>
          </w:p>
        </w:tc>
      </w:tr>
      <w:tr>
        <w:tc>
          <w:tcPr>
            <w:tcW w:type="dxa" w:w="3360"/>
            <w:vAlign w:val="top"/>
          </w:tcPr>
          <w:p>
            <w:r/>
            <w:r>
              <w:rPr>
                <w:rFonts w:ascii="Aptos" w:hAnsi="Aptos"/>
                <w:b w:val="0"/>
                <w:sz w:val="15"/>
              </w:rPr>
              <w:t>F8</w:t>
            </w:r>
          </w:p>
        </w:tc>
        <w:tc>
          <w:tcPr>
            <w:tcW w:type="dxa" w:w="3360"/>
            <w:vAlign w:val="top"/>
          </w:tcPr>
          <w:p>
            <w:r/>
            <w:r>
              <w:rPr>
                <w:rFonts w:ascii="Aptos" w:hAnsi="Aptos"/>
                <w:b w:val="0"/>
                <w:sz w:val="15"/>
              </w:rPr>
              <w:t>World infeasibility</w:t>
            </w:r>
          </w:p>
        </w:tc>
        <w:tc>
          <w:tcPr>
            <w:tcW w:type="dxa" w:w="3360"/>
            <w:vAlign w:val="top"/>
          </w:tcPr>
          <w:p>
            <w:r/>
            <w:r>
              <w:rPr>
                <w:rFonts w:ascii="Aptos" w:hAnsi="Aptos"/>
                <w:b w:val="0"/>
                <w:sz w:val="15"/>
              </w:rPr>
              <w:t>No adequate corridor demonstrated by diagnostic rules.</w:t>
            </w:r>
          </w:p>
        </w:tc>
      </w:tr>
      <w:tr>
        <w:tc>
          <w:tcPr>
            <w:tcW w:type="dxa" w:w="3360"/>
            <w:vAlign w:val="top"/>
          </w:tcPr>
          <w:p>
            <w:r/>
            <w:r>
              <w:rPr>
                <w:rFonts w:ascii="Aptos" w:hAnsi="Aptos"/>
                <w:b w:val="0"/>
                <w:sz w:val="15"/>
              </w:rPr>
              <w:t>F9</w:t>
            </w:r>
          </w:p>
        </w:tc>
        <w:tc>
          <w:tcPr>
            <w:tcW w:type="dxa" w:w="3360"/>
            <w:vAlign w:val="top"/>
          </w:tcPr>
          <w:p>
            <w:r/>
            <w:r>
              <w:rPr>
                <w:rFonts w:ascii="Aptos" w:hAnsi="Aptos"/>
                <w:b w:val="0"/>
                <w:sz w:val="15"/>
              </w:rPr>
              <w:t>Computational failure</w:t>
            </w:r>
          </w:p>
        </w:tc>
        <w:tc>
          <w:tcPr>
            <w:tcW w:type="dxa" w:w="3360"/>
            <w:vAlign w:val="top"/>
          </w:tcPr>
          <w:p>
            <w:r/>
            <w:r>
              <w:rPr>
                <w:rFonts w:ascii="Aptos" w:hAnsi="Aptos"/>
                <w:b w:val="0"/>
                <w:sz w:val="15"/>
              </w:rPr>
              <w:t>Timeout, numerical solver failure, memory/resource exhaustion, or inability to produce action under frozen budget.</w:t>
            </w:r>
          </w:p>
        </w:tc>
      </w:tr>
      <w:tr>
        <w:tc>
          <w:tcPr>
            <w:tcW w:type="dxa" w:w="3360"/>
            <w:vAlign w:val="top"/>
          </w:tcPr>
          <w:p>
            <w:r/>
            <w:r>
              <w:rPr>
                <w:rFonts w:ascii="Aptos" w:hAnsi="Aptos"/>
                <w:b w:val="0"/>
                <w:sz w:val="15"/>
              </w:rPr>
              <w:t>F10</w:t>
            </w:r>
          </w:p>
        </w:tc>
        <w:tc>
          <w:tcPr>
            <w:tcW w:type="dxa" w:w="3360"/>
            <w:vAlign w:val="top"/>
          </w:tcPr>
          <w:p>
            <w:r/>
            <w:r>
              <w:rPr>
                <w:rFonts w:ascii="Aptos" w:hAnsi="Aptos"/>
                <w:b w:val="0"/>
                <w:sz w:val="15"/>
              </w:rPr>
              <w:t>Information-bound outcome</w:t>
            </w:r>
          </w:p>
        </w:tc>
        <w:tc>
          <w:tcPr>
            <w:tcW w:type="dxa" w:w="3360"/>
            <w:vAlign w:val="top"/>
          </w:tcPr>
          <w:p>
            <w:r/>
            <w:r>
              <w:rPr>
                <w:rFonts w:ascii="Aptos" w:hAnsi="Aptos"/>
                <w:b w:val="0"/>
                <w:sz w:val="15"/>
              </w:rPr>
              <w:t>Material hidden fact/path existed but was not legitimately knowable; not by itself controller or completeness failure.</w:t>
            </w:r>
          </w:p>
        </w:tc>
      </w:tr>
    </w:tbl>
    <w:p>
      <w:pPr>
        <w:spacing w:after="20"/>
      </w:pPr>
    </w:p>
    <w:p>
      <w:pPr>
        <w:pStyle w:val="Heading1"/>
      </w:pPr>
      <w:r>
        <w:t>15. Failure Attribution Procedure</w:t>
      </w:r>
    </w:p>
    <w:p>
      <w:pPr>
        <w:spacing w:after="20"/>
        <w:ind w:left="317" w:hanging="259"/>
      </w:pPr>
      <w:r>
        <w:rPr>
          <w:b/>
        </w:rPr>
        <w:t xml:space="preserve">1. </w:t>
      </w:r>
      <w:r>
        <w:t>Check ledger integrity and deterministic replay.</w:t>
      </w:r>
    </w:p>
    <w:p>
      <w:pPr>
        <w:spacing w:after="20"/>
        <w:ind w:left="317" w:hanging="259"/>
      </w:pPr>
      <w:r>
        <w:rPr>
          <w:b/>
        </w:rPr>
        <w:t xml:space="preserve">2. </w:t>
      </w:r>
      <w:r>
        <w:t>Check fixture/world invariants.</w:t>
      </w:r>
    </w:p>
    <w:p>
      <w:pPr>
        <w:spacing w:after="20"/>
        <w:ind w:left="317" w:hanging="259"/>
      </w:pPr>
      <w:r>
        <w:rPr>
          <w:b/>
        </w:rPr>
        <w:t xml:space="preserve">3. </w:t>
      </w:r>
      <w:r>
        <w:t>Check information parity and oracle isolation.</w:t>
      </w:r>
    </w:p>
    <w:p>
      <w:pPr>
        <w:spacing w:after="20"/>
        <w:ind w:left="317" w:hanging="259"/>
      </w:pPr>
      <w:r>
        <w:rPr>
          <w:b/>
        </w:rPr>
        <w:t xml:space="preserve">4. </w:t>
      </w:r>
      <w:r>
        <w:t>Check action-space parity and joint-feasibility resolution.</w:t>
      </w:r>
    </w:p>
    <w:p>
      <w:pPr>
        <w:spacing w:after="20"/>
        <w:ind w:left="317" w:hanging="259"/>
      </w:pPr>
      <w:r>
        <w:rPr>
          <w:b/>
        </w:rPr>
        <w:t xml:space="preserve">5. </w:t>
      </w:r>
      <w:r>
        <w:t>Check controller conformance to frozen regime.</w:t>
      </w:r>
    </w:p>
    <w:p>
      <w:pPr>
        <w:spacing w:after="20"/>
        <w:ind w:left="317" w:hanging="259"/>
      </w:pPr>
      <w:r>
        <w:rPr>
          <w:b/>
        </w:rPr>
        <w:t xml:space="preserve">6. </w:t>
      </w:r>
      <w:r>
        <w:t>Check computation/search budget and whether a valid known action was missed.</w:t>
      </w:r>
    </w:p>
    <w:p>
      <w:pPr>
        <w:spacing w:after="20"/>
        <w:ind w:left="317" w:hanging="259"/>
      </w:pPr>
      <w:r>
        <w:rPr>
          <w:b/>
        </w:rPr>
        <w:t xml:space="preserve">7. </w:t>
      </w:r>
      <w:r>
        <w:t>Check whether governing theory/specification actually defines the disputed behavior.</w:t>
      </w:r>
    </w:p>
    <w:p>
      <w:pPr>
        <w:spacing w:after="20"/>
        <w:ind w:left="317" w:hanging="259"/>
      </w:pPr>
      <w:r>
        <w:rPr>
          <w:b/>
        </w:rPr>
        <w:t xml:space="preserve">8. </w:t>
      </w:r>
      <w:r>
        <w:t>Run oracle/world-infeasibility diagnosis where recovery failure is central.</w:t>
      </w:r>
    </w:p>
    <w:p>
      <w:pPr>
        <w:spacing w:after="20"/>
        <w:ind w:left="317" w:hanging="259"/>
      </w:pPr>
      <w:r>
        <w:rPr>
          <w:b/>
        </w:rPr>
        <w:t xml:space="preserve">9. </w:t>
      </w:r>
      <w:r>
        <w:t>Only then assign controller, scalar-reduction, architecture, or ordinary-outcome classification.</w:t>
      </w:r>
    </w:p>
    <w:p>
      <w:pPr>
        <w:spacing w:after="20"/>
        <w:ind w:left="317" w:hanging="259"/>
      </w:pPr>
      <w:r>
        <w:rPr>
          <w:b/>
        </w:rPr>
        <w:t xml:space="preserve">10. </w:t>
      </w:r>
      <w:r>
        <w:t>Record uncertainty if attribution remains contested; do not force a definitive label.</w:t>
      </w:r>
    </w:p>
    <w:p>
      <w:pPr>
        <w:pStyle w:val="Heading1"/>
      </w:pPr>
      <w:r>
        <w:t>16. Architecture-Failure Evidence Standard</w:t>
      </w:r>
    </w:p>
    <w:p>
      <w:pPr>
        <w:pStyle w:val="ListBullet"/>
        <w:spacing w:after="20"/>
      </w:pPr>
      <w:r>
        <w:t>A single bad stochastic outcome is insufficient.</w:t>
      </w:r>
    </w:p>
    <w:p>
      <w:pPr>
        <w:pStyle w:val="ListBullet"/>
        <w:spacing w:after="20"/>
      </w:pPr>
      <w:r>
        <w:t>A single poor policy choice under misleading evidence is insufficient.</w:t>
      </w:r>
    </w:p>
    <w:p>
      <w:pPr>
        <w:pStyle w:val="ListBullet"/>
        <w:spacing w:after="20"/>
      </w:pPr>
      <w:r>
        <w:t>A timeout is computational failure unless the architecture intrinsically cannot be executed under any reasonable pre-registered resource budget.</w:t>
      </w:r>
    </w:p>
    <w:p>
      <w:pPr>
        <w:pStyle w:val="ListBullet"/>
        <w:spacing w:after="20"/>
      </w:pPr>
      <w:r>
        <w:t>A genuine architecture-failure candidate should be reproducible on a minimal trace and persist after fixture/interface/search defects are excluded.</w:t>
      </w:r>
    </w:p>
    <w:p>
      <w:pPr>
        <w:pStyle w:val="ListBullet"/>
        <w:spacing w:after="20"/>
      </w:pPr>
      <w:r>
        <w:t>If a new primitive is proposed as necessary, document why existing canonical state/operator distinctions cannot represent the case.</w:t>
      </w:r>
    </w:p>
    <w:p>
      <w:pPr>
        <w:pStyle w:val="ListBullet"/>
        <w:spacing w:after="20"/>
      </w:pPr>
      <w:r>
        <w:t>Any architecture change prompted by results creates a new benchmark/theory version; the original result remains preserved.</w:t>
      </w:r>
    </w:p>
    <w:p>
      <w:pPr>
        <w:pStyle w:val="Heading1"/>
      </w:pPr>
      <w:r>
        <w:t>17. Scalar-Reduction Failure Boundary</w:t>
      </w:r>
    </w:p>
    <w:p>
      <w:r>
        <w:t>A scalar comparator loss does not itself prove scalar reduction failure. F6 requires evidence that the frozen scalar representation/normalization/weights systematically collapse a materially relevant distinction in the tested state and that reasonable pre-registered weight variants do not simply recover the behavior.</w:t>
      </w:r>
    </w:p>
    <w:p>
      <w:pPr>
        <w:pStyle w:val="ListBullet"/>
        <w:spacing w:after="20"/>
      </w:pPr>
      <w:r>
        <w:t>Report B0-B4 separately.</w:t>
      </w:r>
    </w:p>
    <w:p>
      <w:pPr>
        <w:pStyle w:val="ListBullet"/>
        <w:spacing w:after="20"/>
      </w:pPr>
      <w:r>
        <w:t>If one reasonable scalar vector succeeds, claims must reflect that.</w:t>
      </w:r>
    </w:p>
    <w:p>
      <w:pPr>
        <w:pStyle w:val="ListBullet"/>
        <w:spacing w:after="20"/>
      </w:pPr>
      <w:r>
        <w:t>If all reasonable vectors fail for different reasons, inspect representation and horizon before calling reduction failure.</w:t>
      </w:r>
    </w:p>
    <w:p>
      <w:pPr>
        <w:pStyle w:val="ListBullet"/>
        <w:spacing w:after="20"/>
      </w:pPr>
      <w:r>
        <w:t>No Asterion result supports a universal theorem that scalarization is impossible.</w:t>
      </w:r>
    </w:p>
    <w:p>
      <w:pPr>
        <w:pStyle w:val="Heading1"/>
      </w:pPr>
      <w:r>
        <w:t>18. Run Validity States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Status</w:t>
            </w:r>
          </w:p>
        </w:tc>
        <w:tc>
          <w:tcPr>
            <w:tcW w:type="dxa" w:w="5040"/>
            <w:vAlign w:val="top"/>
            <w:shd w:fill="D9E2F3"/>
          </w:tcPr>
          <w:p>
            <w:r/>
            <w:r>
              <w:rPr>
                <w:rFonts w:ascii="Aptos" w:hAnsi="Aptos"/>
                <w:b/>
                <w:sz w:val="16"/>
              </w:rPr>
              <w:t>Meaning</w:t>
            </w:r>
          </w:p>
        </w:tc>
      </w:tr>
      <w:tr>
        <w:tc>
          <w:tcPr>
            <w:tcW w:type="dxa" w:w="5040"/>
            <w:vAlign w:val="top"/>
          </w:tcPr>
          <w:p>
            <w:r/>
            <w:r>
              <w:rPr>
                <w:rFonts w:ascii="Aptos" w:hAnsi="Aptos"/>
                <w:b w:val="0"/>
                <w:sz w:val="15"/>
              </w:rPr>
              <w:t>VALID</w:t>
            </w:r>
          </w:p>
        </w:tc>
        <w:tc>
          <w:tcPr>
            <w:tcW w:type="dxa" w:w="5040"/>
            <w:vAlign w:val="top"/>
          </w:tcPr>
          <w:p>
            <w:r/>
            <w:r>
              <w:rPr>
                <w:rFonts w:ascii="Aptos" w:hAnsi="Aptos"/>
                <w:b w:val="0"/>
                <w:sz w:val="15"/>
              </w:rPr>
              <w:t>Run conforms to frozen fixture, interface, controller, seed, and ledger rules.</w:t>
            </w:r>
          </w:p>
        </w:tc>
      </w:tr>
      <w:tr>
        <w:tc>
          <w:tcPr>
            <w:tcW w:type="dxa" w:w="5040"/>
            <w:vAlign w:val="top"/>
          </w:tcPr>
          <w:p>
            <w:r/>
            <w:r>
              <w:rPr>
                <w:rFonts w:ascii="Aptos" w:hAnsi="Aptos"/>
                <w:b w:val="0"/>
                <w:sz w:val="15"/>
              </w:rPr>
              <w:t>VALID_WITH_WARNING</w:t>
            </w:r>
          </w:p>
        </w:tc>
        <w:tc>
          <w:tcPr>
            <w:tcW w:type="dxa" w:w="5040"/>
            <w:vAlign w:val="top"/>
          </w:tcPr>
          <w:p>
            <w:r/>
            <w:r>
              <w:rPr>
                <w:rFonts w:ascii="Aptos" w:hAnsi="Aptos"/>
                <w:b w:val="0"/>
                <w:sz w:val="15"/>
              </w:rPr>
              <w:t>Run valid but contains nonfatal timeout, near-tolerance event, or other pre-defined warning.</w:t>
            </w:r>
          </w:p>
        </w:tc>
      </w:tr>
      <w:tr>
        <w:tc>
          <w:tcPr>
            <w:tcW w:type="dxa" w:w="5040"/>
            <w:vAlign w:val="top"/>
          </w:tcPr>
          <w:p>
            <w:r/>
            <w:r>
              <w:rPr>
                <w:rFonts w:ascii="Aptos" w:hAnsi="Aptos"/>
                <w:b w:val="0"/>
                <w:sz w:val="15"/>
              </w:rPr>
              <w:t>INVALID_FIXTURE</w:t>
            </w:r>
          </w:p>
        </w:tc>
        <w:tc>
          <w:tcPr>
            <w:tcW w:type="dxa" w:w="5040"/>
            <w:vAlign w:val="top"/>
          </w:tcPr>
          <w:p>
            <w:r/>
            <w:r>
              <w:rPr>
                <w:rFonts w:ascii="Aptos" w:hAnsi="Aptos"/>
                <w:b w:val="0"/>
                <w:sz w:val="15"/>
              </w:rPr>
              <w:t>World/event implementation defect.</w:t>
            </w:r>
          </w:p>
        </w:tc>
      </w:tr>
      <w:tr>
        <w:tc>
          <w:tcPr>
            <w:tcW w:type="dxa" w:w="5040"/>
            <w:vAlign w:val="top"/>
          </w:tcPr>
          <w:p>
            <w:r/>
            <w:r>
              <w:rPr>
                <w:rFonts w:ascii="Aptos" w:hAnsi="Aptos"/>
                <w:b w:val="0"/>
                <w:sz w:val="15"/>
              </w:rPr>
              <w:t>INVALID_INTERFACE</w:t>
            </w:r>
          </w:p>
        </w:tc>
        <w:tc>
          <w:tcPr>
            <w:tcW w:type="dxa" w:w="5040"/>
            <w:vAlign w:val="top"/>
          </w:tcPr>
          <w:p>
            <w:r/>
            <w:r>
              <w:rPr>
                <w:rFonts w:ascii="Aptos" w:hAnsi="Aptos"/>
                <w:b w:val="0"/>
                <w:sz w:val="15"/>
              </w:rPr>
              <w:t>Information/action parity or leakage defect.</w:t>
            </w:r>
          </w:p>
        </w:tc>
      </w:tr>
      <w:tr>
        <w:tc>
          <w:tcPr>
            <w:tcW w:type="dxa" w:w="5040"/>
            <w:vAlign w:val="top"/>
          </w:tcPr>
          <w:p>
            <w:r/>
            <w:r>
              <w:rPr>
                <w:rFonts w:ascii="Aptos" w:hAnsi="Aptos"/>
                <w:b w:val="0"/>
                <w:sz w:val="15"/>
              </w:rPr>
              <w:t>INVALID_CONTROLLER</w:t>
            </w:r>
          </w:p>
        </w:tc>
        <w:tc>
          <w:tcPr>
            <w:tcW w:type="dxa" w:w="5040"/>
            <w:vAlign w:val="top"/>
          </w:tcPr>
          <w:p>
            <w:r/>
            <w:r>
              <w:rPr>
                <w:rFonts w:ascii="Aptos" w:hAnsi="Aptos"/>
                <w:b w:val="0"/>
                <w:sz w:val="15"/>
              </w:rPr>
              <w:t>Controller implementation did not match frozen specification.</w:t>
            </w:r>
          </w:p>
        </w:tc>
      </w:tr>
      <w:tr>
        <w:tc>
          <w:tcPr>
            <w:tcW w:type="dxa" w:w="5040"/>
            <w:vAlign w:val="top"/>
          </w:tcPr>
          <w:p>
            <w:r/>
            <w:r>
              <w:rPr>
                <w:rFonts w:ascii="Aptos" w:hAnsi="Aptos"/>
                <w:b w:val="0"/>
                <w:sz w:val="15"/>
              </w:rPr>
              <w:t>INVALID_INFRA</w:t>
            </w:r>
          </w:p>
        </w:tc>
        <w:tc>
          <w:tcPr>
            <w:tcW w:type="dxa" w:w="5040"/>
            <w:vAlign w:val="top"/>
          </w:tcPr>
          <w:p>
            <w:r/>
            <w:r>
              <w:rPr>
                <w:rFonts w:ascii="Aptos" w:hAnsi="Aptos"/>
                <w:b w:val="0"/>
                <w:sz w:val="15"/>
              </w:rPr>
              <w:t>Infrastructure failure unrelated to controller behavior.</w:t>
            </w:r>
          </w:p>
        </w:tc>
      </w:tr>
      <w:tr>
        <w:tc>
          <w:tcPr>
            <w:tcW w:type="dxa" w:w="5040"/>
            <w:vAlign w:val="top"/>
          </w:tcPr>
          <w:p>
            <w:r/>
            <w:r>
              <w:rPr>
                <w:rFonts w:ascii="Aptos" w:hAnsi="Aptos"/>
                <w:b w:val="0"/>
                <w:sz w:val="15"/>
              </w:rPr>
              <w:t>SUPERSEDED</w:t>
            </w:r>
          </w:p>
        </w:tc>
        <w:tc>
          <w:tcPr>
            <w:tcW w:type="dxa" w:w="5040"/>
            <w:vAlign w:val="top"/>
          </w:tcPr>
          <w:p>
            <w:r/>
            <w:r>
              <w:rPr>
                <w:rFonts w:ascii="Aptos" w:hAnsi="Aptos"/>
                <w:b w:val="0"/>
                <w:sz w:val="15"/>
              </w:rPr>
              <w:t>Run valid under an earlier patch but replaced after a documented correction; remains archived.</w:t>
            </w:r>
          </w:p>
        </w:tc>
      </w:tr>
      <w:tr>
        <w:tc>
          <w:tcPr>
            <w:tcW w:type="dxa" w:w="5040"/>
            <w:vAlign w:val="top"/>
          </w:tcPr>
          <w:p>
            <w:r/>
            <w:r>
              <w:rPr>
                <w:rFonts w:ascii="Aptos" w:hAnsi="Aptos"/>
                <w:b w:val="0"/>
                <w:sz w:val="15"/>
              </w:rPr>
              <w:t>DIAGNOSTIC</w:t>
            </w:r>
          </w:p>
        </w:tc>
        <w:tc>
          <w:tcPr>
            <w:tcW w:type="dxa" w:w="5040"/>
            <w:vAlign w:val="top"/>
          </w:tcPr>
          <w:p>
            <w:r/>
            <w:r>
              <w:rPr>
                <w:rFonts w:ascii="Aptos" w:hAnsi="Aptos"/>
                <w:b w:val="0"/>
                <w:sz w:val="15"/>
              </w:rPr>
              <w:t>Oracle, calibration, manual trace, or non-primary run.</w:t>
            </w:r>
          </w:p>
        </w:tc>
      </w:tr>
    </w:tbl>
    <w:p>
      <w:pPr>
        <w:spacing w:after="20"/>
      </w:pPr>
    </w:p>
    <w:p>
      <w:pPr>
        <w:pStyle w:val="Heading1"/>
      </w:pPr>
      <w:r>
        <w:t>19. Immutable Run Identity</w:t>
      </w:r>
    </w:p>
    <w:p>
      <w:pPr>
        <w:jc w:val="center"/>
      </w:pPr>
      <w:r>
        <w:rPr>
          <w:b/>
        </w:rPr>
        <w:t>run_id = hash(benchmark_version, fixture_id, population_design, regime, controller_config, seed_or_trace, code_hashes)</w:t>
      </w:r>
    </w:p>
    <w:p>
      <w:r>
        <w:t>The human-readable run label may be shorter, but the immutable identifier must change whenever any outcome-relevant frozen component changes.</w:t>
      </w:r>
    </w:p>
    <w:p>
      <w:pPr>
        <w:pStyle w:val="Heading1"/>
      </w:pPr>
      <w:r>
        <w:t>20. Run Manifest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Field</w:t>
            </w:r>
          </w:p>
        </w:tc>
        <w:tc>
          <w:tcPr>
            <w:tcW w:type="dxa" w:w="5040"/>
            <w:vAlign w:val="top"/>
            <w:shd w:fill="D9E2F3"/>
          </w:tcPr>
          <w:p>
            <w:r/>
            <w:r>
              <w:rPr>
                <w:rFonts w:ascii="Aptos" w:hAnsi="Aptos"/>
                <w:b/>
                <w:sz w:val="16"/>
              </w:rPr>
              <w:t>Required</w:t>
            </w:r>
          </w:p>
        </w:tc>
      </w:tr>
      <w:tr>
        <w:tc>
          <w:tcPr>
            <w:tcW w:type="dxa" w:w="5040"/>
            <w:vAlign w:val="top"/>
          </w:tcPr>
          <w:p>
            <w:r/>
            <w:r>
              <w:rPr>
                <w:rFonts w:ascii="Aptos" w:hAnsi="Aptos"/>
                <w:b w:val="0"/>
                <w:sz w:val="15"/>
              </w:rPr>
              <w:t>run_id</w:t>
            </w:r>
          </w:p>
        </w:tc>
        <w:tc>
          <w:tcPr>
            <w:tcW w:type="dxa" w:w="5040"/>
            <w:vAlign w:val="top"/>
          </w:tcPr>
          <w:p>
            <w:r/>
            <w:r>
              <w:rPr>
                <w:rFonts w:ascii="Aptos" w:hAnsi="Aptos"/>
                <w:b w:val="0"/>
                <w:sz w:val="15"/>
              </w:rPr>
              <w:t>Immutable hash identifier.</w:t>
            </w:r>
          </w:p>
        </w:tc>
      </w:tr>
      <w:tr>
        <w:tc>
          <w:tcPr>
            <w:tcW w:type="dxa" w:w="5040"/>
            <w:vAlign w:val="top"/>
          </w:tcPr>
          <w:p>
            <w:r/>
            <w:r>
              <w:rPr>
                <w:rFonts w:ascii="Aptos" w:hAnsi="Aptos"/>
                <w:b w:val="0"/>
                <w:sz w:val="15"/>
              </w:rPr>
              <w:t>benchmark/spec versions</w:t>
            </w:r>
          </w:p>
        </w:tc>
        <w:tc>
          <w:tcPr>
            <w:tcW w:type="dxa" w:w="5040"/>
            <w:vAlign w:val="top"/>
          </w:tcPr>
          <w:p>
            <w:r/>
            <w:r>
              <w:rPr>
                <w:rFonts w:ascii="Aptos" w:hAnsi="Aptos"/>
                <w:b w:val="0"/>
                <w:sz w:val="15"/>
              </w:rPr>
              <w:t>v0.1-v0.6 and later freeze manifest version.</w:t>
            </w:r>
          </w:p>
        </w:tc>
      </w:tr>
      <w:tr>
        <w:tc>
          <w:tcPr>
            <w:tcW w:type="dxa" w:w="5040"/>
            <w:vAlign w:val="top"/>
          </w:tcPr>
          <w:p>
            <w:r/>
            <w:r>
              <w:rPr>
                <w:rFonts w:ascii="Aptos" w:hAnsi="Aptos"/>
                <w:b w:val="0"/>
                <w:sz w:val="15"/>
              </w:rPr>
              <w:t>fixture_id</w:t>
            </w:r>
          </w:p>
        </w:tc>
        <w:tc>
          <w:tcPr>
            <w:tcW w:type="dxa" w:w="5040"/>
            <w:vAlign w:val="top"/>
          </w:tcPr>
          <w:p>
            <w:r/>
            <w:r>
              <w:rPr>
                <w:rFonts w:ascii="Aptos" w:hAnsi="Aptos"/>
                <w:b w:val="0"/>
                <w:sz w:val="15"/>
              </w:rPr>
              <w:t>Deterministic trace or stochastic parameter fixture.</w:t>
            </w:r>
          </w:p>
        </w:tc>
      </w:tr>
      <w:tr>
        <w:tc>
          <w:tcPr>
            <w:tcW w:type="dxa" w:w="5040"/>
            <w:vAlign w:val="top"/>
          </w:tcPr>
          <w:p>
            <w:r/>
            <w:r>
              <w:rPr>
                <w:rFonts w:ascii="Aptos" w:hAnsi="Aptos"/>
                <w:b w:val="0"/>
                <w:sz w:val="15"/>
              </w:rPr>
              <w:t>population_design</w:t>
            </w:r>
          </w:p>
        </w:tc>
        <w:tc>
          <w:tcPr>
            <w:tcW w:type="dxa" w:w="5040"/>
            <w:vAlign w:val="top"/>
          </w:tcPr>
          <w:p>
            <w:r/>
            <w:r>
              <w:rPr>
                <w:rFonts w:ascii="Aptos" w:hAnsi="Aptos"/>
                <w:b w:val="0"/>
                <w:sz w:val="15"/>
              </w:rPr>
              <w:t>Homogeneous or focal-M.</w:t>
            </w:r>
          </w:p>
        </w:tc>
      </w:tr>
      <w:tr>
        <w:tc>
          <w:tcPr>
            <w:tcW w:type="dxa" w:w="5040"/>
            <w:vAlign w:val="top"/>
          </w:tcPr>
          <w:p>
            <w:r/>
            <w:r>
              <w:rPr>
                <w:rFonts w:ascii="Aptos" w:hAnsi="Aptos"/>
                <w:b w:val="0"/>
                <w:sz w:val="15"/>
              </w:rPr>
              <w:t>regime</w:t>
            </w:r>
          </w:p>
        </w:tc>
        <w:tc>
          <w:tcPr>
            <w:tcW w:type="dxa" w:w="5040"/>
            <w:vAlign w:val="top"/>
          </w:tcPr>
          <w:p>
            <w:r/>
            <w:r>
              <w:rPr>
                <w:rFonts w:ascii="Aptos" w:hAnsi="Aptos"/>
                <w:b w:val="0"/>
                <w:sz w:val="15"/>
              </w:rPr>
              <w:t>A, B0-B4, C, ablation, O1/O2 diagnostic.</w:t>
            </w:r>
          </w:p>
        </w:tc>
      </w:tr>
      <w:tr>
        <w:tc>
          <w:tcPr>
            <w:tcW w:type="dxa" w:w="5040"/>
            <w:vAlign w:val="top"/>
          </w:tcPr>
          <w:p>
            <w:r/>
            <w:r>
              <w:rPr>
                <w:rFonts w:ascii="Aptos" w:hAnsi="Aptos"/>
                <w:b w:val="0"/>
                <w:sz w:val="15"/>
              </w:rPr>
              <w:t>seed</w:t>
            </w:r>
          </w:p>
        </w:tc>
        <w:tc>
          <w:tcPr>
            <w:tcW w:type="dxa" w:w="5040"/>
            <w:vAlign w:val="top"/>
          </w:tcPr>
          <w:p>
            <w:r/>
            <w:r>
              <w:rPr>
                <w:rFonts w:ascii="Aptos" w:hAnsi="Aptos"/>
                <w:b w:val="0"/>
                <w:sz w:val="15"/>
              </w:rPr>
              <w:t>Common random-number seed or deterministic trace ID.</w:t>
            </w:r>
          </w:p>
        </w:tc>
      </w:tr>
      <w:tr>
        <w:tc>
          <w:tcPr>
            <w:tcW w:type="dxa" w:w="5040"/>
            <w:vAlign w:val="top"/>
          </w:tcPr>
          <w:p>
            <w:r/>
            <w:r>
              <w:rPr>
                <w:rFonts w:ascii="Aptos" w:hAnsi="Aptos"/>
                <w:b w:val="0"/>
                <w:sz w:val="15"/>
              </w:rPr>
              <w:t>controller hashes</w:t>
            </w:r>
          </w:p>
        </w:tc>
        <w:tc>
          <w:tcPr>
            <w:tcW w:type="dxa" w:w="5040"/>
            <w:vAlign w:val="top"/>
          </w:tcPr>
          <w:p>
            <w:r/>
            <w:r>
              <w:rPr>
                <w:rFonts w:ascii="Aptos" w:hAnsi="Aptos"/>
                <w:b w:val="0"/>
                <w:sz w:val="15"/>
              </w:rPr>
              <w:t>Code/config/state-estimator/weight files.</w:t>
            </w:r>
          </w:p>
        </w:tc>
      </w:tr>
      <w:tr>
        <w:tc>
          <w:tcPr>
            <w:tcW w:type="dxa" w:w="5040"/>
            <w:vAlign w:val="top"/>
          </w:tcPr>
          <w:p>
            <w:r/>
            <w:r>
              <w:rPr>
                <w:rFonts w:ascii="Aptos" w:hAnsi="Aptos"/>
                <w:b w:val="0"/>
                <w:sz w:val="15"/>
              </w:rPr>
              <w:t>world hashes</w:t>
            </w:r>
          </w:p>
        </w:tc>
        <w:tc>
          <w:tcPr>
            <w:tcW w:type="dxa" w:w="5040"/>
            <w:vAlign w:val="top"/>
          </w:tcPr>
          <w:p>
            <w:r/>
            <w:r>
              <w:rPr>
                <w:rFonts w:ascii="Aptos" w:hAnsi="Aptos"/>
                <w:b w:val="0"/>
                <w:sz w:val="15"/>
              </w:rPr>
              <w:t>World/event/action implementation/configuration.</w:t>
            </w:r>
          </w:p>
        </w:tc>
      </w:tr>
      <w:tr>
        <w:tc>
          <w:tcPr>
            <w:tcW w:type="dxa" w:w="5040"/>
            <w:vAlign w:val="top"/>
          </w:tcPr>
          <w:p>
            <w:r/>
            <w:r>
              <w:rPr>
                <w:rFonts w:ascii="Aptos" w:hAnsi="Aptos"/>
                <w:b w:val="0"/>
                <w:sz w:val="15"/>
              </w:rPr>
              <w:t>start timestamp</w:t>
            </w:r>
          </w:p>
        </w:tc>
        <w:tc>
          <w:tcPr>
            <w:tcW w:type="dxa" w:w="5040"/>
            <w:vAlign w:val="top"/>
          </w:tcPr>
          <w:p>
            <w:r/>
            <w:r>
              <w:rPr>
                <w:rFonts w:ascii="Aptos" w:hAnsi="Aptos"/>
                <w:b w:val="0"/>
                <w:sz w:val="15"/>
              </w:rPr>
              <w:t>Operational record only; not part of scientific result.</w:t>
            </w:r>
          </w:p>
        </w:tc>
      </w:tr>
      <w:tr>
        <w:tc>
          <w:tcPr>
            <w:tcW w:type="dxa" w:w="5040"/>
            <w:vAlign w:val="top"/>
          </w:tcPr>
          <w:p>
            <w:r/>
            <w:r>
              <w:rPr>
                <w:rFonts w:ascii="Aptos" w:hAnsi="Aptos"/>
                <w:b w:val="0"/>
                <w:sz w:val="15"/>
              </w:rPr>
              <w:t>reference hardware</w:t>
            </w:r>
          </w:p>
        </w:tc>
        <w:tc>
          <w:tcPr>
            <w:tcW w:type="dxa" w:w="5040"/>
            <w:vAlign w:val="top"/>
          </w:tcPr>
          <w:p>
            <w:r/>
            <w:r>
              <w:rPr>
                <w:rFonts w:ascii="Aptos" w:hAnsi="Aptos"/>
                <w:b w:val="0"/>
                <w:sz w:val="15"/>
              </w:rPr>
              <w:t>CPU/platform/runtime versions relevant to computation budget.</w:t>
            </w:r>
          </w:p>
        </w:tc>
      </w:tr>
      <w:tr>
        <w:tc>
          <w:tcPr>
            <w:tcW w:type="dxa" w:w="5040"/>
            <w:vAlign w:val="top"/>
          </w:tcPr>
          <w:p>
            <w:r/>
            <w:r>
              <w:rPr>
                <w:rFonts w:ascii="Aptos" w:hAnsi="Aptos"/>
                <w:b w:val="0"/>
                <w:sz w:val="15"/>
              </w:rPr>
              <w:t>budget settings</w:t>
            </w:r>
          </w:p>
        </w:tc>
        <w:tc>
          <w:tcPr>
            <w:tcW w:type="dxa" w:w="5040"/>
            <w:vAlign w:val="top"/>
          </w:tcPr>
          <w:p>
            <w:r/>
            <w:r>
              <w:rPr>
                <w:rFonts w:ascii="Aptos" w:hAnsi="Aptos"/>
                <w:b w:val="0"/>
                <w:sz w:val="15"/>
              </w:rPr>
              <w:t>Wall-clock, evaluations, rollouts, horizon.</w:t>
            </w:r>
          </w:p>
        </w:tc>
      </w:tr>
      <w:tr>
        <w:tc>
          <w:tcPr>
            <w:tcW w:type="dxa" w:w="5040"/>
            <w:vAlign w:val="top"/>
          </w:tcPr>
          <w:p>
            <w:r/>
            <w:r>
              <w:rPr>
                <w:rFonts w:ascii="Aptos" w:hAnsi="Aptos"/>
                <w:b w:val="0"/>
                <w:sz w:val="15"/>
              </w:rPr>
              <w:t>validity status</w:t>
            </w:r>
          </w:p>
        </w:tc>
        <w:tc>
          <w:tcPr>
            <w:tcW w:type="dxa" w:w="5040"/>
            <w:vAlign w:val="top"/>
          </w:tcPr>
          <w:p>
            <w:r/>
            <w:r>
              <w:rPr>
                <w:rFonts w:ascii="Aptos" w:hAnsi="Aptos"/>
                <w:b w:val="0"/>
                <w:sz w:val="15"/>
              </w:rPr>
              <w:t>As Section 18.</w:t>
            </w:r>
          </w:p>
        </w:tc>
      </w:tr>
      <w:tr>
        <w:tc>
          <w:tcPr>
            <w:tcW w:type="dxa" w:w="5040"/>
            <w:vAlign w:val="top"/>
          </w:tcPr>
          <w:p>
            <w:r/>
            <w:r>
              <w:rPr>
                <w:rFonts w:ascii="Aptos" w:hAnsi="Aptos"/>
                <w:b w:val="0"/>
                <w:sz w:val="15"/>
              </w:rPr>
              <w:t>correction lineage</w:t>
            </w:r>
          </w:p>
        </w:tc>
        <w:tc>
          <w:tcPr>
            <w:tcW w:type="dxa" w:w="5040"/>
            <w:vAlign w:val="top"/>
          </w:tcPr>
          <w:p>
            <w:r/>
            <w:r>
              <w:rPr>
                <w:rFonts w:ascii="Aptos" w:hAnsi="Aptos"/>
                <w:b w:val="0"/>
                <w:sz w:val="15"/>
              </w:rPr>
              <w:t>Prior/superseding run IDs if applicable.</w:t>
            </w:r>
          </w:p>
        </w:tc>
      </w:tr>
    </w:tbl>
    <w:p>
      <w:pPr>
        <w:spacing w:after="20"/>
      </w:pPr>
    </w:p>
    <w:p>
      <w:pPr>
        <w:pStyle w:val="Heading1"/>
      </w:pPr>
      <w:r>
        <w:t>21. Period Ledger Schema</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Ledger family</w:t>
            </w:r>
          </w:p>
        </w:tc>
        <w:tc>
          <w:tcPr>
            <w:tcW w:type="dxa" w:w="5040"/>
            <w:vAlign w:val="top"/>
            <w:shd w:fill="D9E2F3"/>
          </w:tcPr>
          <w:p>
            <w:r/>
            <w:r>
              <w:rPr>
                <w:rFonts w:ascii="Aptos" w:hAnsi="Aptos"/>
                <w:b/>
                <w:sz w:val="16"/>
              </w:rPr>
              <w:t>Minimum contents</w:t>
            </w:r>
          </w:p>
        </w:tc>
      </w:tr>
      <w:tr>
        <w:tc>
          <w:tcPr>
            <w:tcW w:type="dxa" w:w="5040"/>
            <w:vAlign w:val="top"/>
          </w:tcPr>
          <w:p>
            <w:r/>
            <w:r>
              <w:rPr>
                <w:rFonts w:ascii="Aptos" w:hAnsi="Aptos"/>
                <w:b w:val="0"/>
                <w:sz w:val="15"/>
              </w:rPr>
              <w:t>WORLD_STATE</w:t>
            </w:r>
          </w:p>
        </w:tc>
        <w:tc>
          <w:tcPr>
            <w:tcW w:type="dxa" w:w="5040"/>
            <w:vAlign w:val="top"/>
          </w:tcPr>
          <w:p>
            <w:r/>
            <w:r>
              <w:rPr>
                <w:rFonts w:ascii="Aptos" w:hAnsi="Aptos"/>
                <w:b w:val="0"/>
                <w:sz w:val="15"/>
              </w:rPr>
              <w:t>Actual typed state before/after each phase; oracle-protected.</w:t>
            </w:r>
          </w:p>
        </w:tc>
      </w:tr>
      <w:tr>
        <w:tc>
          <w:tcPr>
            <w:tcW w:type="dxa" w:w="5040"/>
            <w:vAlign w:val="top"/>
          </w:tcPr>
          <w:p>
            <w:r/>
            <w:r>
              <w:rPr>
                <w:rFonts w:ascii="Aptos" w:hAnsi="Aptos"/>
                <w:b w:val="0"/>
                <w:sz w:val="15"/>
              </w:rPr>
              <w:t>EVIDENCE</w:t>
            </w:r>
          </w:p>
        </w:tc>
        <w:tc>
          <w:tcPr>
            <w:tcW w:type="dxa" w:w="5040"/>
            <w:vAlign w:val="top"/>
          </w:tcPr>
          <w:p>
            <w:r/>
            <w:r>
              <w:rPr>
                <w:rFonts w:ascii="Aptos" w:hAnsi="Aptos"/>
                <w:b w:val="0"/>
                <w:sz w:val="15"/>
              </w:rPr>
              <w:t>Immutable observation/message/contract/institutional events and recipients.</w:t>
            </w:r>
          </w:p>
        </w:tc>
      </w:tr>
      <w:tr>
        <w:tc>
          <w:tcPr>
            <w:tcW w:type="dxa" w:w="5040"/>
            <w:vAlign w:val="top"/>
          </w:tcPr>
          <w:p>
            <w:r/>
            <w:r>
              <w:rPr>
                <w:rFonts w:ascii="Aptos" w:hAnsi="Aptos"/>
                <w:b w:val="0"/>
                <w:sz w:val="15"/>
              </w:rPr>
              <w:t>PRE_PACKET</w:t>
            </w:r>
          </w:p>
        </w:tc>
        <w:tc>
          <w:tcPr>
            <w:tcW w:type="dxa" w:w="5040"/>
            <w:vAlign w:val="top"/>
          </w:tcPr>
          <w:p>
            <w:r/>
            <w:r>
              <w:rPr>
                <w:rFonts w:ascii="Aptos" w:hAnsi="Aptos"/>
                <w:b w:val="0"/>
                <w:sz w:val="15"/>
              </w:rPr>
              <w:t>Exact controller-visible event IDs and serialized input hash.</w:t>
            </w:r>
          </w:p>
        </w:tc>
      </w:tr>
      <w:tr>
        <w:tc>
          <w:tcPr>
            <w:tcW w:type="dxa" w:w="5040"/>
            <w:vAlign w:val="top"/>
          </w:tcPr>
          <w:p>
            <w:r/>
            <w:r>
              <w:rPr>
                <w:rFonts w:ascii="Aptos" w:hAnsi="Aptos"/>
                <w:b w:val="0"/>
                <w:sz w:val="15"/>
              </w:rPr>
              <w:t>MEMORY_STATE</w:t>
            </w:r>
          </w:p>
        </w:tc>
        <w:tc>
          <w:tcPr>
            <w:tcW w:type="dxa" w:w="5040"/>
            <w:vAlign w:val="top"/>
          </w:tcPr>
          <w:p>
            <w:r/>
            <w:r>
              <w:rPr>
                <w:rFonts w:ascii="Aptos" w:hAnsi="Aptos"/>
                <w:b w:val="0"/>
                <w:sz w:val="15"/>
              </w:rPr>
              <w:t>Persistent controller memory/K/estimator state hashes and permitted summaries.</w:t>
            </w:r>
          </w:p>
        </w:tc>
      </w:tr>
      <w:tr>
        <w:tc>
          <w:tcPr>
            <w:tcW w:type="dxa" w:w="5040"/>
            <w:vAlign w:val="top"/>
          </w:tcPr>
          <w:p>
            <w:r/>
            <w:r>
              <w:rPr>
                <w:rFonts w:ascii="Aptos" w:hAnsi="Aptos"/>
                <w:b w:val="0"/>
                <w:sz w:val="15"/>
              </w:rPr>
              <w:t>DECISION</w:t>
            </w:r>
          </w:p>
        </w:tc>
        <w:tc>
          <w:tcPr>
            <w:tcW w:type="dxa" w:w="5040"/>
            <w:vAlign w:val="top"/>
          </w:tcPr>
          <w:p>
            <w:r/>
            <w:r>
              <w:rPr>
                <w:rFonts w:ascii="Aptos" w:hAnsi="Aptos"/>
                <w:b w:val="0"/>
                <w:sz w:val="15"/>
              </w:rPr>
              <w:t>Candidate count, computation use, selected action/proposals, conformance trace.</w:t>
            </w:r>
          </w:p>
        </w:tc>
      </w:tr>
      <w:tr>
        <w:tc>
          <w:tcPr>
            <w:tcW w:type="dxa" w:w="5040"/>
            <w:vAlign w:val="top"/>
          </w:tcPr>
          <w:p>
            <w:r/>
            <w:r>
              <w:rPr>
                <w:rFonts w:ascii="Aptos" w:hAnsi="Aptos"/>
                <w:b w:val="0"/>
                <w:sz w:val="15"/>
              </w:rPr>
              <w:t>PROPOSAL</w:t>
            </w:r>
          </w:p>
        </w:tc>
        <w:tc>
          <w:tcPr>
            <w:tcW w:type="dxa" w:w="5040"/>
            <w:vAlign w:val="top"/>
          </w:tcPr>
          <w:p>
            <w:r/>
            <w:r>
              <w:rPr>
                <w:rFonts w:ascii="Aptos" w:hAnsi="Aptos"/>
                <w:b w:val="0"/>
                <w:sz w:val="15"/>
              </w:rPr>
              <w:t>Sender, recipient, terms, acceptance/rejection, expiry.</w:t>
            </w:r>
          </w:p>
        </w:tc>
      </w:tr>
      <w:tr>
        <w:tc>
          <w:tcPr>
            <w:tcW w:type="dxa" w:w="5040"/>
            <w:vAlign w:val="top"/>
          </w:tcPr>
          <w:p>
            <w:r/>
            <w:r>
              <w:rPr>
                <w:rFonts w:ascii="Aptos" w:hAnsi="Aptos"/>
                <w:b w:val="0"/>
                <w:sz w:val="15"/>
              </w:rPr>
              <w:t>ENCUMBRANCE</w:t>
            </w:r>
          </w:p>
        </w:tc>
        <w:tc>
          <w:tcPr>
            <w:tcW w:type="dxa" w:w="5040"/>
            <w:vAlign w:val="top"/>
          </w:tcPr>
          <w:p>
            <w:r/>
            <w:r>
              <w:rPr>
                <w:rFonts w:ascii="Aptos" w:hAnsi="Aptos"/>
                <w:b w:val="0"/>
                <w:sz w:val="15"/>
              </w:rPr>
              <w:t>Resource, quantity, owner, holder, start/end/release cause.</w:t>
            </w:r>
          </w:p>
        </w:tc>
      </w:tr>
      <w:tr>
        <w:tc>
          <w:tcPr>
            <w:tcW w:type="dxa" w:w="5040"/>
            <w:vAlign w:val="top"/>
          </w:tcPr>
          <w:p>
            <w:r/>
            <w:r>
              <w:rPr>
                <w:rFonts w:ascii="Aptos" w:hAnsi="Aptos"/>
                <w:b w:val="0"/>
                <w:sz w:val="15"/>
              </w:rPr>
              <w:t>TRANSFORMATION</w:t>
            </w:r>
          </w:p>
        </w:tc>
        <w:tc>
          <w:tcPr>
            <w:tcW w:type="dxa" w:w="5040"/>
            <w:vAlign w:val="top"/>
          </w:tcPr>
          <w:p>
            <w:r/>
            <w:r>
              <w:rPr>
                <w:rFonts w:ascii="Aptos" w:hAnsi="Aptos"/>
                <w:b w:val="0"/>
                <w:sz w:val="15"/>
              </w:rPr>
              <w:t>Inputs, enabling conditions, attempted action, realized outputs, losses/externalities.</w:t>
            </w:r>
          </w:p>
        </w:tc>
      </w:tr>
      <w:tr>
        <w:tc>
          <w:tcPr>
            <w:tcW w:type="dxa" w:w="5040"/>
            <w:vAlign w:val="top"/>
          </w:tcPr>
          <w:p>
            <w:r/>
            <w:r>
              <w:rPr>
                <w:rFonts w:ascii="Aptos" w:hAnsi="Aptos"/>
                <w:b w:val="0"/>
                <w:sz w:val="15"/>
              </w:rPr>
              <w:t>RANDOM_DRAW</w:t>
            </w:r>
          </w:p>
        </w:tc>
        <w:tc>
          <w:tcPr>
            <w:tcW w:type="dxa" w:w="5040"/>
            <w:vAlign w:val="top"/>
          </w:tcPr>
          <w:p>
            <w:r/>
            <w:r>
              <w:rPr>
                <w:rFonts w:ascii="Aptos" w:hAnsi="Aptos"/>
                <w:b w:val="0"/>
                <w:sz w:val="15"/>
              </w:rPr>
              <w:t>Stream name, draw index, seed/coupling key, realized value; hidden until legitimate observation.</w:t>
            </w:r>
          </w:p>
        </w:tc>
      </w:tr>
      <w:tr>
        <w:tc>
          <w:tcPr>
            <w:tcW w:type="dxa" w:w="5040"/>
            <w:vAlign w:val="top"/>
          </w:tcPr>
          <w:p>
            <w:r/>
            <w:r>
              <w:rPr>
                <w:rFonts w:ascii="Aptos" w:hAnsi="Aptos"/>
                <w:b w:val="0"/>
                <w:sz w:val="15"/>
              </w:rPr>
              <w:t>DELAY_QUEUE</w:t>
            </w:r>
          </w:p>
        </w:tc>
        <w:tc>
          <w:tcPr>
            <w:tcW w:type="dxa" w:w="5040"/>
            <w:vAlign w:val="top"/>
          </w:tcPr>
          <w:p>
            <w:r/>
            <w:r>
              <w:rPr>
                <w:rFonts w:ascii="Aptos" w:hAnsi="Aptos"/>
                <w:b w:val="0"/>
                <w:sz w:val="15"/>
              </w:rPr>
              <w:t>Origin event/action, due window, realization, observation time.</w:t>
            </w:r>
          </w:p>
        </w:tc>
      </w:tr>
      <w:tr>
        <w:tc>
          <w:tcPr>
            <w:tcW w:type="dxa" w:w="5040"/>
            <w:vAlign w:val="top"/>
          </w:tcPr>
          <w:p>
            <w:r/>
            <w:r>
              <w:rPr>
                <w:rFonts w:ascii="Aptos" w:hAnsi="Aptos"/>
                <w:b w:val="0"/>
                <w:sz w:val="15"/>
              </w:rPr>
              <w:t>OUTCOME</w:t>
            </w:r>
          </w:p>
        </w:tc>
        <w:tc>
          <w:tcPr>
            <w:tcW w:type="dxa" w:w="5040"/>
            <w:vAlign w:val="top"/>
          </w:tcPr>
          <w:p>
            <w:r/>
            <w:r>
              <w:rPr>
                <w:rFonts w:ascii="Aptos" w:hAnsi="Aptos"/>
                <w:b w:val="0"/>
                <w:sz w:val="15"/>
              </w:rPr>
              <w:t>Period-level externally measured metrics.</w:t>
            </w:r>
          </w:p>
        </w:tc>
      </w:tr>
      <w:tr>
        <w:tc>
          <w:tcPr>
            <w:tcW w:type="dxa" w:w="5040"/>
            <w:vAlign w:val="top"/>
          </w:tcPr>
          <w:p>
            <w:r/>
            <w:r>
              <w:rPr>
                <w:rFonts w:ascii="Aptos" w:hAnsi="Aptos"/>
                <w:b w:val="0"/>
                <w:sz w:val="15"/>
              </w:rPr>
              <w:t>FAILURE</w:t>
            </w:r>
          </w:p>
        </w:tc>
        <w:tc>
          <w:tcPr>
            <w:tcW w:type="dxa" w:w="5040"/>
            <w:vAlign w:val="top"/>
          </w:tcPr>
          <w:p>
            <w:r/>
            <w:r>
              <w:rPr>
                <w:rFonts w:ascii="Aptos" w:hAnsi="Aptos"/>
                <w:b w:val="0"/>
                <w:sz w:val="15"/>
              </w:rPr>
              <w:t>Detected error/failure class, evidence, adjudication status.</w:t>
            </w:r>
          </w:p>
        </w:tc>
      </w:tr>
      <w:tr>
        <w:tc>
          <w:tcPr>
            <w:tcW w:type="dxa" w:w="5040"/>
            <w:vAlign w:val="top"/>
          </w:tcPr>
          <w:p>
            <w:r/>
            <w:r>
              <w:rPr>
                <w:rFonts w:ascii="Aptos" w:hAnsi="Aptos"/>
                <w:b w:val="0"/>
                <w:sz w:val="15"/>
              </w:rPr>
              <w:t>CORRECTION</w:t>
            </w:r>
          </w:p>
        </w:tc>
        <w:tc>
          <w:tcPr>
            <w:tcW w:type="dxa" w:w="5040"/>
            <w:vAlign w:val="top"/>
          </w:tcPr>
          <w:p>
            <w:r/>
            <w:r>
              <w:rPr>
                <w:rFonts w:ascii="Aptos" w:hAnsi="Aptos"/>
                <w:b w:val="0"/>
                <w:sz w:val="15"/>
              </w:rPr>
              <w:t>Patch/change lineage and affected run IDs.</w:t>
            </w:r>
          </w:p>
        </w:tc>
      </w:tr>
    </w:tbl>
    <w:p>
      <w:pPr>
        <w:spacing w:after="20"/>
      </w:pPr>
    </w:p>
    <w:p>
      <w:pPr>
        <w:pStyle w:val="Heading1"/>
      </w:pPr>
      <w:r>
        <w:t>22. Transformation Ledger</w:t>
      </w:r>
    </w:p>
    <w:p>
      <w:r>
        <w:t>Every realized state change must be attributable to a typed transformation record. A state difference without a transformation/event record is a ledger-integrity failure.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Field</w:t>
            </w:r>
          </w:p>
        </w:tc>
        <w:tc>
          <w:tcPr>
            <w:tcW w:type="dxa" w:w="5040"/>
            <w:vAlign w:val="top"/>
            <w:shd w:fill="D9E2F3"/>
          </w:tcPr>
          <w:p>
            <w:r/>
            <w:r>
              <w:rPr>
                <w:rFonts w:ascii="Aptos" w:hAnsi="Aptos"/>
                <w:b/>
                <w:sz w:val="16"/>
              </w:rPr>
              <w:t>Meaning</w:t>
            </w:r>
          </w:p>
        </w:tc>
      </w:tr>
      <w:tr>
        <w:tc>
          <w:tcPr>
            <w:tcW w:type="dxa" w:w="5040"/>
            <w:vAlign w:val="top"/>
          </w:tcPr>
          <w:p>
            <w:r/>
            <w:r>
              <w:rPr>
                <w:rFonts w:ascii="Aptos" w:hAnsi="Aptos"/>
                <w:b w:val="0"/>
                <w:sz w:val="15"/>
              </w:rPr>
              <w:t>transformation_id</w:t>
            </w:r>
          </w:p>
        </w:tc>
        <w:tc>
          <w:tcPr>
            <w:tcW w:type="dxa" w:w="5040"/>
            <w:vAlign w:val="top"/>
          </w:tcPr>
          <w:p>
            <w:r/>
            <w:r>
              <w:rPr>
                <w:rFonts w:ascii="Aptos" w:hAnsi="Aptos"/>
                <w:b w:val="0"/>
                <w:sz w:val="15"/>
              </w:rPr>
              <w:t>Unique.</w:t>
            </w:r>
          </w:p>
        </w:tc>
      </w:tr>
      <w:tr>
        <w:tc>
          <w:tcPr>
            <w:tcW w:type="dxa" w:w="5040"/>
            <w:vAlign w:val="top"/>
          </w:tcPr>
          <w:p>
            <w:r/>
            <w:r>
              <w:rPr>
                <w:rFonts w:ascii="Aptos" w:hAnsi="Aptos"/>
                <w:b w:val="0"/>
                <w:sz w:val="15"/>
              </w:rPr>
              <w:t>action_id / event_id</w:t>
            </w:r>
          </w:p>
        </w:tc>
        <w:tc>
          <w:tcPr>
            <w:tcW w:type="dxa" w:w="5040"/>
            <w:vAlign w:val="top"/>
          </w:tcPr>
          <w:p>
            <w:r/>
            <w:r>
              <w:rPr>
                <w:rFonts w:ascii="Aptos" w:hAnsi="Aptos"/>
                <w:b w:val="0"/>
                <w:sz w:val="15"/>
              </w:rPr>
              <w:t>Cause or trigger.</w:t>
            </w:r>
          </w:p>
        </w:tc>
      </w:tr>
      <w:tr>
        <w:tc>
          <w:tcPr>
            <w:tcW w:type="dxa" w:w="5040"/>
            <w:vAlign w:val="top"/>
          </w:tcPr>
          <w:p>
            <w:r/>
            <w:r>
              <w:rPr>
                <w:rFonts w:ascii="Aptos" w:hAnsi="Aptos"/>
                <w:b w:val="0"/>
                <w:sz w:val="15"/>
              </w:rPr>
              <w:t>participants</w:t>
            </w:r>
          </w:p>
        </w:tc>
        <w:tc>
          <w:tcPr>
            <w:tcW w:type="dxa" w:w="5040"/>
            <w:vAlign w:val="top"/>
          </w:tcPr>
          <w:p>
            <w:r/>
            <w:r>
              <w:rPr>
                <w:rFonts w:ascii="Aptos" w:hAnsi="Aptos"/>
                <w:b w:val="0"/>
                <w:sz w:val="15"/>
              </w:rPr>
              <w:t>Affected agents/institution/environment.</w:t>
            </w:r>
          </w:p>
        </w:tc>
      </w:tr>
      <w:tr>
        <w:tc>
          <w:tcPr>
            <w:tcW w:type="dxa" w:w="5040"/>
            <w:vAlign w:val="top"/>
          </w:tcPr>
          <w:p>
            <w:r/>
            <w:r>
              <w:rPr>
                <w:rFonts w:ascii="Aptos" w:hAnsi="Aptos"/>
                <w:b w:val="0"/>
                <w:sz w:val="15"/>
              </w:rPr>
              <w:t>typed inputs</w:t>
            </w:r>
          </w:p>
        </w:tc>
        <w:tc>
          <w:tcPr>
            <w:tcW w:type="dxa" w:w="5040"/>
            <w:vAlign w:val="top"/>
          </w:tcPr>
          <w:p>
            <w:r/>
            <w:r>
              <w:rPr>
                <w:rFonts w:ascii="Aptos" w:hAnsi="Aptos"/>
                <w:b w:val="0"/>
                <w:sz w:val="15"/>
              </w:rPr>
              <w:t>PV/SPV/PP/AVS/environment/execution/commitment/information inputs.</w:t>
            </w:r>
          </w:p>
        </w:tc>
      </w:tr>
      <w:tr>
        <w:tc>
          <w:tcPr>
            <w:tcW w:type="dxa" w:w="5040"/>
            <w:vAlign w:val="top"/>
          </w:tcPr>
          <w:p>
            <w:r/>
            <w:r>
              <w:rPr>
                <w:rFonts w:ascii="Aptos" w:hAnsi="Aptos"/>
                <w:b w:val="0"/>
                <w:sz w:val="15"/>
              </w:rPr>
              <w:t>enabling conditions</w:t>
            </w:r>
          </w:p>
        </w:tc>
        <w:tc>
          <w:tcPr>
            <w:tcW w:type="dxa" w:w="5040"/>
            <w:vAlign w:val="top"/>
          </w:tcPr>
          <w:p>
            <w:r/>
            <w:r>
              <w:rPr>
                <w:rFonts w:ascii="Aptos" w:hAnsi="Aptos"/>
                <w:b w:val="0"/>
                <w:sz w:val="15"/>
              </w:rPr>
              <w:t>Conditions actually checked.</w:t>
            </w:r>
          </w:p>
        </w:tc>
      </w:tr>
      <w:tr>
        <w:tc>
          <w:tcPr>
            <w:tcW w:type="dxa" w:w="5040"/>
            <w:vAlign w:val="top"/>
          </w:tcPr>
          <w:p>
            <w:r/>
            <w:r>
              <w:rPr>
                <w:rFonts w:ascii="Aptos" w:hAnsi="Aptos"/>
                <w:b w:val="0"/>
                <w:sz w:val="15"/>
              </w:rPr>
              <w:t>projected output reference</w:t>
            </w:r>
          </w:p>
        </w:tc>
        <w:tc>
          <w:tcPr>
            <w:tcW w:type="dxa" w:w="5040"/>
            <w:vAlign w:val="top"/>
          </w:tcPr>
          <w:p>
            <w:r/>
            <w:r>
              <w:rPr>
                <w:rFonts w:ascii="Aptos" w:hAnsi="Aptos"/>
                <w:b w:val="0"/>
                <w:sz w:val="15"/>
              </w:rPr>
              <w:t>Controller projection if one existed; not substituted for actual.</w:t>
            </w:r>
          </w:p>
        </w:tc>
      </w:tr>
      <w:tr>
        <w:tc>
          <w:tcPr>
            <w:tcW w:type="dxa" w:w="5040"/>
            <w:vAlign w:val="top"/>
          </w:tcPr>
          <w:p>
            <w:r/>
            <w:r>
              <w:rPr>
                <w:rFonts w:ascii="Aptos" w:hAnsi="Aptos"/>
                <w:b w:val="0"/>
                <w:sz w:val="15"/>
              </w:rPr>
              <w:t>realized outputs</w:t>
            </w:r>
          </w:p>
        </w:tc>
        <w:tc>
          <w:tcPr>
            <w:tcW w:type="dxa" w:w="5040"/>
            <w:vAlign w:val="top"/>
          </w:tcPr>
          <w:p>
            <w:r/>
            <w:r>
              <w:rPr>
                <w:rFonts w:ascii="Aptos" w:hAnsi="Aptos"/>
                <w:b w:val="0"/>
                <w:sz w:val="15"/>
              </w:rPr>
              <w:t>Actual typed changes.</w:t>
            </w:r>
          </w:p>
        </w:tc>
      </w:tr>
      <w:tr>
        <w:tc>
          <w:tcPr>
            <w:tcW w:type="dxa" w:w="5040"/>
            <w:vAlign w:val="top"/>
          </w:tcPr>
          <w:p>
            <w:r/>
            <w:r>
              <w:rPr>
                <w:rFonts w:ascii="Aptos" w:hAnsi="Aptos"/>
                <w:b w:val="0"/>
                <w:sz w:val="15"/>
              </w:rPr>
              <w:t>losses / externalities</w:t>
            </w:r>
          </w:p>
        </w:tc>
        <w:tc>
          <w:tcPr>
            <w:tcW w:type="dxa" w:w="5040"/>
            <w:vAlign w:val="top"/>
          </w:tcPr>
          <w:p>
            <w:r/>
            <w:r>
              <w:rPr>
                <w:rFonts w:ascii="Aptos" w:hAnsi="Aptos"/>
                <w:b w:val="0"/>
                <w:sz w:val="15"/>
              </w:rPr>
              <w:t>Waste, defects, costs, downstream burdens.</w:t>
            </w:r>
          </w:p>
        </w:tc>
      </w:tr>
      <w:tr>
        <w:tc>
          <w:tcPr>
            <w:tcW w:type="dxa" w:w="5040"/>
            <w:vAlign w:val="top"/>
          </w:tcPr>
          <w:p>
            <w:r/>
            <w:r>
              <w:rPr>
                <w:rFonts w:ascii="Aptos" w:hAnsi="Aptos"/>
                <w:b w:val="0"/>
                <w:sz w:val="15"/>
              </w:rPr>
              <w:t>joint-feasibility resolution</w:t>
            </w:r>
          </w:p>
        </w:tc>
        <w:tc>
          <w:tcPr>
            <w:tcW w:type="dxa" w:w="5040"/>
            <w:vAlign w:val="top"/>
          </w:tcPr>
          <w:p>
            <w:r/>
            <w:r>
              <w:rPr>
                <w:rFonts w:ascii="Aptos" w:hAnsi="Aptos"/>
                <w:b w:val="0"/>
                <w:sz w:val="15"/>
              </w:rPr>
              <w:t>Counterpart/resource allocation decision.</w:t>
            </w:r>
          </w:p>
        </w:tc>
      </w:tr>
      <w:tr>
        <w:tc>
          <w:tcPr>
            <w:tcW w:type="dxa" w:w="5040"/>
            <w:vAlign w:val="top"/>
          </w:tcPr>
          <w:p>
            <w:r/>
            <w:r>
              <w:rPr>
                <w:rFonts w:ascii="Aptos" w:hAnsi="Aptos"/>
                <w:b w:val="0"/>
                <w:sz w:val="15"/>
              </w:rPr>
              <w:t>evidence generated</w:t>
            </w:r>
          </w:p>
        </w:tc>
        <w:tc>
          <w:tcPr>
            <w:tcW w:type="dxa" w:w="5040"/>
            <w:vAlign w:val="top"/>
          </w:tcPr>
          <w:p>
            <w:r/>
            <w:r>
              <w:rPr>
                <w:rFonts w:ascii="Aptos" w:hAnsi="Aptos"/>
                <w:b w:val="0"/>
                <w:sz w:val="15"/>
              </w:rPr>
              <w:t>Observation event IDs resulting from execution.</w:t>
            </w:r>
          </w:p>
        </w:tc>
      </w:tr>
      <w:tr>
        <w:tc>
          <w:tcPr>
            <w:tcW w:type="dxa" w:w="5040"/>
            <w:vAlign w:val="top"/>
          </w:tcPr>
          <w:p>
            <w:r/>
            <w:r>
              <w:rPr>
                <w:rFonts w:ascii="Aptos" w:hAnsi="Aptos"/>
                <w:b w:val="0"/>
                <w:sz w:val="15"/>
              </w:rPr>
              <w:t>delayed records</w:t>
            </w:r>
          </w:p>
        </w:tc>
        <w:tc>
          <w:tcPr>
            <w:tcW w:type="dxa" w:w="5040"/>
            <w:vAlign w:val="top"/>
          </w:tcPr>
          <w:p>
            <w:r/>
            <w:r>
              <w:rPr>
                <w:rFonts w:ascii="Aptos" w:hAnsi="Aptos"/>
                <w:b w:val="0"/>
                <w:sz w:val="15"/>
              </w:rPr>
              <w:t>IDs of future consequence records created.</w:t>
            </w:r>
          </w:p>
        </w:tc>
      </w:tr>
    </w:tbl>
    <w:p>
      <w:pPr>
        <w:spacing w:after="20"/>
      </w:pPr>
    </w:p>
    <w:p>
      <w:pPr>
        <w:pStyle w:val="Heading1"/>
      </w:pPr>
      <w:r>
        <w:t>23. Randomness Ledger</w:t>
      </w:r>
    </w:p>
    <w:p>
      <w:pPr>
        <w:pStyle w:val="ListBullet"/>
        <w:spacing w:after="20"/>
      </w:pPr>
      <w:r>
        <w:t>Each stochastic family has its own named stream or deterministic counter-based key.</w:t>
      </w:r>
    </w:p>
    <w:p>
      <w:pPr>
        <w:pStyle w:val="ListBullet"/>
        <w:spacing w:after="20"/>
      </w:pPr>
      <w:r>
        <w:t>Common random numbers are coupled across matched regimes by exogenous event identity, not by raw call order where endogenous branching differs.</w:t>
      </w:r>
    </w:p>
    <w:p>
      <w:pPr>
        <w:pStyle w:val="ListBullet"/>
        <w:spacing w:after="20"/>
      </w:pPr>
      <w:r>
        <w:t>Endogenous events use stable keys such as shipment/cohort/action IDs so one controller's extra random call does not shift another regime's unrelated stream.</w:t>
      </w:r>
    </w:p>
    <w:p>
      <w:pPr>
        <w:pStyle w:val="ListBullet"/>
        <w:spacing w:after="20"/>
      </w:pPr>
      <w:r>
        <w:t>Unused draws are not deleted or re-sampled to improve comparability.</w:t>
      </w:r>
    </w:p>
    <w:p>
      <w:pPr>
        <w:pStyle w:val="ListBullet"/>
        <w:spacing w:after="20"/>
      </w:pPr>
      <w:r>
        <w:t>Seed exclusions after results are prohibited unless the fixture is proven invalid; exclusion reason and affected runs are preserved.</w:t>
      </w:r>
    </w:p>
    <w:p>
      <w:pPr>
        <w:pStyle w:val="ListBullet"/>
        <w:spacing w:after="20"/>
      </w:pPr>
      <w:r>
        <w:t>Random draws remain oracle-protected until an observation channel legitimately reveals their consequence.</w:t>
      </w:r>
    </w:p>
    <w:p>
      <w:pPr>
        <w:pStyle w:val="Heading1"/>
      </w:pPr>
      <w:r>
        <w:t>24. Correction Ledger</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Field</w:t>
            </w:r>
          </w:p>
        </w:tc>
        <w:tc>
          <w:tcPr>
            <w:tcW w:type="dxa" w:w="5040"/>
            <w:vAlign w:val="top"/>
            <w:shd w:fill="D9E2F3"/>
          </w:tcPr>
          <w:p>
            <w:r/>
            <w:r>
              <w:rPr>
                <w:rFonts w:ascii="Aptos" w:hAnsi="Aptos"/>
                <w:b/>
                <w:sz w:val="16"/>
              </w:rPr>
              <w:t>Rule</w:t>
            </w:r>
          </w:p>
        </w:tc>
      </w:tr>
      <w:tr>
        <w:tc>
          <w:tcPr>
            <w:tcW w:type="dxa" w:w="5040"/>
            <w:vAlign w:val="top"/>
          </w:tcPr>
          <w:p>
            <w:r/>
            <w:r>
              <w:rPr>
                <w:rFonts w:ascii="Aptos" w:hAnsi="Aptos"/>
                <w:b w:val="0"/>
                <w:sz w:val="15"/>
              </w:rPr>
              <w:t>correction_id</w:t>
            </w:r>
          </w:p>
        </w:tc>
        <w:tc>
          <w:tcPr>
            <w:tcW w:type="dxa" w:w="5040"/>
            <w:vAlign w:val="top"/>
          </w:tcPr>
          <w:p>
            <w:r/>
            <w:r>
              <w:rPr>
                <w:rFonts w:ascii="Aptos" w:hAnsi="Aptos"/>
                <w:b w:val="0"/>
                <w:sz w:val="15"/>
              </w:rPr>
              <w:t>Unique patch record.</w:t>
            </w:r>
          </w:p>
        </w:tc>
      </w:tr>
      <w:tr>
        <w:tc>
          <w:tcPr>
            <w:tcW w:type="dxa" w:w="5040"/>
            <w:vAlign w:val="top"/>
          </w:tcPr>
          <w:p>
            <w:r/>
            <w:r>
              <w:rPr>
                <w:rFonts w:ascii="Aptos" w:hAnsi="Aptos"/>
                <w:b w:val="0"/>
                <w:sz w:val="15"/>
              </w:rPr>
              <w:t>discovery date</w:t>
            </w:r>
          </w:p>
        </w:tc>
        <w:tc>
          <w:tcPr>
            <w:tcW w:type="dxa" w:w="5040"/>
            <w:vAlign w:val="top"/>
          </w:tcPr>
          <w:p>
            <w:r/>
            <w:r>
              <w:rPr>
                <w:rFonts w:ascii="Aptos" w:hAnsi="Aptos"/>
                <w:b w:val="0"/>
                <w:sz w:val="15"/>
              </w:rPr>
              <w:t>When defect was found.</w:t>
            </w:r>
          </w:p>
        </w:tc>
      </w:tr>
      <w:tr>
        <w:tc>
          <w:tcPr>
            <w:tcW w:type="dxa" w:w="5040"/>
            <w:vAlign w:val="top"/>
          </w:tcPr>
          <w:p>
            <w:r/>
            <w:r>
              <w:rPr>
                <w:rFonts w:ascii="Aptos" w:hAnsi="Aptos"/>
                <w:b w:val="0"/>
                <w:sz w:val="15"/>
              </w:rPr>
              <w:t>affected specification/code</w:t>
            </w:r>
          </w:p>
        </w:tc>
        <w:tc>
          <w:tcPr>
            <w:tcW w:type="dxa" w:w="5040"/>
            <w:vAlign w:val="top"/>
          </w:tcPr>
          <w:p>
            <w:r/>
            <w:r>
              <w:rPr>
                <w:rFonts w:ascii="Aptos" w:hAnsi="Aptos"/>
                <w:b w:val="0"/>
                <w:sz w:val="15"/>
              </w:rPr>
              <w:t>Exact file/version/hash.</w:t>
            </w:r>
          </w:p>
        </w:tc>
      </w:tr>
      <w:tr>
        <w:tc>
          <w:tcPr>
            <w:tcW w:type="dxa" w:w="5040"/>
            <w:vAlign w:val="top"/>
          </w:tcPr>
          <w:p>
            <w:r/>
            <w:r>
              <w:rPr>
                <w:rFonts w:ascii="Aptos" w:hAnsi="Aptos"/>
                <w:b w:val="0"/>
                <w:sz w:val="15"/>
              </w:rPr>
              <w:t>defect description</w:t>
            </w:r>
          </w:p>
        </w:tc>
        <w:tc>
          <w:tcPr>
            <w:tcW w:type="dxa" w:w="5040"/>
            <w:vAlign w:val="top"/>
          </w:tcPr>
          <w:p>
            <w:r/>
            <w:r>
              <w:rPr>
                <w:rFonts w:ascii="Aptos" w:hAnsi="Aptos"/>
                <w:b w:val="0"/>
                <w:sz w:val="15"/>
              </w:rPr>
              <w:t>What violated the frozen specification.</w:t>
            </w:r>
          </w:p>
        </w:tc>
      </w:tr>
      <w:tr>
        <w:tc>
          <w:tcPr>
            <w:tcW w:type="dxa" w:w="5040"/>
            <w:vAlign w:val="top"/>
          </w:tcPr>
          <w:p>
            <w:r/>
            <w:r>
              <w:rPr>
                <w:rFonts w:ascii="Aptos" w:hAnsi="Aptos"/>
                <w:b w:val="0"/>
                <w:sz w:val="15"/>
              </w:rPr>
              <w:t>classification</w:t>
            </w:r>
          </w:p>
        </w:tc>
        <w:tc>
          <w:tcPr>
            <w:tcW w:type="dxa" w:w="5040"/>
            <w:vAlign w:val="top"/>
          </w:tcPr>
          <w:p>
            <w:r/>
            <w:r>
              <w:rPr>
                <w:rFonts w:ascii="Aptos" w:hAnsi="Aptos"/>
                <w:b w:val="0"/>
                <w:sz w:val="15"/>
              </w:rPr>
              <w:t>Fixture, interface, controller, infrastructure, documentation-only.</w:t>
            </w:r>
          </w:p>
        </w:tc>
      </w:tr>
      <w:tr>
        <w:tc>
          <w:tcPr>
            <w:tcW w:type="dxa" w:w="5040"/>
            <w:vAlign w:val="top"/>
          </w:tcPr>
          <w:p>
            <w:r/>
            <w:r>
              <w:rPr>
                <w:rFonts w:ascii="Aptos" w:hAnsi="Aptos"/>
                <w:b w:val="0"/>
                <w:sz w:val="15"/>
              </w:rPr>
              <w:t>expected outcome relevance</w:t>
            </w:r>
          </w:p>
        </w:tc>
        <w:tc>
          <w:tcPr>
            <w:tcW w:type="dxa" w:w="5040"/>
            <w:vAlign w:val="top"/>
          </w:tcPr>
          <w:p>
            <w:r/>
            <w:r>
              <w:rPr>
                <w:rFonts w:ascii="Aptos" w:hAnsi="Aptos"/>
                <w:b w:val="0"/>
                <w:sz w:val="15"/>
              </w:rPr>
              <w:t>None / possible / material, stated before rerun where feasible.</w:t>
            </w:r>
          </w:p>
        </w:tc>
      </w:tr>
      <w:tr>
        <w:tc>
          <w:tcPr>
            <w:tcW w:type="dxa" w:w="5040"/>
            <w:vAlign w:val="top"/>
          </w:tcPr>
          <w:p>
            <w:r/>
            <w:r>
              <w:rPr>
                <w:rFonts w:ascii="Aptos" w:hAnsi="Aptos"/>
                <w:b w:val="0"/>
                <w:sz w:val="15"/>
              </w:rPr>
              <w:t>affected run IDs</w:t>
            </w:r>
          </w:p>
        </w:tc>
        <w:tc>
          <w:tcPr>
            <w:tcW w:type="dxa" w:w="5040"/>
            <w:vAlign w:val="top"/>
          </w:tcPr>
          <w:p>
            <w:r/>
            <w:r>
              <w:rPr>
                <w:rFonts w:ascii="Aptos" w:hAnsi="Aptos"/>
                <w:b w:val="0"/>
                <w:sz w:val="15"/>
              </w:rPr>
              <w:t>All potentially affected runs.</w:t>
            </w:r>
          </w:p>
        </w:tc>
      </w:tr>
      <w:tr>
        <w:tc>
          <w:tcPr>
            <w:tcW w:type="dxa" w:w="5040"/>
            <w:vAlign w:val="top"/>
          </w:tcPr>
          <w:p>
            <w:r/>
            <w:r>
              <w:rPr>
                <w:rFonts w:ascii="Aptos" w:hAnsi="Aptos"/>
                <w:b w:val="0"/>
                <w:sz w:val="15"/>
              </w:rPr>
              <w:t>remedy</w:t>
            </w:r>
          </w:p>
        </w:tc>
        <w:tc>
          <w:tcPr>
            <w:tcW w:type="dxa" w:w="5040"/>
            <w:vAlign w:val="top"/>
          </w:tcPr>
          <w:p>
            <w:r/>
            <w:r>
              <w:rPr>
                <w:rFonts w:ascii="Aptos" w:hAnsi="Aptos"/>
                <w:b w:val="0"/>
                <w:sz w:val="15"/>
              </w:rPr>
              <w:t>Exact change.</w:t>
            </w:r>
          </w:p>
        </w:tc>
      </w:tr>
      <w:tr>
        <w:tc>
          <w:tcPr>
            <w:tcW w:type="dxa" w:w="5040"/>
            <w:vAlign w:val="top"/>
          </w:tcPr>
          <w:p>
            <w:r/>
            <w:r>
              <w:rPr>
                <w:rFonts w:ascii="Aptos" w:hAnsi="Aptos"/>
                <w:b w:val="0"/>
                <w:sz w:val="15"/>
              </w:rPr>
              <w:t>new version/hash</w:t>
            </w:r>
          </w:p>
        </w:tc>
        <w:tc>
          <w:tcPr>
            <w:tcW w:type="dxa" w:w="5040"/>
            <w:vAlign w:val="top"/>
          </w:tcPr>
          <w:p>
            <w:r/>
            <w:r>
              <w:rPr>
                <w:rFonts w:ascii="Aptos" w:hAnsi="Aptos"/>
                <w:b w:val="0"/>
                <w:sz w:val="15"/>
              </w:rPr>
              <w:t>Patch identifier.</w:t>
            </w:r>
          </w:p>
        </w:tc>
      </w:tr>
      <w:tr>
        <w:tc>
          <w:tcPr>
            <w:tcW w:type="dxa" w:w="5040"/>
            <w:vAlign w:val="top"/>
          </w:tcPr>
          <w:p>
            <w:r/>
            <w:r>
              <w:rPr>
                <w:rFonts w:ascii="Aptos" w:hAnsi="Aptos"/>
                <w:b w:val="0"/>
                <w:sz w:val="15"/>
              </w:rPr>
              <w:t>rerun scope</w:t>
            </w:r>
          </w:p>
        </w:tc>
        <w:tc>
          <w:tcPr>
            <w:tcW w:type="dxa" w:w="5040"/>
            <w:vAlign w:val="top"/>
          </w:tcPr>
          <w:p>
            <w:r/>
            <w:r>
              <w:rPr>
                <w:rFonts w:ascii="Aptos" w:hAnsi="Aptos"/>
                <w:b w:val="0"/>
                <w:sz w:val="15"/>
              </w:rPr>
              <w:t>All affected regimes/seeds, not selectively chosen.</w:t>
            </w:r>
          </w:p>
        </w:tc>
      </w:tr>
      <w:tr>
        <w:tc>
          <w:tcPr>
            <w:tcW w:type="dxa" w:w="5040"/>
            <w:vAlign w:val="top"/>
          </w:tcPr>
          <w:p>
            <w:r/>
            <w:r>
              <w:rPr>
                <w:rFonts w:ascii="Aptos" w:hAnsi="Aptos"/>
                <w:b w:val="0"/>
                <w:sz w:val="15"/>
              </w:rPr>
              <w:t>old-run status</w:t>
            </w:r>
          </w:p>
        </w:tc>
        <w:tc>
          <w:tcPr>
            <w:tcW w:type="dxa" w:w="5040"/>
            <w:vAlign w:val="top"/>
          </w:tcPr>
          <w:p>
            <w:r/>
            <w:r>
              <w:rPr>
                <w:rFonts w:ascii="Aptos" w:hAnsi="Aptos"/>
                <w:b w:val="0"/>
                <w:sz w:val="15"/>
              </w:rPr>
              <w:t>SUPERSEDED/INVALID as appropriate; never deleted.</w:t>
            </w:r>
          </w:p>
        </w:tc>
      </w:tr>
    </w:tbl>
    <w:p>
      <w:pPr>
        <w:spacing w:after="20"/>
      </w:pPr>
    </w:p>
    <w:p>
      <w:pPr>
        <w:pStyle w:val="Heading1"/>
      </w:pPr>
      <w:r>
        <w:t>25. Negative and Neutral Result Preservation</w:t>
      </w:r>
    </w:p>
    <w:p>
      <w:pPr>
        <w:pStyle w:val="ListBullet"/>
        <w:spacing w:after="20"/>
      </w:pPr>
      <w:r>
        <w:t>All valid primary runs are retained regardless of winner.</w:t>
      </w:r>
    </w:p>
    <w:p>
      <w:pPr>
        <w:pStyle w:val="ListBullet"/>
        <w:spacing w:after="20"/>
      </w:pPr>
      <w:r>
        <w:t>PV-PP losses remain in the primary dataset.</w:t>
      </w:r>
    </w:p>
    <w:p>
      <w:pPr>
        <w:pStyle w:val="ListBullet"/>
        <w:spacing w:after="20"/>
      </w:pPr>
      <w:r>
        <w:t>Scalar wins and local-controller wins remain in the primary dataset.</w:t>
      </w:r>
    </w:p>
    <w:p>
      <w:pPr>
        <w:pStyle w:val="ListBullet"/>
        <w:spacing w:after="20"/>
      </w:pPr>
      <w:r>
        <w:t>No-difference results remain reportable outcomes.</w:t>
      </w:r>
    </w:p>
    <w:p>
      <w:pPr>
        <w:pStyle w:val="ListBullet"/>
        <w:spacing w:after="20"/>
      </w:pPr>
      <w:r>
        <w:t>Parameter regions in which S2 qualification was wasteful or incumbent recovery was correct are retained.</w:t>
      </w:r>
    </w:p>
    <w:p>
      <w:pPr>
        <w:pStyle w:val="ListBullet"/>
        <w:spacing w:after="20"/>
      </w:pPr>
      <w:r>
        <w:t>Runs in which typed memory hurts, adequacy is overconservative, or commitments trap PV-PP are retained.</w:t>
      </w:r>
    </w:p>
    <w:p>
      <w:pPr>
        <w:pStyle w:val="ListBullet"/>
        <w:spacing w:after="20"/>
      </w:pPr>
      <w:r>
        <w:t>World-infeasible runs are retained and analyzed for damage containment.</w:t>
      </w:r>
    </w:p>
    <w:p>
      <w:pPr>
        <w:pStyle w:val="ListBullet"/>
        <w:spacing w:after="20"/>
      </w:pPr>
      <w:r>
        <w:t>Publication tables may summarize, but the run ledger must make omitted valid runs detectable.</w:t>
      </w:r>
    </w:p>
    <w:p>
      <w:pPr>
        <w:pStyle w:val="Heading1"/>
      </w:pPr>
      <w:r>
        <w:t>26. Aggregation Across Stochastic Runs</w:t>
      </w:r>
    </w:p>
    <w:p>
      <w:r>
        <w:t>Primary reporting is metric-by-metric. The benchmark will not collapse all outcomes into a single ranking statistic.</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Metric type</w:t>
            </w:r>
          </w:p>
        </w:tc>
        <w:tc>
          <w:tcPr>
            <w:tcW w:type="dxa" w:w="5040"/>
            <w:vAlign w:val="top"/>
            <w:shd w:fill="D9E2F3"/>
          </w:tcPr>
          <w:p>
            <w:r/>
            <w:r>
              <w:rPr>
                <w:rFonts w:ascii="Aptos" w:hAnsi="Aptos"/>
                <w:b/>
                <w:sz w:val="16"/>
              </w:rPr>
              <w:t>Primary summary</w:t>
            </w:r>
          </w:p>
        </w:tc>
      </w:tr>
      <w:tr>
        <w:tc>
          <w:tcPr>
            <w:tcW w:type="dxa" w:w="5040"/>
            <w:vAlign w:val="top"/>
          </w:tcPr>
          <w:p>
            <w:r/>
            <w:r>
              <w:rPr>
                <w:rFonts w:ascii="Aptos" w:hAnsi="Aptos"/>
                <w:b w:val="0"/>
                <w:sz w:val="15"/>
              </w:rPr>
              <w:t>Continuous/count</w:t>
            </w:r>
          </w:p>
        </w:tc>
        <w:tc>
          <w:tcPr>
            <w:tcW w:type="dxa" w:w="5040"/>
            <w:vAlign w:val="top"/>
          </w:tcPr>
          <w:p>
            <w:r/>
            <w:r>
              <w:rPr>
                <w:rFonts w:ascii="Aptos" w:hAnsi="Aptos"/>
                <w:b w:val="0"/>
                <w:sz w:val="15"/>
              </w:rPr>
              <w:t>Median, mean, standard deviation, interquartile range, and pre-registered quantiles where useful.</w:t>
            </w:r>
          </w:p>
        </w:tc>
      </w:tr>
      <w:tr>
        <w:tc>
          <w:tcPr>
            <w:tcW w:type="dxa" w:w="5040"/>
            <w:vAlign w:val="top"/>
          </w:tcPr>
          <w:p>
            <w:r/>
            <w:r>
              <w:rPr>
                <w:rFonts w:ascii="Aptos" w:hAnsi="Aptos"/>
                <w:b w:val="0"/>
                <w:sz w:val="15"/>
              </w:rPr>
              <w:t>Rates/proportions</w:t>
            </w:r>
          </w:p>
        </w:tc>
        <w:tc>
          <w:tcPr>
            <w:tcW w:type="dxa" w:w="5040"/>
            <w:vAlign w:val="top"/>
          </w:tcPr>
          <w:p>
            <w:r/>
            <w:r>
              <w:rPr>
                <w:rFonts w:ascii="Aptos" w:hAnsi="Aptos"/>
                <w:b w:val="0"/>
                <w:sz w:val="15"/>
              </w:rPr>
              <w:t>Numerator/denominator plus rate; seed-level distribution retained.</w:t>
            </w:r>
          </w:p>
        </w:tc>
      </w:tr>
      <w:tr>
        <w:tc>
          <w:tcPr>
            <w:tcW w:type="dxa" w:w="5040"/>
            <w:vAlign w:val="top"/>
          </w:tcPr>
          <w:p>
            <w:r/>
            <w:r>
              <w:rPr>
                <w:rFonts w:ascii="Aptos" w:hAnsi="Aptos"/>
                <w:b w:val="0"/>
                <w:sz w:val="15"/>
              </w:rPr>
              <w:t>Binary recovery/terminal</w:t>
            </w:r>
          </w:p>
        </w:tc>
        <w:tc>
          <w:tcPr>
            <w:tcW w:type="dxa" w:w="5040"/>
            <w:vAlign w:val="top"/>
          </w:tcPr>
          <w:p>
            <w:r/>
            <w:r>
              <w:rPr>
                <w:rFonts w:ascii="Aptos" w:hAnsi="Aptos"/>
                <w:b w:val="0"/>
                <w:sz w:val="15"/>
              </w:rPr>
              <w:t>Count and proportion of runs.</w:t>
            </w:r>
          </w:p>
        </w:tc>
      </w:tr>
      <w:tr>
        <w:tc>
          <w:tcPr>
            <w:tcW w:type="dxa" w:w="5040"/>
            <w:vAlign w:val="top"/>
          </w:tcPr>
          <w:p>
            <w:r/>
            <w:r>
              <w:rPr>
                <w:rFonts w:ascii="Aptos" w:hAnsi="Aptos"/>
                <w:b w:val="0"/>
                <w:sz w:val="15"/>
              </w:rPr>
              <w:t>Time to event</w:t>
            </w:r>
          </w:p>
        </w:tc>
        <w:tc>
          <w:tcPr>
            <w:tcW w:type="dxa" w:w="5040"/>
            <w:vAlign w:val="top"/>
          </w:tcPr>
          <w:p>
            <w:r/>
            <w:r>
              <w:rPr>
                <w:rFonts w:ascii="Aptos" w:hAnsi="Aptos"/>
                <w:b w:val="0"/>
                <w:sz w:val="15"/>
              </w:rPr>
              <w:t>Median/time distribution; censored horizon cases explicitly marked.</w:t>
            </w:r>
          </w:p>
        </w:tc>
      </w:tr>
      <w:tr>
        <w:tc>
          <w:tcPr>
            <w:tcW w:type="dxa" w:w="5040"/>
            <w:vAlign w:val="top"/>
          </w:tcPr>
          <w:p>
            <w:r/>
            <w:r>
              <w:rPr>
                <w:rFonts w:ascii="Aptos" w:hAnsi="Aptos"/>
                <w:b w:val="0"/>
                <w:sz w:val="15"/>
              </w:rPr>
              <w:t>PP vectors</w:t>
            </w:r>
          </w:p>
        </w:tc>
        <w:tc>
          <w:tcPr>
            <w:tcW w:type="dxa" w:w="5040"/>
            <w:vAlign w:val="top"/>
          </w:tcPr>
          <w:p>
            <w:r/>
            <w:r>
              <w:rPr>
                <w:rFonts w:ascii="Aptos" w:hAnsi="Aptos"/>
                <w:b w:val="0"/>
                <w:sz w:val="15"/>
              </w:rPr>
              <w:t>Per-domain distributions of minimum and terminal values.</w:t>
            </w:r>
          </w:p>
        </w:tc>
      </w:tr>
      <w:tr>
        <w:tc>
          <w:tcPr>
            <w:tcW w:type="dxa" w:w="5040"/>
            <w:vAlign w:val="top"/>
          </w:tcPr>
          <w:p>
            <w:r/>
            <w:r>
              <w:rPr>
                <w:rFonts w:ascii="Aptos" w:hAnsi="Aptos"/>
                <w:b w:val="0"/>
                <w:sz w:val="15"/>
              </w:rPr>
              <w:t>Cascade/irreversible events</w:t>
            </w:r>
          </w:p>
        </w:tc>
        <w:tc>
          <w:tcPr>
            <w:tcW w:type="dxa" w:w="5040"/>
            <w:vAlign w:val="top"/>
          </w:tcPr>
          <w:p>
            <w:r/>
            <w:r>
              <w:rPr>
                <w:rFonts w:ascii="Aptos" w:hAnsi="Aptos"/>
                <w:b w:val="0"/>
                <w:sz w:val="15"/>
              </w:rPr>
              <w:t>Counts by event type and proportion of runs experiencing each.</w:t>
            </w:r>
          </w:p>
        </w:tc>
      </w:tr>
      <w:tr>
        <w:tc>
          <w:tcPr>
            <w:tcW w:type="dxa" w:w="5040"/>
            <w:vAlign w:val="top"/>
          </w:tcPr>
          <w:p>
            <w:r/>
            <w:r>
              <w:rPr>
                <w:rFonts w:ascii="Aptos" w:hAnsi="Aptos"/>
                <w:b w:val="0"/>
                <w:sz w:val="15"/>
              </w:rPr>
              <w:t>Financial/resource</w:t>
            </w:r>
          </w:p>
        </w:tc>
        <w:tc>
          <w:tcPr>
            <w:tcW w:type="dxa" w:w="5040"/>
            <w:vAlign w:val="top"/>
          </w:tcPr>
          <w:p>
            <w:r/>
            <w:r>
              <w:rPr>
                <w:rFonts w:ascii="Aptos" w:hAnsi="Aptos"/>
                <w:b w:val="0"/>
                <w:sz w:val="15"/>
              </w:rPr>
              <w:t>Distribution in native units.</w:t>
            </w:r>
          </w:p>
        </w:tc>
      </w:tr>
      <w:tr>
        <w:tc>
          <w:tcPr>
            <w:tcW w:type="dxa" w:w="5040"/>
            <w:vAlign w:val="top"/>
          </w:tcPr>
          <w:p>
            <w:r/>
            <w:r>
              <w:rPr>
                <w:rFonts w:ascii="Aptos" w:hAnsi="Aptos"/>
                <w:b w:val="0"/>
                <w:sz w:val="15"/>
              </w:rPr>
              <w:t>Computation</w:t>
            </w:r>
          </w:p>
        </w:tc>
        <w:tc>
          <w:tcPr>
            <w:tcW w:type="dxa" w:w="5040"/>
            <w:vAlign w:val="top"/>
          </w:tcPr>
          <w:p>
            <w:r/>
            <w:r>
              <w:rPr>
                <w:rFonts w:ascii="Aptos" w:hAnsi="Aptos"/>
                <w:b w:val="0"/>
                <w:sz w:val="15"/>
              </w:rPr>
              <w:t>Decision-time/evaluation distributions and timeout counts.</w:t>
            </w:r>
          </w:p>
        </w:tc>
      </w:tr>
    </w:tbl>
    <w:p>
      <w:pPr>
        <w:spacing w:after="20"/>
      </w:pPr>
    </w:p>
    <w:p>
      <w:pPr>
        <w:pStyle w:val="Heading1"/>
      </w:pPr>
      <w:r>
        <w:t>27. Matched-Pair Analysis</w:t>
      </w:r>
    </w:p>
    <w:p>
      <w:r>
        <w:t>Because primary stochastic regimes use common random-number coupling where valid, report paired seed differences for each domain-native metric. Pairing is broken only when the underlying event identity no longer has a meaningful counterpart; the ledger must mark such cases.</w:t>
      </w:r>
    </w:p>
    <w:p>
      <w:pPr>
        <w:pStyle w:val="ListBullet"/>
        <w:spacing w:after="20"/>
      </w:pPr>
      <w:r>
        <w:t>Show paired A-B0, A-B1...B4, A-C differences.</w:t>
      </w:r>
    </w:p>
    <w:p>
      <w:pPr>
        <w:pStyle w:val="ListBullet"/>
        <w:spacing w:after="20"/>
      </w:pPr>
      <w:r>
        <w:t>Report how often the sign of the difference changes across seeds.</w:t>
      </w:r>
    </w:p>
    <w:p>
      <w:pPr>
        <w:pStyle w:val="ListBullet"/>
        <w:spacing w:after="20"/>
      </w:pPr>
      <w:r>
        <w:t>Do not convert heterogeneous paired differences into one composite win count without clearly secondary labeling.</w:t>
      </w:r>
    </w:p>
    <w:p>
      <w:pPr>
        <w:pStyle w:val="ListBullet"/>
        <w:spacing w:after="20"/>
      </w:pPr>
      <w:r>
        <w:t>For terminal/recovery outcomes, report matched contingency counts as well as marginal rates.</w:t>
      </w:r>
    </w:p>
    <w:p>
      <w:pPr>
        <w:pStyle w:val="Heading1"/>
      </w:pPr>
      <w:r>
        <w:t>28. Statistical Inference</w:t>
      </w:r>
    </w:p>
    <w:p>
      <w:r>
        <w:t>The benchmark's first purpose is mechanistic stress testing, not maximizing statistical significance. Exact final tests and ensemble size should be pre-registered after pilot variance estimation but before primary outcome inspection.</w:t>
      </w:r>
    </w:p>
    <w:p>
      <w:pPr>
        <w:pStyle w:val="ListBullet"/>
        <w:spacing w:after="20"/>
      </w:pPr>
      <w:r>
        <w:t>Prefer confidence intervals/effect distributions over isolated p-values.</w:t>
      </w:r>
    </w:p>
    <w:p>
      <w:pPr>
        <w:pStyle w:val="ListBullet"/>
        <w:spacing w:after="20"/>
      </w:pPr>
      <w:r>
        <w:t>Use paired methods where common-random-number matching is valid.</w:t>
      </w:r>
    </w:p>
    <w:p>
      <w:pPr>
        <w:pStyle w:val="ListBullet"/>
        <w:spacing w:after="20"/>
      </w:pPr>
      <w:r>
        <w:t>Correct or clearly label multiplicity if formal hypothesis tests span many metrics/controller variants.</w:t>
      </w:r>
    </w:p>
    <w:p>
      <w:pPr>
        <w:pStyle w:val="ListBullet"/>
        <w:spacing w:after="20"/>
      </w:pPr>
      <w:r>
        <w:t>Do not select only favorable metrics after execution.</w:t>
      </w:r>
    </w:p>
    <w:p>
      <w:pPr>
        <w:pStyle w:val="ListBullet"/>
        <w:spacing w:after="20"/>
      </w:pPr>
      <w:r>
        <w:t>Pilot runs used to size the ensemble must be labeled calibration and excluded from the frozen primary set unless pre-registered otherwise.</w:t>
      </w:r>
    </w:p>
    <w:p>
      <w:pPr>
        <w:pStyle w:val="Heading1"/>
      </w:pPr>
      <w:r>
        <w:t>29. Outcome Dominance and Tradeoff Reporting</w:t>
      </w:r>
    </w:p>
    <w:p>
      <w:r>
        <w:t>A controller can be said to dominate another on a run only if it is no worse on every pre-specified primary outcome dimension and strictly better on at least one, with directionality defined in advance. Because many outcomes conflict, non-dominance is expected.</w:t>
      </w:r>
    </w:p>
    <w:p>
      <w:r>
        <w:t>Where neither dominates, report the tradeoff directly: for example, fewer shortages but more quality escapes, or faster recovery at greater cash/encumbrance cost. Do not resolve such tradeoffs using an analyst-created post hoc scalar.</w:t>
      </w:r>
    </w:p>
    <w:p>
      <w:pPr>
        <w:pStyle w:val="Heading1"/>
      </w:pPr>
      <w:r>
        <w:t>30. Winner Language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Evidence pattern</w:t>
            </w:r>
          </w:p>
        </w:tc>
        <w:tc>
          <w:tcPr>
            <w:tcW w:type="dxa" w:w="5040"/>
            <w:vAlign w:val="top"/>
            <w:shd w:fill="D9E2F3"/>
          </w:tcPr>
          <w:p>
            <w:r/>
            <w:r>
              <w:rPr>
                <w:rFonts w:ascii="Aptos" w:hAnsi="Aptos"/>
                <w:b/>
                <w:sz w:val="16"/>
              </w:rPr>
              <w:t>Permitted language</w:t>
            </w:r>
          </w:p>
        </w:tc>
      </w:tr>
      <w:tr>
        <w:tc>
          <w:tcPr>
            <w:tcW w:type="dxa" w:w="5040"/>
            <w:vAlign w:val="top"/>
          </w:tcPr>
          <w:p>
            <w:r/>
            <w:r>
              <w:rPr>
                <w:rFonts w:ascii="Aptos" w:hAnsi="Aptos"/>
                <w:b w:val="0"/>
                <w:sz w:val="15"/>
              </w:rPr>
              <w:t>Broad multi-metric advantage across seeds/weights</w:t>
            </w:r>
          </w:p>
        </w:tc>
        <w:tc>
          <w:tcPr>
            <w:tcW w:type="dxa" w:w="5040"/>
            <w:vAlign w:val="top"/>
          </w:tcPr>
          <w:p>
            <w:r/>
            <w:r>
              <w:rPr>
                <w:rFonts w:ascii="Aptos" w:hAnsi="Aptos"/>
                <w:b w:val="0"/>
                <w:sz w:val="15"/>
              </w:rPr>
              <w:t>'PV-PP performed better on the tested Asterion benchmark across these reported dimensions/conditions.'</w:t>
            </w:r>
          </w:p>
        </w:tc>
      </w:tr>
      <w:tr>
        <w:tc>
          <w:tcPr>
            <w:tcW w:type="dxa" w:w="5040"/>
            <w:vAlign w:val="top"/>
          </w:tcPr>
          <w:p>
            <w:r/>
            <w:r>
              <w:rPr>
                <w:rFonts w:ascii="Aptos" w:hAnsi="Aptos"/>
                <w:b w:val="0"/>
                <w:sz w:val="15"/>
              </w:rPr>
              <w:t>Mixed tradeoff</w:t>
            </w:r>
          </w:p>
        </w:tc>
        <w:tc>
          <w:tcPr>
            <w:tcW w:type="dxa" w:w="5040"/>
            <w:vAlign w:val="top"/>
          </w:tcPr>
          <w:p>
            <w:r/>
            <w:r>
              <w:rPr>
                <w:rFonts w:ascii="Aptos" w:hAnsi="Aptos"/>
                <w:b w:val="0"/>
                <w:sz w:val="15"/>
              </w:rPr>
              <w:t>'The controllers produced different tradeoffs; no general winner is supported.'</w:t>
            </w:r>
          </w:p>
        </w:tc>
      </w:tr>
      <w:tr>
        <w:tc>
          <w:tcPr>
            <w:tcW w:type="dxa" w:w="5040"/>
            <w:vAlign w:val="top"/>
          </w:tcPr>
          <w:p>
            <w:r/>
            <w:r>
              <w:rPr>
                <w:rFonts w:ascii="Aptos" w:hAnsi="Aptos"/>
                <w:b w:val="0"/>
                <w:sz w:val="15"/>
              </w:rPr>
              <w:t>Scalar variant reverses result</w:t>
            </w:r>
          </w:p>
        </w:tc>
        <w:tc>
          <w:tcPr>
            <w:tcW w:type="dxa" w:w="5040"/>
            <w:vAlign w:val="top"/>
          </w:tcPr>
          <w:p>
            <w:r/>
            <w:r>
              <w:rPr>
                <w:rFonts w:ascii="Aptos" w:hAnsi="Aptos"/>
                <w:b w:val="0"/>
                <w:sz w:val="15"/>
              </w:rPr>
              <w:t>'The result is sensitive to scalar weighting; PV-PP superiority is not established.'</w:t>
            </w:r>
          </w:p>
        </w:tc>
      </w:tr>
      <w:tr>
        <w:tc>
          <w:tcPr>
            <w:tcW w:type="dxa" w:w="5040"/>
            <w:vAlign w:val="top"/>
          </w:tcPr>
          <w:p>
            <w:r/>
            <w:r>
              <w:rPr>
                <w:rFonts w:ascii="Aptos" w:hAnsi="Aptos"/>
                <w:b w:val="0"/>
                <w:sz w:val="15"/>
              </w:rPr>
              <w:t>Local controller wins</w:t>
            </w:r>
          </w:p>
        </w:tc>
        <w:tc>
          <w:tcPr>
            <w:tcW w:type="dxa" w:w="5040"/>
            <w:vAlign w:val="top"/>
          </w:tcPr>
          <w:p>
            <w:r/>
            <w:r>
              <w:rPr>
                <w:rFonts w:ascii="Aptos" w:hAnsi="Aptos"/>
                <w:b w:val="0"/>
                <w:sz w:val="15"/>
              </w:rPr>
              <w:t>'The local controller outperformed the more elaborate regimes under these conditions.'</w:t>
            </w:r>
          </w:p>
        </w:tc>
      </w:tr>
      <w:tr>
        <w:tc>
          <w:tcPr>
            <w:tcW w:type="dxa" w:w="5040"/>
            <w:vAlign w:val="top"/>
          </w:tcPr>
          <w:p>
            <w:r/>
            <w:r>
              <w:rPr>
                <w:rFonts w:ascii="Aptos" w:hAnsi="Aptos"/>
                <w:b w:val="0"/>
                <w:sz w:val="15"/>
              </w:rPr>
              <w:t>No material difference</w:t>
            </w:r>
          </w:p>
        </w:tc>
        <w:tc>
          <w:tcPr>
            <w:tcW w:type="dxa" w:w="5040"/>
            <w:vAlign w:val="top"/>
          </w:tcPr>
          <w:p>
            <w:r/>
            <w:r>
              <w:rPr>
                <w:rFonts w:ascii="Aptos" w:hAnsi="Aptos"/>
                <w:b w:val="0"/>
                <w:sz w:val="15"/>
              </w:rPr>
              <w:t>'The benchmark did not reveal a material behavioral advantage under the tested conditions.'</w:t>
            </w:r>
          </w:p>
        </w:tc>
      </w:tr>
      <w:tr>
        <w:tc>
          <w:tcPr>
            <w:tcW w:type="dxa" w:w="5040"/>
            <w:vAlign w:val="top"/>
          </w:tcPr>
          <w:p>
            <w:r/>
            <w:r>
              <w:rPr>
                <w:rFonts w:ascii="Aptos" w:hAnsi="Aptos"/>
                <w:b w:val="0"/>
                <w:sz w:val="15"/>
              </w:rPr>
              <w:t>Architecture failure</w:t>
            </w:r>
          </w:p>
        </w:tc>
        <w:tc>
          <w:tcPr>
            <w:tcW w:type="dxa" w:w="5040"/>
            <w:vAlign w:val="top"/>
          </w:tcPr>
          <w:p>
            <w:r/>
            <w:r>
              <w:rPr>
                <w:rFonts w:ascii="Aptos" w:hAnsi="Aptos"/>
                <w:b w:val="0"/>
                <w:sz w:val="15"/>
              </w:rPr>
              <w:t>Describe the reproducible defect specifically; do not generalize beyond the in-scope architecture claim.</w:t>
            </w:r>
          </w:p>
        </w:tc>
      </w:tr>
      <w:tr>
        <w:tc>
          <w:tcPr>
            <w:tcW w:type="dxa" w:w="5040"/>
            <w:vAlign w:val="top"/>
          </w:tcPr>
          <w:p>
            <w:r/>
            <w:r>
              <w:rPr>
                <w:rFonts w:ascii="Aptos" w:hAnsi="Aptos"/>
                <w:b w:val="0"/>
                <w:sz w:val="15"/>
              </w:rPr>
              <w:t>World infeasible</w:t>
            </w:r>
          </w:p>
        </w:tc>
        <w:tc>
          <w:tcPr>
            <w:tcW w:type="dxa" w:w="5040"/>
            <w:vAlign w:val="top"/>
          </w:tcPr>
          <w:p>
            <w:r/>
            <w:r>
              <w:rPr>
                <w:rFonts w:ascii="Aptos" w:hAnsi="Aptos"/>
                <w:b w:val="0"/>
                <w:sz w:val="15"/>
              </w:rPr>
              <w:t>'No tested controller achieved recovery; oracle diagnosis indicates/does not establish whether recovery was physically available.'</w:t>
            </w:r>
          </w:p>
        </w:tc>
      </w:tr>
    </w:tbl>
    <w:p>
      <w:pPr>
        <w:spacing w:after="20"/>
      </w:pPr>
    </w:p>
    <w:p>
      <w:pPr>
        <w:pStyle w:val="Heading1"/>
      </w:pPr>
      <w:r>
        <w:t>31. Primary Tables Required for Every Experiment Cell</w:t>
      </w:r>
    </w:p>
    <w:p>
      <w:pPr>
        <w:spacing w:after="20"/>
        <w:ind w:left="317" w:hanging="259"/>
      </w:pPr>
      <w:r>
        <w:rPr>
          <w:b/>
        </w:rPr>
        <w:t xml:space="preserve">1. </w:t>
      </w:r>
      <w:r>
        <w:t>Run/seed validity and terminal-status table.</w:t>
      </w:r>
    </w:p>
    <w:p>
      <w:pPr>
        <w:spacing w:after="20"/>
        <w:ind w:left="317" w:hanging="259"/>
      </w:pPr>
      <w:r>
        <w:rPr>
          <w:b/>
        </w:rPr>
        <w:t xml:space="preserve">2. </w:t>
      </w:r>
      <w:r>
        <w:t>Commitment, shortage, reserve, and quality table.</w:t>
      </w:r>
    </w:p>
    <w:p>
      <w:pPr>
        <w:spacing w:after="20"/>
        <w:ind w:left="317" w:hanging="259"/>
      </w:pPr>
      <w:r>
        <w:rPr>
          <w:b/>
        </w:rPr>
        <w:t xml:space="preserve">3. </w:t>
      </w:r>
      <w:r>
        <w:t>PP-domain minimum/terminal table.</w:t>
      </w:r>
    </w:p>
    <w:p>
      <w:pPr>
        <w:spacing w:after="20"/>
        <w:ind w:left="317" w:hanging="259"/>
      </w:pPr>
      <w:r>
        <w:rPr>
          <w:b/>
        </w:rPr>
        <w:t xml:space="preserve">4. </w:t>
      </w:r>
      <w:r>
        <w:t>Recovery and irreversible-transition table.</w:t>
      </w:r>
    </w:p>
    <w:p>
      <w:pPr>
        <w:spacing w:after="20"/>
        <w:ind w:left="317" w:hanging="259"/>
      </w:pPr>
      <w:r>
        <w:rPr>
          <w:b/>
        </w:rPr>
        <w:t xml:space="preserve">5. </w:t>
      </w:r>
      <w:r>
        <w:t>Financial/resource/adaptation table.</w:t>
      </w:r>
    </w:p>
    <w:p>
      <w:pPr>
        <w:spacing w:after="20"/>
        <w:ind w:left="317" w:hanging="259"/>
      </w:pPr>
      <w:r>
        <w:rPr>
          <w:b/>
        </w:rPr>
        <w:t xml:space="preserve">6. </w:t>
      </w:r>
      <w:r>
        <w:t>Cascade event table.</w:t>
      </w:r>
    </w:p>
    <w:p>
      <w:pPr>
        <w:spacing w:after="20"/>
        <w:ind w:left="317" w:hanging="259"/>
      </w:pPr>
      <w:r>
        <w:rPr>
          <w:b/>
        </w:rPr>
        <w:t xml:space="preserve">7. </w:t>
      </w:r>
      <w:r>
        <w:t>Computation/budget table.</w:t>
      </w:r>
    </w:p>
    <w:p>
      <w:pPr>
        <w:spacing w:after="20"/>
        <w:ind w:left="317" w:hanging="259"/>
      </w:pPr>
      <w:r>
        <w:rPr>
          <w:b/>
        </w:rPr>
        <w:t xml:space="preserve">8. </w:t>
      </w:r>
      <w:r>
        <w:t>Failure-attribution table.</w:t>
      </w:r>
    </w:p>
    <w:p>
      <w:pPr>
        <w:spacing w:after="20"/>
        <w:ind w:left="317" w:hanging="259"/>
      </w:pPr>
      <w:r>
        <w:rPr>
          <w:b/>
        </w:rPr>
        <w:t xml:space="preserve">9. </w:t>
      </w:r>
      <w:r>
        <w:t>Scalar sensitivity table where B is involved.</w:t>
      </w:r>
    </w:p>
    <w:p>
      <w:pPr>
        <w:spacing w:after="20"/>
        <w:ind w:left="317" w:hanging="259"/>
      </w:pPr>
      <w:r>
        <w:rPr>
          <w:b/>
        </w:rPr>
        <w:t xml:space="preserve">10. </w:t>
      </w:r>
      <w:r>
        <w:t>Matched-pair difference table for stochastic ensembles.</w:t>
      </w:r>
    </w:p>
    <w:p>
      <w:pPr>
        <w:pStyle w:val="Heading1"/>
      </w:pPr>
      <w:r>
        <w:t>32. Trace Narrative Requirement</w:t>
      </w:r>
    </w:p>
    <w:p>
      <w:r>
        <w:t>Aggregate metrics are insufficient for this benchmark. At least the deterministic challenge trace and selected representative stochastic runs must have an auditable event narrative reconstructed from ledger IDs.</w:t>
      </w:r>
    </w:p>
    <w:p>
      <w:pPr>
        <w:pStyle w:val="ListBullet"/>
        <w:spacing w:after="20"/>
      </w:pPr>
      <w:r>
        <w:t>What each agent legitimately knew at each decisive point.</w:t>
      </w:r>
    </w:p>
    <w:p>
      <w:pPr>
        <w:pStyle w:val="ListBullet"/>
        <w:spacing w:after="20"/>
      </w:pPr>
      <w:r>
        <w:t>What commitments/encumbrances existed.</w:t>
      </w:r>
    </w:p>
    <w:p>
      <w:pPr>
        <w:pStyle w:val="ListBullet"/>
        <w:spacing w:after="20"/>
      </w:pPr>
      <w:r>
        <w:t>What action/proposal was selected and accepted/rejected.</w:t>
      </w:r>
    </w:p>
    <w:p>
      <w:pPr>
        <w:pStyle w:val="ListBullet"/>
        <w:spacing w:after="20"/>
      </w:pPr>
      <w:r>
        <w:t>What transformation actually occurred.</w:t>
      </w:r>
    </w:p>
    <w:p>
      <w:pPr>
        <w:pStyle w:val="ListBullet"/>
        <w:spacing w:after="20"/>
      </w:pPr>
      <w:r>
        <w:t>What delayed consequences were created and later observed.</w:t>
      </w:r>
    </w:p>
    <w:p>
      <w:pPr>
        <w:pStyle w:val="ListBullet"/>
        <w:spacing w:after="20"/>
      </w:pPr>
      <w:r>
        <w:t>When opportunities closed/reopened.</w:t>
      </w:r>
    </w:p>
    <w:p>
      <w:pPr>
        <w:pStyle w:val="ListBullet"/>
        <w:spacing w:after="20"/>
      </w:pPr>
      <w:r>
        <w:t>Why recovery became reachable/unreachable.</w:t>
      </w:r>
    </w:p>
    <w:p>
      <w:pPr>
        <w:pStyle w:val="ListBullet"/>
        <w:spacing w:after="20"/>
      </w:pPr>
      <w:r>
        <w:t>Whether a bad result arose from bounded information, policy, search, implementation, or world infeasibility.</w:t>
      </w:r>
    </w:p>
    <w:p>
      <w:pPr>
        <w:pStyle w:val="Heading1"/>
      </w:pPr>
      <w:r>
        <w:t>33. Blind Analysis Option</w:t>
      </w:r>
    </w:p>
    <w:p>
      <w:r>
        <w:t>Where practical, primary outcome aggregation scripts should operate on anonymized regime labels (e.g. X/Y/Z) and immutable run manifests. Labels can be restored after metric tables and validity checks are generated. This does not replace methodological safeguards, but it reduces analyst temptation to handle one regime differently.</w:t>
      </w:r>
    </w:p>
    <w:p>
      <w:pPr>
        <w:pStyle w:val="Heading1"/>
      </w:pPr>
      <w:r>
        <w:t>34. Ledger Integrity Tests</w:t>
      </w:r>
    </w:p>
    <w:p>
      <w:pPr>
        <w:spacing w:after="20"/>
        <w:ind w:left="317" w:hanging="259"/>
      </w:pPr>
      <w:r>
        <w:rPr>
          <w:b/>
        </w:rPr>
        <w:t xml:space="preserve">1. </w:t>
      </w:r>
      <w:r>
        <w:t>Recompute every period inventory and cash balance from transformations; match stored state.</w:t>
      </w:r>
    </w:p>
    <w:p>
      <w:pPr>
        <w:spacing w:after="20"/>
        <w:ind w:left="317" w:hanging="259"/>
      </w:pPr>
      <w:r>
        <w:rPr>
          <w:b/>
        </w:rPr>
        <w:t xml:space="preserve">2. </w:t>
      </w:r>
      <w:r>
        <w:t>Verify no physical unit or capacity slot is double allocated.</w:t>
      </w:r>
    </w:p>
    <w:p>
      <w:pPr>
        <w:spacing w:after="20"/>
        <w:ind w:left="317" w:hanging="259"/>
      </w:pPr>
      <w:r>
        <w:rPr>
          <w:b/>
        </w:rPr>
        <w:t xml:space="preserve">3. </w:t>
      </w:r>
      <w:r>
        <w:t>Verify every commitment creation/release/violation has a ledger event.</w:t>
      </w:r>
    </w:p>
    <w:p>
      <w:pPr>
        <w:spacing w:after="20"/>
        <w:ind w:left="317" w:hanging="259"/>
      </w:pPr>
      <w:r>
        <w:rPr>
          <w:b/>
        </w:rPr>
        <w:t xml:space="preserve">4. </w:t>
      </w:r>
      <w:r>
        <w:t>Verify every controller PRE packet hash matches archived evidence IDs.</w:t>
      </w:r>
    </w:p>
    <w:p>
      <w:pPr>
        <w:spacing w:after="20"/>
        <w:ind w:left="317" w:hanging="259"/>
      </w:pPr>
      <w:r>
        <w:rPr>
          <w:b/>
        </w:rPr>
        <w:t xml:space="preserve">5. </w:t>
      </w:r>
      <w:r>
        <w:t>Verify every POST observation occurs after its causal execution event.</w:t>
      </w:r>
    </w:p>
    <w:p>
      <w:pPr>
        <w:spacing w:after="20"/>
        <w:ind w:left="317" w:hanging="259"/>
      </w:pPr>
      <w:r>
        <w:rPr>
          <w:b/>
        </w:rPr>
        <w:t xml:space="preserve">6. </w:t>
      </w:r>
      <w:r>
        <w:t>Verify delayed failures link to originating cohort/action.</w:t>
      </w:r>
    </w:p>
    <w:p>
      <w:pPr>
        <w:spacing w:after="20"/>
        <w:ind w:left="317" w:hanging="259"/>
      </w:pPr>
      <w:r>
        <w:rPr>
          <w:b/>
        </w:rPr>
        <w:t xml:space="preserve">7. </w:t>
      </w:r>
      <w:r>
        <w:t>Verify random draw keys are unique and reproducible.</w:t>
      </w:r>
    </w:p>
    <w:p>
      <w:pPr>
        <w:spacing w:after="20"/>
        <w:ind w:left="317" w:hanging="259"/>
      </w:pPr>
      <w:r>
        <w:rPr>
          <w:b/>
        </w:rPr>
        <w:t xml:space="preserve">8. </w:t>
      </w:r>
      <w:r>
        <w:t>Verify controller and world hashes match run manifest.</w:t>
      </w:r>
    </w:p>
    <w:p>
      <w:pPr>
        <w:spacing w:after="20"/>
        <w:ind w:left="317" w:hanging="259"/>
      </w:pPr>
      <w:r>
        <w:rPr>
          <w:b/>
        </w:rPr>
        <w:t xml:space="preserve">9. </w:t>
      </w:r>
      <w:r>
        <w:t>Verify terminal/recovery metrics can be recomputed without controller internal scores.</w:t>
      </w:r>
    </w:p>
    <w:p>
      <w:pPr>
        <w:spacing w:after="20"/>
        <w:ind w:left="317" w:hanging="259"/>
      </w:pPr>
      <w:r>
        <w:rPr>
          <w:b/>
        </w:rPr>
        <w:t xml:space="preserve">10. </w:t>
      </w:r>
      <w:r>
        <w:t>Verify superseded/invalid runs remain discoverable.</w:t>
      </w:r>
    </w:p>
    <w:p>
      <w:pPr>
        <w:spacing w:after="20"/>
        <w:ind w:left="317" w:hanging="259"/>
      </w:pPr>
      <w:r>
        <w:rPr>
          <w:b/>
        </w:rPr>
        <w:t xml:space="preserve">11. </w:t>
      </w:r>
      <w:r>
        <w:t>Verify paired seeds use the intended common-random-number keys.</w:t>
      </w:r>
    </w:p>
    <w:p>
      <w:pPr>
        <w:spacing w:after="20"/>
        <w:ind w:left="317" w:hanging="259"/>
      </w:pPr>
      <w:r>
        <w:rPr>
          <w:b/>
        </w:rPr>
        <w:t xml:space="preserve">12. </w:t>
      </w:r>
      <w:r>
        <w:t>Fail publication export if any primary run lacks a complete integrity status.</w:t>
      </w:r>
    </w:p>
    <w:p>
      <w:pPr>
        <w:pStyle w:val="Heading1"/>
      </w:pPr>
      <w:r>
        <w:t>35. Manual Failure-Attribution Traces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Trace</w:t>
            </w:r>
          </w:p>
        </w:tc>
        <w:tc>
          <w:tcPr>
            <w:tcW w:type="dxa" w:w="5040"/>
            <w:vAlign w:val="top"/>
            <w:shd w:fill="D9E2F3"/>
          </w:tcPr>
          <w:p>
            <w:r/>
            <w:r>
              <w:rPr>
                <w:rFonts w:ascii="Aptos" w:hAnsi="Aptos"/>
                <w:b/>
                <w:sz w:val="16"/>
              </w:rPr>
              <w:t>Expected classification question</w:t>
            </w:r>
          </w:p>
        </w:tc>
      </w:tr>
      <w:tr>
        <w:tc>
          <w:tcPr>
            <w:tcW w:type="dxa" w:w="5040"/>
            <w:vAlign w:val="top"/>
          </w:tcPr>
          <w:p>
            <w:r/>
            <w:r>
              <w:rPr>
                <w:rFonts w:ascii="Aptos" w:hAnsi="Aptos"/>
                <w:b w:val="0"/>
                <w:sz w:val="15"/>
              </w:rPr>
              <w:t>FA1</w:t>
            </w:r>
          </w:p>
        </w:tc>
        <w:tc>
          <w:tcPr>
            <w:tcW w:type="dxa" w:w="5040"/>
            <w:vAlign w:val="top"/>
          </w:tcPr>
          <w:p>
            <w:r/>
            <w:r>
              <w:rPr>
                <w:rFonts w:ascii="Aptos" w:hAnsi="Aptos"/>
                <w:b w:val="0"/>
                <w:sz w:val="15"/>
              </w:rPr>
              <w:t>Misleading S1 message causes reasonable but damaging incumbent reliance: ordinary bounded-information outcome or controller over-weighting?</w:t>
            </w:r>
          </w:p>
        </w:tc>
      </w:tr>
      <w:tr>
        <w:tc>
          <w:tcPr>
            <w:tcW w:type="dxa" w:w="5040"/>
            <w:vAlign w:val="top"/>
          </w:tcPr>
          <w:p>
            <w:r/>
            <w:r>
              <w:rPr>
                <w:rFonts w:ascii="Aptos" w:hAnsi="Aptos"/>
                <w:b w:val="0"/>
                <w:sz w:val="15"/>
              </w:rPr>
              <w:t>FA2</w:t>
            </w:r>
          </w:p>
        </w:tc>
        <w:tc>
          <w:tcPr>
            <w:tcW w:type="dxa" w:w="5040"/>
            <w:vAlign w:val="top"/>
          </w:tcPr>
          <w:p>
            <w:r/>
            <w:r>
              <w:rPr>
                <w:rFonts w:ascii="Aptos" w:hAnsi="Aptos"/>
                <w:b w:val="0"/>
                <w:sz w:val="15"/>
              </w:rPr>
              <w:t>Known S2 path absent from PV-PP candidates: search/completeness versus implementation defect.</w:t>
            </w:r>
          </w:p>
        </w:tc>
      </w:tr>
      <w:tr>
        <w:tc>
          <w:tcPr>
            <w:tcW w:type="dxa" w:w="5040"/>
            <w:vAlign w:val="top"/>
          </w:tcPr>
          <w:p>
            <w:r/>
            <w:r>
              <w:rPr>
                <w:rFonts w:ascii="Aptos" w:hAnsi="Aptos"/>
                <w:b w:val="0"/>
                <w:sz w:val="15"/>
              </w:rPr>
              <w:t>FA3</w:t>
            </w:r>
          </w:p>
        </w:tc>
        <w:tc>
          <w:tcPr>
            <w:tcW w:type="dxa" w:w="5040"/>
            <w:vAlign w:val="top"/>
          </w:tcPr>
          <w:p>
            <w:r/>
            <w:r>
              <w:rPr>
                <w:rFonts w:ascii="Aptos" w:hAnsi="Aptos"/>
                <w:b w:val="0"/>
                <w:sz w:val="15"/>
              </w:rPr>
              <w:t>True hidden rescue path unknown to all agents: information-bound outcome, not completeness failure.</w:t>
            </w:r>
          </w:p>
        </w:tc>
      </w:tr>
      <w:tr>
        <w:tc>
          <w:tcPr>
            <w:tcW w:type="dxa" w:w="5040"/>
            <w:vAlign w:val="top"/>
          </w:tcPr>
          <w:p>
            <w:r/>
            <w:r>
              <w:rPr>
                <w:rFonts w:ascii="Aptos" w:hAnsi="Aptos"/>
                <w:b w:val="0"/>
                <w:sz w:val="15"/>
              </w:rPr>
              <w:t>FA4</w:t>
            </w:r>
          </w:p>
        </w:tc>
        <w:tc>
          <w:tcPr>
            <w:tcW w:type="dxa" w:w="5040"/>
            <w:vAlign w:val="top"/>
          </w:tcPr>
          <w:p>
            <w:r/>
            <w:r>
              <w:rPr>
                <w:rFonts w:ascii="Aptos" w:hAnsi="Aptos"/>
                <w:b w:val="0"/>
                <w:sz w:val="15"/>
              </w:rPr>
              <w:t>No policy can prevent customer failure: verify world-infeasibility diagnostic.</w:t>
            </w:r>
          </w:p>
        </w:tc>
      </w:tr>
      <w:tr>
        <w:tc>
          <w:tcPr>
            <w:tcW w:type="dxa" w:w="5040"/>
            <w:vAlign w:val="top"/>
          </w:tcPr>
          <w:p>
            <w:r/>
            <w:r>
              <w:rPr>
                <w:rFonts w:ascii="Aptos" w:hAnsi="Aptos"/>
                <w:b w:val="0"/>
                <w:sz w:val="15"/>
              </w:rPr>
              <w:t>FA5</w:t>
            </w:r>
          </w:p>
        </w:tc>
        <w:tc>
          <w:tcPr>
            <w:tcW w:type="dxa" w:w="5040"/>
            <w:vAlign w:val="top"/>
          </w:tcPr>
          <w:p>
            <w:r/>
            <w:r>
              <w:rPr>
                <w:rFonts w:ascii="Aptos" w:hAnsi="Aptos"/>
                <w:b w:val="0"/>
                <w:sz w:val="15"/>
              </w:rPr>
              <w:t>Scalar B0 fails but B2 succeeds: weight sensitivity, not scalar impossibility.</w:t>
            </w:r>
          </w:p>
        </w:tc>
      </w:tr>
      <w:tr>
        <w:tc>
          <w:tcPr>
            <w:tcW w:type="dxa" w:w="5040"/>
            <w:vAlign w:val="top"/>
          </w:tcPr>
          <w:p>
            <w:r/>
            <w:r>
              <w:rPr>
                <w:rFonts w:ascii="Aptos" w:hAnsi="Aptos"/>
                <w:b w:val="0"/>
                <w:sz w:val="15"/>
              </w:rPr>
              <w:t>FA6</w:t>
            </w:r>
          </w:p>
        </w:tc>
        <w:tc>
          <w:tcPr>
            <w:tcW w:type="dxa" w:w="5040"/>
            <w:vAlign w:val="top"/>
          </w:tcPr>
          <w:p>
            <w:r/>
            <w:r>
              <w:rPr>
                <w:rFonts w:ascii="Aptos" w:hAnsi="Aptos"/>
                <w:b w:val="0"/>
                <w:sz w:val="15"/>
              </w:rPr>
              <w:t>PV-PP times out before evaluating a known candidate: computational/search failure.</w:t>
            </w:r>
          </w:p>
        </w:tc>
      </w:tr>
      <w:tr>
        <w:tc>
          <w:tcPr>
            <w:tcW w:type="dxa" w:w="5040"/>
            <w:vAlign w:val="top"/>
          </w:tcPr>
          <w:p>
            <w:r/>
            <w:r>
              <w:rPr>
                <w:rFonts w:ascii="Aptos" w:hAnsi="Aptos"/>
                <w:b w:val="0"/>
                <w:sz w:val="15"/>
              </w:rPr>
              <w:t>FA7</w:t>
            </w:r>
          </w:p>
        </w:tc>
        <w:tc>
          <w:tcPr>
            <w:tcW w:type="dxa" w:w="5040"/>
            <w:vAlign w:val="top"/>
          </w:tcPr>
          <w:p>
            <w:r/>
            <w:r>
              <w:rPr>
                <w:rFonts w:ascii="Aptos" w:hAnsi="Aptos"/>
                <w:b w:val="0"/>
                <w:sz w:val="15"/>
              </w:rPr>
              <w:t>Canonical operator lacks required tie/no-adequate behavior: formalization gap.</w:t>
            </w:r>
          </w:p>
        </w:tc>
      </w:tr>
      <w:tr>
        <w:tc>
          <w:tcPr>
            <w:tcW w:type="dxa" w:w="5040"/>
            <w:vAlign w:val="top"/>
          </w:tcPr>
          <w:p>
            <w:r/>
            <w:r>
              <w:rPr>
                <w:rFonts w:ascii="Aptos" w:hAnsi="Aptos"/>
                <w:b w:val="0"/>
                <w:sz w:val="15"/>
              </w:rPr>
              <w:t>FA8</w:t>
            </w:r>
          </w:p>
        </w:tc>
        <w:tc>
          <w:tcPr>
            <w:tcW w:type="dxa" w:w="5040"/>
            <w:vAlign w:val="top"/>
          </w:tcPr>
          <w:p>
            <w:r/>
            <w:r>
              <w:rPr>
                <w:rFonts w:ascii="Aptos" w:hAnsi="Aptos"/>
                <w:b w:val="0"/>
                <w:sz w:val="15"/>
              </w:rPr>
              <w:t>Typed memory preserves favorable S1 expectation too long despite fresh evidence: policy/architecture question requiring conformance review.</w:t>
            </w:r>
          </w:p>
        </w:tc>
      </w:tr>
      <w:tr>
        <w:tc>
          <w:tcPr>
            <w:tcW w:type="dxa" w:w="5040"/>
            <w:vAlign w:val="top"/>
          </w:tcPr>
          <w:p>
            <w:r/>
            <w:r>
              <w:rPr>
                <w:rFonts w:ascii="Aptos" w:hAnsi="Aptos"/>
                <w:b w:val="0"/>
                <w:sz w:val="15"/>
              </w:rPr>
              <w:t>FA9</w:t>
            </w:r>
          </w:p>
        </w:tc>
        <w:tc>
          <w:tcPr>
            <w:tcW w:type="dxa" w:w="5040"/>
            <w:vAlign w:val="top"/>
          </w:tcPr>
          <w:p>
            <w:r/>
            <w:r>
              <w:rPr>
                <w:rFonts w:ascii="Aptos" w:hAnsi="Aptos"/>
                <w:b w:val="0"/>
                <w:sz w:val="15"/>
              </w:rPr>
              <w:t>All regimes appear better because a delayed-failure queue was not processed: fixture/implementation error.</w:t>
            </w:r>
          </w:p>
        </w:tc>
      </w:tr>
    </w:tbl>
    <w:p>
      <w:pPr>
        <w:spacing w:after="20"/>
      </w:pPr>
    </w:p>
    <w:p>
      <w:pPr>
        <w:pStyle w:val="Heading1"/>
      </w:pPr>
      <w:r>
        <w:t>36. Publication Reproducibility Package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Artifact</w:t>
            </w:r>
          </w:p>
        </w:tc>
        <w:tc>
          <w:tcPr>
            <w:tcW w:type="dxa" w:w="5040"/>
            <w:vAlign w:val="top"/>
            <w:shd w:fill="D9E2F3"/>
          </w:tcPr>
          <w:p>
            <w:r/>
            <w:r>
              <w:rPr>
                <w:rFonts w:ascii="Aptos" w:hAnsi="Aptos"/>
                <w:b/>
                <w:sz w:val="16"/>
              </w:rPr>
              <w:t>Required contents</w:t>
            </w:r>
          </w:p>
        </w:tc>
      </w:tr>
      <w:tr>
        <w:tc>
          <w:tcPr>
            <w:tcW w:type="dxa" w:w="5040"/>
            <w:vAlign w:val="top"/>
          </w:tcPr>
          <w:p>
            <w:r/>
            <w:r>
              <w:rPr>
                <w:rFonts w:ascii="Aptos" w:hAnsi="Aptos"/>
                <w:b w:val="0"/>
                <w:sz w:val="15"/>
              </w:rPr>
              <w:t>Freeze manifest</w:t>
            </w:r>
          </w:p>
        </w:tc>
        <w:tc>
          <w:tcPr>
            <w:tcW w:type="dxa" w:w="5040"/>
            <w:vAlign w:val="top"/>
          </w:tcPr>
          <w:p>
            <w:r/>
            <w:r>
              <w:rPr>
                <w:rFonts w:ascii="Aptos" w:hAnsi="Aptos"/>
                <w:b w:val="0"/>
                <w:sz w:val="15"/>
              </w:rPr>
              <w:t>Specification versions, hashes, parameters, seeds, budgets, known limitations.</w:t>
            </w:r>
          </w:p>
        </w:tc>
      </w:tr>
      <w:tr>
        <w:tc>
          <w:tcPr>
            <w:tcW w:type="dxa" w:w="5040"/>
            <w:vAlign w:val="top"/>
          </w:tcPr>
          <w:p>
            <w:r/>
            <w:r>
              <w:rPr>
                <w:rFonts w:ascii="Aptos" w:hAnsi="Aptos"/>
                <w:b w:val="0"/>
                <w:sz w:val="15"/>
              </w:rPr>
              <w:t>Run index</w:t>
            </w:r>
          </w:p>
        </w:tc>
        <w:tc>
          <w:tcPr>
            <w:tcW w:type="dxa" w:w="5040"/>
            <w:vAlign w:val="top"/>
          </w:tcPr>
          <w:p>
            <w:r/>
            <w:r>
              <w:rPr>
                <w:rFonts w:ascii="Aptos" w:hAnsi="Aptos"/>
                <w:b w:val="0"/>
                <w:sz w:val="15"/>
              </w:rPr>
              <w:t>All run IDs, statuses, regime labels, fixture/seed, correction lineage.</w:t>
            </w:r>
          </w:p>
        </w:tc>
      </w:tr>
      <w:tr>
        <w:tc>
          <w:tcPr>
            <w:tcW w:type="dxa" w:w="5040"/>
            <w:vAlign w:val="top"/>
          </w:tcPr>
          <w:p>
            <w:r/>
            <w:r>
              <w:rPr>
                <w:rFonts w:ascii="Aptos" w:hAnsi="Aptos"/>
                <w:b w:val="0"/>
                <w:sz w:val="15"/>
              </w:rPr>
              <w:t>Primary data</w:t>
            </w:r>
          </w:p>
        </w:tc>
        <w:tc>
          <w:tcPr>
            <w:tcW w:type="dxa" w:w="5040"/>
            <w:vAlign w:val="top"/>
          </w:tcPr>
          <w:p>
            <w:r/>
            <w:r>
              <w:rPr>
                <w:rFonts w:ascii="Aptos" w:hAnsi="Aptos"/>
                <w:b w:val="0"/>
                <w:sz w:val="15"/>
              </w:rPr>
              <w:t>Period/run outcome tables in machine-readable form.</w:t>
            </w:r>
          </w:p>
        </w:tc>
      </w:tr>
      <w:tr>
        <w:tc>
          <w:tcPr>
            <w:tcW w:type="dxa" w:w="5040"/>
            <w:vAlign w:val="top"/>
          </w:tcPr>
          <w:p>
            <w:r/>
            <w:r>
              <w:rPr>
                <w:rFonts w:ascii="Aptos" w:hAnsi="Aptos"/>
                <w:b w:val="0"/>
                <w:sz w:val="15"/>
              </w:rPr>
              <w:t>Ledger extracts</w:t>
            </w:r>
          </w:p>
        </w:tc>
        <w:tc>
          <w:tcPr>
            <w:tcW w:type="dxa" w:w="5040"/>
            <w:vAlign w:val="top"/>
          </w:tcPr>
          <w:p>
            <w:r/>
            <w:r>
              <w:rPr>
                <w:rFonts w:ascii="Aptos" w:hAnsi="Aptos"/>
                <w:b w:val="0"/>
                <w:sz w:val="15"/>
              </w:rPr>
              <w:t>Sufficient immutable event/decision/transformation records to reproduce reported traces and metrics.</w:t>
            </w:r>
          </w:p>
        </w:tc>
      </w:tr>
      <w:tr>
        <w:tc>
          <w:tcPr>
            <w:tcW w:type="dxa" w:w="5040"/>
            <w:vAlign w:val="top"/>
          </w:tcPr>
          <w:p>
            <w:r/>
            <w:r>
              <w:rPr>
                <w:rFonts w:ascii="Aptos" w:hAnsi="Aptos"/>
                <w:b w:val="0"/>
                <w:sz w:val="15"/>
              </w:rPr>
              <w:t>Analysis code</w:t>
            </w:r>
          </w:p>
        </w:tc>
        <w:tc>
          <w:tcPr>
            <w:tcW w:type="dxa" w:w="5040"/>
            <w:vAlign w:val="top"/>
          </w:tcPr>
          <w:p>
            <w:r/>
            <w:r>
              <w:rPr>
                <w:rFonts w:ascii="Aptos" w:hAnsi="Aptos"/>
                <w:b w:val="0"/>
                <w:sz w:val="15"/>
              </w:rPr>
              <w:t>Metric reconstruction and statistical summaries.</w:t>
            </w:r>
          </w:p>
        </w:tc>
      </w:tr>
      <w:tr>
        <w:tc>
          <w:tcPr>
            <w:tcW w:type="dxa" w:w="5040"/>
            <w:vAlign w:val="top"/>
          </w:tcPr>
          <w:p>
            <w:r/>
            <w:r>
              <w:rPr>
                <w:rFonts w:ascii="Aptos" w:hAnsi="Aptos"/>
                <w:b w:val="0"/>
                <w:sz w:val="15"/>
              </w:rPr>
              <w:t>Controller configs</w:t>
            </w:r>
          </w:p>
        </w:tc>
        <w:tc>
          <w:tcPr>
            <w:tcW w:type="dxa" w:w="5040"/>
            <w:vAlign w:val="top"/>
          </w:tcPr>
          <w:p>
            <w:r/>
            <w:r>
              <w:rPr>
                <w:rFonts w:ascii="Aptos" w:hAnsi="Aptos"/>
                <w:b w:val="0"/>
                <w:sz w:val="15"/>
              </w:rPr>
              <w:t>Weights, horizons, priorities, estimator/retrieval settings.</w:t>
            </w:r>
          </w:p>
        </w:tc>
      </w:tr>
      <w:tr>
        <w:tc>
          <w:tcPr>
            <w:tcW w:type="dxa" w:w="5040"/>
            <w:vAlign w:val="top"/>
          </w:tcPr>
          <w:p>
            <w:r/>
            <w:r>
              <w:rPr>
                <w:rFonts w:ascii="Aptos" w:hAnsi="Aptos"/>
                <w:b w:val="0"/>
                <w:sz w:val="15"/>
              </w:rPr>
              <w:t>Correction log</w:t>
            </w:r>
          </w:p>
        </w:tc>
        <w:tc>
          <w:tcPr>
            <w:tcW w:type="dxa" w:w="5040"/>
            <w:vAlign w:val="top"/>
          </w:tcPr>
          <w:p>
            <w:r/>
            <w:r>
              <w:rPr>
                <w:rFonts w:ascii="Aptos" w:hAnsi="Aptos"/>
                <w:b w:val="0"/>
                <w:sz w:val="15"/>
              </w:rPr>
              <w:t>All post-freeze defects and reruns.</w:t>
            </w:r>
          </w:p>
        </w:tc>
      </w:tr>
      <w:tr>
        <w:tc>
          <w:tcPr>
            <w:tcW w:type="dxa" w:w="5040"/>
            <w:vAlign w:val="top"/>
          </w:tcPr>
          <w:p>
            <w:r/>
            <w:r>
              <w:rPr>
                <w:rFonts w:ascii="Aptos" w:hAnsi="Aptos"/>
                <w:b w:val="0"/>
                <w:sz w:val="15"/>
              </w:rPr>
              <w:t>Negative-results appendix</w:t>
            </w:r>
          </w:p>
        </w:tc>
        <w:tc>
          <w:tcPr>
            <w:tcW w:type="dxa" w:w="5040"/>
            <w:vAlign w:val="top"/>
          </w:tcPr>
          <w:p>
            <w:r/>
            <w:r>
              <w:rPr>
                <w:rFonts w:ascii="Aptos" w:hAnsi="Aptos"/>
                <w:b w:val="0"/>
                <w:sz w:val="15"/>
              </w:rPr>
              <w:t>Valid runs/conditions omitted from narrative emphasis but part of the primary research record.</w:t>
            </w:r>
          </w:p>
        </w:tc>
      </w:tr>
      <w:tr>
        <w:tc>
          <w:tcPr>
            <w:tcW w:type="dxa" w:w="5040"/>
            <w:vAlign w:val="top"/>
          </w:tcPr>
          <w:p>
            <w:r/>
            <w:r>
              <w:rPr>
                <w:rFonts w:ascii="Aptos" w:hAnsi="Aptos"/>
                <w:b w:val="0"/>
                <w:sz w:val="15"/>
              </w:rPr>
              <w:t>Authority note</w:t>
            </w:r>
          </w:p>
        </w:tc>
        <w:tc>
          <w:tcPr>
            <w:tcW w:type="dxa" w:w="5040"/>
            <w:vAlign w:val="top"/>
          </w:tcPr>
          <w:p>
            <w:r/>
            <w:r>
              <w:rPr>
                <w:rFonts w:ascii="Aptos" w:hAnsi="Aptos"/>
                <w:b w:val="0"/>
                <w:sz w:val="15"/>
              </w:rPr>
              <w:t>Benchmark-specific constructs clearly separated from canonical PV-PP authority.</w:t>
            </w:r>
          </w:p>
        </w:tc>
      </w:tr>
    </w:tbl>
    <w:p>
      <w:pPr>
        <w:spacing w:after="20"/>
      </w:pPr>
    </w:p>
    <w:p>
      <w:pPr>
        <w:pStyle w:val="Heading1"/>
      </w:pPr>
      <w:r>
        <w:t>37. Pre-Freeze Metric Audit</w:t>
      </w:r>
    </w:p>
    <w:p>
      <w:pPr>
        <w:pStyle w:val="ListBullet"/>
        <w:spacing w:after="20"/>
      </w:pPr>
      <w:r>
        <w:t>Can every metric be computed without knowing which controller is PV-PP?</w:t>
      </w:r>
    </w:p>
    <w:p>
      <w:pPr>
        <w:pStyle w:val="ListBullet"/>
        <w:spacing w:after="20"/>
      </w:pPr>
      <w:r>
        <w:t>Does any metric embed PV-PP terminology as a favorable outcome rather than measuring world consequence?</w:t>
      </w:r>
    </w:p>
    <w:p>
      <w:pPr>
        <w:pStyle w:val="ListBullet"/>
        <w:spacing w:after="20"/>
      </w:pPr>
      <w:r>
        <w:t>Are renegotiation and physical shortage kept distinct?</w:t>
      </w:r>
    </w:p>
    <w:p>
      <w:pPr>
        <w:pStyle w:val="ListBullet"/>
        <w:spacing w:after="20"/>
      </w:pPr>
      <w:r>
        <w:t>Are PP domains kept vector-valued?</w:t>
      </w:r>
    </w:p>
    <w:p>
      <w:pPr>
        <w:pStyle w:val="ListBullet"/>
        <w:spacing w:after="20"/>
      </w:pPr>
      <w:r>
        <w:t>Are quality and delivery tradeoffs visible rather than scalarized away?</w:t>
      </w:r>
    </w:p>
    <w:p>
      <w:pPr>
        <w:pStyle w:val="ListBullet"/>
        <w:spacing w:after="20"/>
      </w:pPr>
      <w:r>
        <w:t>Can a controller be credited for damage containment when recovery is impossible?</w:t>
      </w:r>
    </w:p>
    <w:p>
      <w:pPr>
        <w:pStyle w:val="ListBullet"/>
        <w:spacing w:after="20"/>
      </w:pPr>
      <w:r>
        <w:t>Can a local controller win under calm/short-horizon conditions without the metric system penalizing simplicity?</w:t>
      </w:r>
    </w:p>
    <w:p>
      <w:pPr>
        <w:pStyle w:val="ListBullet"/>
        <w:spacing w:after="20"/>
      </w:pPr>
      <w:r>
        <w:t>Can scalar sensitivity be reported without choosing one preferred vector after results?</w:t>
      </w:r>
    </w:p>
    <w:p>
      <w:pPr>
        <w:pStyle w:val="ListBullet"/>
        <w:spacing w:after="20"/>
      </w:pPr>
      <w:r>
        <w:t>Are computation costs visible?</w:t>
      </w:r>
    </w:p>
    <w:p>
      <w:pPr>
        <w:pStyle w:val="ListBullet"/>
        <w:spacing w:after="20"/>
      </w:pPr>
      <w:r>
        <w:t>Can every architecture-failure claim be traced through the attribution procedure?</w:t>
      </w:r>
    </w:p>
    <w:p>
      <w:pPr>
        <w:pStyle w:val="Heading1"/>
      </w:pPr>
      <w:r>
        <w:t>38. Items Still Requiring Freeze Decisions</w:t>
      </w:r>
    </w:p>
    <w:p>
      <w:pPr>
        <w:pStyle w:val="ListBullet"/>
        <w:spacing w:after="20"/>
      </w:pPr>
      <w:r>
        <w:t>Primary stochastic ensemble size after calibration variance study.</w:t>
      </w:r>
    </w:p>
    <w:p>
      <w:pPr>
        <w:pStyle w:val="ListBullet"/>
        <w:spacing w:after="20"/>
      </w:pPr>
      <w:r>
        <w:t>Final diagnostic oracle horizon and search budget.</w:t>
      </w:r>
    </w:p>
    <w:p>
      <w:pPr>
        <w:pStyle w:val="ListBullet"/>
        <w:spacing w:after="20"/>
      </w:pPr>
      <w:r>
        <w:t>Exact statistical interval/test plan.</w:t>
      </w:r>
    </w:p>
    <w:p>
      <w:pPr>
        <w:pStyle w:val="ListBullet"/>
        <w:spacing w:after="20"/>
      </w:pPr>
      <w:r>
        <w:t>Materiality thresholds, if any, for narrative claims; recommended default is to report raw differences rather than invent a universal threshold.</w:t>
      </w:r>
    </w:p>
    <w:p>
      <w:pPr>
        <w:pStyle w:val="ListBullet"/>
        <w:spacing w:after="20"/>
      </w:pPr>
      <w:r>
        <w:t>Exact definition of 'stable for three periods' in degraded-stabilization where metrics move in opposite directions.</w:t>
      </w:r>
    </w:p>
    <w:p>
      <w:pPr>
        <w:pStyle w:val="ListBullet"/>
        <w:spacing w:after="20"/>
      </w:pPr>
      <w:r>
        <w:t>Whether adaptation cost includes ordinary board purchase cost or only incremental adaptation; current recommendation: report ordinary operating purchases separately and adaptation increment separately.</w:t>
      </w:r>
    </w:p>
    <w:p>
      <w:pPr>
        <w:pStyle w:val="ListBullet"/>
        <w:spacing w:after="20"/>
      </w:pPr>
      <w:r>
        <w:t>How to count partially overlapping cascade roots in edge cases.</w:t>
      </w:r>
    </w:p>
    <w:p>
      <w:pPr>
        <w:pStyle w:val="ListBullet"/>
        <w:spacing w:after="20"/>
      </w:pPr>
      <w:r>
        <w:t>Publication anonymization/blinding workflow.</w:t>
      </w:r>
    </w:p>
    <w:p>
      <w:pPr>
        <w:pStyle w:val="ListBullet"/>
        <w:spacing w:after="20"/>
      </w:pPr>
      <w:r>
        <w:t>Data format/version for machine-readable ledgers.</w:t>
      </w:r>
    </w:p>
    <w:p>
      <w:pPr>
        <w:pStyle w:val="Heading1"/>
      </w:pPr>
      <w:r>
        <w:t>39. Freeze Criteria for v0.6</w:t>
      </w:r>
    </w:p>
    <w:p>
      <w:pPr>
        <w:spacing w:after="20"/>
        <w:ind w:left="317" w:hanging="259"/>
      </w:pPr>
      <w:r>
        <w:rPr>
          <w:b/>
        </w:rPr>
        <w:t xml:space="preserve">1. </w:t>
      </w:r>
      <w:r>
        <w:t>All primary outcome formulas are unambiguous and hand-checkable.</w:t>
      </w:r>
    </w:p>
    <w:p>
      <w:pPr>
        <w:spacing w:after="20"/>
        <w:ind w:left="317" w:hanging="259"/>
      </w:pPr>
      <w:r>
        <w:rPr>
          <w:b/>
        </w:rPr>
        <w:t xml:space="preserve">2. </w:t>
      </w:r>
      <w:r>
        <w:t>Recovery/terminal metrics reproduce v0.2 predicates exactly.</w:t>
      </w:r>
    </w:p>
    <w:p>
      <w:pPr>
        <w:spacing w:after="20"/>
        <w:ind w:left="317" w:hanging="259"/>
      </w:pPr>
      <w:r>
        <w:rPr>
          <w:b/>
        </w:rPr>
        <w:t xml:space="preserve">3. </w:t>
      </w:r>
      <w:r>
        <w:t>Failure taxonomy can classify the manual FA traces without contradiction.</w:t>
      </w:r>
    </w:p>
    <w:p>
      <w:pPr>
        <w:spacing w:after="20"/>
        <w:ind w:left="317" w:hanging="259"/>
      </w:pPr>
      <w:r>
        <w:rPr>
          <w:b/>
        </w:rPr>
        <w:t xml:space="preserve">4. </w:t>
      </w:r>
      <w:r>
        <w:t>World-infeasibility procedure is computationally feasible or its limits are explicit.</w:t>
      </w:r>
    </w:p>
    <w:p>
      <w:pPr>
        <w:spacing w:after="20"/>
        <w:ind w:left="317" w:hanging="259"/>
      </w:pPr>
      <w:r>
        <w:rPr>
          <w:b/>
        </w:rPr>
        <w:t xml:space="preserve">5. </w:t>
      </w:r>
      <w:r>
        <w:t>Run/period/transformation/randomness ledgers have complete schemas.</w:t>
      </w:r>
    </w:p>
    <w:p>
      <w:pPr>
        <w:spacing w:after="20"/>
        <w:ind w:left="317" w:hanging="259"/>
      </w:pPr>
      <w:r>
        <w:rPr>
          <w:b/>
        </w:rPr>
        <w:t xml:space="preserve">6. </w:t>
      </w:r>
      <w:r>
        <w:t>Correction and invalid-run rules prevent selective deletion.</w:t>
      </w:r>
    </w:p>
    <w:p>
      <w:pPr>
        <w:spacing w:after="20"/>
        <w:ind w:left="317" w:hanging="259"/>
      </w:pPr>
      <w:r>
        <w:rPr>
          <w:b/>
        </w:rPr>
        <w:t xml:space="preserve">7. </w:t>
      </w:r>
      <w:r>
        <w:t>Aggregation plan preserves domain-native outcomes and scalar sensitivity.</w:t>
      </w:r>
    </w:p>
    <w:p>
      <w:pPr>
        <w:spacing w:after="20"/>
        <w:ind w:left="317" w:hanging="259"/>
      </w:pPr>
      <w:r>
        <w:rPr>
          <w:b/>
        </w:rPr>
        <w:t xml:space="preserve">8. </w:t>
      </w:r>
      <w:r>
        <w:t>Ledger integrity tests are implementable.</w:t>
      </w:r>
    </w:p>
    <w:p>
      <w:pPr>
        <w:spacing w:after="20"/>
        <w:ind w:left="317" w:hanging="259"/>
      </w:pPr>
      <w:r>
        <w:rPr>
          <w:b/>
        </w:rPr>
        <w:t xml:space="preserve">9. </w:t>
      </w:r>
      <w:r>
        <w:t>Negative/neutral result preservation is explicit in the manifest procedure.</w:t>
      </w:r>
    </w:p>
    <w:p>
      <w:pPr>
        <w:spacing w:after="20"/>
        <w:ind w:left="317" w:hanging="259"/>
      </w:pPr>
      <w:r>
        <w:rPr>
          <w:b/>
        </w:rPr>
        <w:t xml:space="preserve">10. </w:t>
      </w:r>
      <w:r>
        <w:t>Publication claim language is bounded to what the benchmark can establish.</w:t>
      </w:r>
    </w:p>
    <w:p>
      <w:pPr>
        <w:pStyle w:val="Heading1"/>
      </w:pPr>
      <w:r>
        <w:t>40. Next Phase: Paper-Only Consistency and Favoritism Audit</w:t>
      </w:r>
    </w:p>
    <w:p>
      <w:r>
        <w:t>With v0.6 complete, the next artifact should not add another world mechanism. The benchmark package should now be audited as a whole before coding. The audit should cross-check v0.1-v0.6 for contradictions, unresolved placeholders, accidental information privilege, action-space asymmetry, comparator weakness, parameter tuning risk, hidden central coordination, recovery-oracle leakage, and benchmark-specific constructs that might be mistaken for canonical PV-PP authority.</w:t>
      </w:r>
    </w:p>
    <w:p>
      <w:r>
        <w:t>The audit should execute the manual traces on paper, produce a resolution table, identify any required patch documents, and conclude either READY FOR PRE-FREEZE MANIFEST or NOT READY. Only after those resolutions should a freeze manifest authorize implementation.</w:t>
      </w:r>
    </w:p>
    <w:p>
      <w:pPr>
        <w:pStyle w:val="Heading1"/>
      </w:pPr>
      <w:r>
        <w:t>41. Design Judgment</w:t>
      </w:r>
    </w:p>
    <w:p>
      <w:r>
        <w:t>The measurement system is intentionally plural. That makes analysis less convenient than reducing everything to one score, but it prevents the benchmark from answering its own question by construction. A controller that preserves cash while losing productive capability, preserves delivery while creating delayed quality failures, or achieves short-term continuity by closing recovery options must have those consequences visible separately.</w:t>
      </w:r>
    </w:p>
    <w:p>
      <w:r>
        <w:t>The ledger is equally important. This benchmark will generate path-dependent multi-agent behavior in which later states cannot be understood from terminal numbers alone. If the event, information, commitment, transformation, randomness, and correction histories are not reconstructable, strong claims about PV-PP, scalarization, memory, adequacy, or architecture failure would not be defensible.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PVPP Outcome, Failure, and Ledger Specification v0.6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