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PV-PP INTERNAL BENCHMARK PROGRAM</w:t>
      </w:r>
    </w:p>
    <w:p>
      <w:pPr>
        <w:pStyle w:val="Title"/>
        <w:jc w:val="center"/>
      </w:pPr>
      <w:r>
        <w:t>Integrated Multi-Agent Productive System Stress Benchmark</w:t>
      </w:r>
    </w:p>
    <w:p>
      <w:pPr>
        <w:jc w:val="center"/>
      </w:pPr>
      <w:r>
        <w:rPr>
          <w:b/>
          <w:sz w:val="26"/>
        </w:rPr>
        <w:t>Benchmark Design Document — v0.1</w:t>
      </w:r>
    </w:p>
    <w:p>
      <w:pPr>
        <w:jc w:val="center"/>
      </w:pPr>
      <w:r>
        <w:t>Pre-Implementation / Pre-Freeze Working Draft</w:t>
        <w:br/>
        <w:t>31 August 2026</w:t>
      </w:r>
    </w:p>
    <w:p/>
    <w:tbl>
      <w:tblPr>
        <w:tblStyle w:val="TableGrid"/>
        <w:tblW w:type="auto" w:w="0"/>
        <w:jc w:val="center"/>
        <w:tblLook w:firstColumn="1" w:firstRow="1" w:lastColumn="0" w:lastRow="0" w:noHBand="0" w:noVBand="1" w:val="04A0"/>
      </w:tblPr>
      <w:tblGrid>
        <w:gridCol w:w="4968"/>
        <w:gridCol w:w="4968"/>
      </w:tblGrid>
      <w:tr>
        <w:tc>
          <w:tcPr>
            <w:tcW w:type="dxa" w:w="2448"/>
            <w:vAlign w:val="top"/>
            <w:shd w:fill="D9E2F3"/>
          </w:tcPr>
          <w:p>
            <w:r/>
            <w:r>
              <w:rPr>
                <w:rFonts w:ascii="Aptos" w:hAnsi="Aptos"/>
                <w:b/>
                <w:sz w:val="17"/>
              </w:rPr>
              <w:t>Field</w:t>
            </w:r>
          </w:p>
        </w:tc>
        <w:tc>
          <w:tcPr>
            <w:tcW w:type="dxa" w:w="7920"/>
            <w:vAlign w:val="top"/>
            <w:shd w:fill="D9E2F3"/>
          </w:tcPr>
          <w:p>
            <w:r/>
            <w:r>
              <w:rPr>
                <w:rFonts w:ascii="Aptos" w:hAnsi="Aptos"/>
                <w:b/>
                <w:sz w:val="17"/>
              </w:rPr>
              <w:t>Current designation</w:t>
            </w:r>
          </w:p>
        </w:tc>
      </w:tr>
      <w:tr>
        <w:tc>
          <w:tcPr>
            <w:tcW w:type="dxa" w:w="2448"/>
            <w:vAlign w:val="top"/>
          </w:tcPr>
          <w:p>
            <w:r/>
            <w:r>
              <w:rPr>
                <w:rFonts w:ascii="Aptos" w:hAnsi="Aptos"/>
                <w:b w:val="0"/>
                <w:sz w:val="17"/>
              </w:rPr>
              <w:t>Status</w:t>
            </w:r>
          </w:p>
        </w:tc>
        <w:tc>
          <w:tcPr>
            <w:tcW w:type="dxa" w:w="7920"/>
            <w:vAlign w:val="top"/>
          </w:tcPr>
          <w:p>
            <w:r/>
            <w:r>
              <w:rPr>
                <w:rFonts w:ascii="Aptos" w:hAnsi="Aptos"/>
                <w:b w:val="0"/>
                <w:sz w:val="17"/>
              </w:rPr>
              <w:t>Design working draft. No benchmark code or execution authorized by this document.</w:t>
            </w:r>
          </w:p>
        </w:tc>
      </w:tr>
      <w:tr>
        <w:tc>
          <w:tcPr>
            <w:tcW w:type="dxa" w:w="2448"/>
            <w:vAlign w:val="top"/>
          </w:tcPr>
          <w:p>
            <w:r/>
            <w:r>
              <w:rPr>
                <w:rFonts w:ascii="Aptos" w:hAnsi="Aptos"/>
                <w:b w:val="0"/>
                <w:sz w:val="17"/>
              </w:rPr>
              <w:t>Primary purpose</w:t>
            </w:r>
          </w:p>
        </w:tc>
        <w:tc>
          <w:tcPr>
            <w:tcW w:type="dxa" w:w="7920"/>
            <w:vAlign w:val="top"/>
          </w:tcPr>
          <w:p>
            <w:r/>
            <w:r>
              <w:rPr>
                <w:rFonts w:ascii="Aptos" w:hAnsi="Aptos"/>
                <w:b w:val="0"/>
                <w:sz w:val="17"/>
              </w:rPr>
              <w:t>Specify a demanding, auditable, multi-period, multi-agent productive-system benchmark before implementation.</w:t>
            </w:r>
          </w:p>
        </w:tc>
      </w:tr>
      <w:tr>
        <w:tc>
          <w:tcPr>
            <w:tcW w:type="dxa" w:w="2448"/>
            <w:vAlign w:val="top"/>
          </w:tcPr>
          <w:p>
            <w:r/>
            <w:r>
              <w:rPr>
                <w:rFonts w:ascii="Aptos" w:hAnsi="Aptos"/>
                <w:b w:val="0"/>
                <w:sz w:val="17"/>
              </w:rPr>
              <w:t>Canonical constraint</w:t>
            </w:r>
          </w:p>
        </w:tc>
        <w:tc>
          <w:tcPr>
            <w:tcW w:type="dxa" w:w="7920"/>
            <w:vAlign w:val="top"/>
          </w:tcPr>
          <w:p>
            <w:r/>
            <w:r>
              <w:rPr>
                <w:rFonts w:ascii="Aptos" w:hAnsi="Aptos"/>
                <w:b w:val="0"/>
                <w:sz w:val="17"/>
              </w:rPr>
              <w:t>Frozen PV-PP architecture only. Benchmark execution may expose gaps or failures but may not rewrite the architecture to rescue outcomes.</w:t>
            </w:r>
          </w:p>
        </w:tc>
      </w:tr>
      <w:tr>
        <w:tc>
          <w:tcPr>
            <w:tcW w:type="dxa" w:w="2448"/>
            <w:vAlign w:val="top"/>
          </w:tcPr>
          <w:p>
            <w:r/>
            <w:r>
              <w:rPr>
                <w:rFonts w:ascii="Aptos" w:hAnsi="Aptos"/>
                <w:b w:val="0"/>
                <w:sz w:val="17"/>
              </w:rPr>
              <w:t>Comparators</w:t>
            </w:r>
          </w:p>
        </w:tc>
        <w:tc>
          <w:tcPr>
            <w:tcW w:type="dxa" w:w="7920"/>
            <w:vAlign w:val="top"/>
          </w:tcPr>
          <w:p>
            <w:r/>
            <w:r>
              <w:rPr>
                <w:rFonts w:ascii="Aptos" w:hAnsi="Aptos"/>
                <w:b w:val="0"/>
                <w:sz w:val="17"/>
              </w:rPr>
              <w:t>Frozen canonical PV-PP; competent weighted-scalar receding-horizon controller; competent myopic/local constrained controller.</w:t>
            </w:r>
          </w:p>
        </w:tc>
      </w:tr>
      <w:tr>
        <w:tc>
          <w:tcPr>
            <w:tcW w:type="dxa" w:w="2448"/>
            <w:vAlign w:val="top"/>
          </w:tcPr>
          <w:p>
            <w:r/>
            <w:r>
              <w:rPr>
                <w:rFonts w:ascii="Aptos" w:hAnsi="Aptos"/>
                <w:b w:val="0"/>
                <w:sz w:val="17"/>
              </w:rPr>
              <w:t>Publication posture</w:t>
            </w:r>
          </w:p>
        </w:tc>
        <w:tc>
          <w:tcPr>
            <w:tcW w:type="dxa" w:w="7920"/>
            <w:vAlign w:val="top"/>
          </w:tcPr>
          <w:p>
            <w:r/>
            <w:r>
              <w:rPr>
                <w:rFonts w:ascii="Aptos" w:hAnsi="Aptos"/>
                <w:b w:val="0"/>
                <w:sz w:val="17"/>
              </w:rPr>
              <w:t>Designed from inception for possible external inspection and later separate publication.</w:t>
            </w:r>
          </w:p>
        </w:tc>
      </w:tr>
      <w:tr>
        <w:tc>
          <w:tcPr>
            <w:tcW w:type="dxa" w:w="2448"/>
            <w:vAlign w:val="top"/>
          </w:tcPr>
          <w:p>
            <w:r/>
            <w:r>
              <w:rPr>
                <w:rFonts w:ascii="Aptos" w:hAnsi="Aptos"/>
                <w:b w:val="0"/>
                <w:sz w:val="17"/>
              </w:rPr>
              <w:t>Authority</w:t>
            </w:r>
          </w:p>
        </w:tc>
        <w:tc>
          <w:tcPr>
            <w:tcW w:type="dxa" w:w="7920"/>
            <w:vAlign w:val="top"/>
          </w:tcPr>
          <w:p>
            <w:r/>
            <w:r>
              <w:rPr>
                <w:rFonts w:ascii="Aptos" w:hAnsi="Aptos"/>
                <w:b w:val="0"/>
                <w:sz w:val="17"/>
              </w:rPr>
              <w:t>Benchmark specification only. It does not redefine PV-PP operators or promote new architecture.</w:t>
            </w:r>
          </w:p>
        </w:tc>
      </w:tr>
    </w:tbl>
    <w:p>
      <w:pPr>
        <w:spacing w:after="20"/>
      </w:pPr>
    </w:p>
    <w:p>
      <w:r>
        <w:br w:type="page"/>
      </w:r>
    </w:p>
    <w:p>
      <w:pPr>
        <w:pStyle w:val="Heading1"/>
      </w:pPr>
      <w:r>
        <w:t>1. Executive Design Judgment</w:t>
      </w:r>
    </w:p>
    <w:p>
      <w:r>
        <w:t>The proposed benchmark is methodologically worthwhile, but only if it is built as a productive network with persistent state rather than as a single-agent crisis scenario decorated with suppliers, lenders, and messages. The benchmark should force actual productive capacity, exchange, inventory and claim stocks, commitments, encumbrances, perception, relational history, joint feasibility, delayed consequences, and recovery structure to interact over time.</w:t>
      </w:r>
    </w:p>
    <w:p>
      <w:r>
        <w:t>The recommended world is a fictional safety-critical industrial actuator supply network. A focal manufacturer assembles electromechanical actuator modules used by several contracted customers. A precision electronics supplier is initially critical; an alternate supplier exists but requires qualification, financing, tooling, and scarce logistics capacity before it can substitute fully. A lender provides working-capital access under covenants. A logistics provider allocates constrained transport capacity. A certification institution governs whether substituted components may legally or contractually enter production. Customers impose delivery commitments and can renegotiate, penalize, or terminate. The resulting network is realistic enough to generate productive interdependence without importing a large industry-specific model.</w:t>
      </w:r>
    </w:p>
    <w:p>
      <w:r>
        <w:t>The benchmark should have two execution forms after implementation: (1) a deterministic, hand-auditable challenge trace with a frozen event schedule and (2) a frozen stochastic ensemble that varies hidden deterioration, message reliability, transport disruption, demand pressure, and recovery timing. The deterministic trace establishes interpretability; the ensemble tests robustness and prevents the benchmark from becoming a one-path puzzle.</w:t>
      </w:r>
    </w:p>
    <w:p>
      <w:r>
        <w:t>A central design rule is that hidden ground truth belongs to the world simulator and post-run evaluator, not to the decision controllers. Each controller receives exactly the same agent-appropriate observation packet. PV-PP receives no privileged access to true PP, true counterparty state, hidden future events, or a clean-world policy oracle. The benchmark may maintain an oracle representation for scoring, causal diagnosis, and post-run omission analysis, but it is not controller input.</w:t>
      </w:r>
    </w:p>
    <w:p>
      <w:r>
        <w:t>The primary claim target is deliberately limited: whether the frozen architecture maintains coherent, attributable decision behavior under compound multi-agent pressure and whether its architectural distinctions materially change observable outcomes. The benchmark is not designed to prove that PV-PP generally dominates scalar control.</w:t>
      </w:r>
    </w:p>
    <w:p>
      <w:pPr>
        <w:pStyle w:val="Heading1"/>
      </w:pPr>
      <w:r>
        <w:t>2. Canonical Architecture Basis</w:t>
      </w:r>
    </w:p>
    <w:p>
      <w:r>
        <w:t>The design is anchored to the current PV-PP operator ordering and state/interface distinctions. The current Layer 2 stack is:</w:t>
      </w:r>
    </w:p>
    <w:p>
      <w:pPr>
        <w:jc w:val="center"/>
      </w:pPr>
      <w:r>
        <w:rPr>
          <w:b/>
        </w:rPr>
        <w:t>PPP → Φ → H → G → ℛ → Graph Layer / seed substrate → Π → Π completeness validation → Constraints → Domain Framing → Adequacy → Σ → ε</w:t>
      </w:r>
    </w:p>
    <w:p>
      <w:r>
        <w:t>The benchmark must preserve the rule that no downstream stage repairs an upstream defect. In particular, graph omission is not repaired in Π; Π omission is not repaired in Adequacy or Σ; framing error is not repaired downstream; and execution success does not retroactively validate an invalid upstream decision.</w:t>
      </w:r>
    </w:p>
    <w:p>
      <w:pPr>
        <w:pStyle w:val="ListBullet"/>
        <w:spacing w:after="40"/>
      </w:pPr>
      <w:r>
        <w:t>Actual PP determines realized Layer 1 consequences; Layer 2 decisions operate on PPP rather than privileged true state.</w:t>
      </w:r>
    </w:p>
    <w:p>
      <w:pPr>
        <w:pStyle w:val="ListBullet"/>
        <w:spacing w:after="40"/>
      </w:pPr>
      <w:r>
        <w:t>PV, stored productive value or claim/resource stock, PP capability, viability state, environmental state, and execution state are distinct and must not be represented as arbitrary increments to one common stock.</w:t>
      </w:r>
    </w:p>
    <w:p>
      <w:pPr>
        <w:pStyle w:val="ListBullet"/>
        <w:spacing w:after="40"/>
      </w:pPr>
      <w:r>
        <w:t>Memory M, current retrieval output, learned expectation state K, and PPP are distinct. Confidence, freshness, distortion risk, source basis, and scope are metadata, not truth.</w:t>
      </w:r>
    </w:p>
    <w:p>
      <w:pPr>
        <w:pStyle w:val="ListBullet"/>
        <w:spacing w:after="40"/>
      </w:pPr>
      <w:r>
        <w:t>Typed relational memory may condition future cooperation, candidate visibility, guardrails, adequacy interpretation, selection discipline, and execution feedback, but it must not collapse into a global trust score.</w:t>
      </w:r>
    </w:p>
    <w:p>
      <w:pPr>
        <w:pStyle w:val="ListBullet"/>
        <w:spacing w:after="40"/>
      </w:pPr>
      <w:r>
        <w:t>Joint feasibility is distinct from individual feasibility. Multi-agent coordination arises from independently selected compatible actions rather than a hidden centralized coordination selector.</w:t>
      </w:r>
    </w:p>
    <w:p>
      <w:pPr>
        <w:pStyle w:val="ListBullet"/>
        <w:spacing w:after="40"/>
      </w:pPr>
      <w:r>
        <w:t>Adequacy asks whether a full recovery corridor exists for the framed governing structure; temporary improvement or horizon extension alone is insufficient.</w:t>
      </w:r>
    </w:p>
    <w:p>
      <w:pPr>
        <w:pStyle w:val="ListBullet"/>
        <w:spacing w:after="40"/>
      </w:pPr>
      <w:r>
        <w:t>Epistemically contaminated substrates require separate treatment of world/substrate support, agent-relative activation, and candidate status. Material omission or fabrication cannot receive an unqualified completeness pass.</w:t>
      </w:r>
    </w:p>
    <w:p>
      <w:pPr>
        <w:pStyle w:val="Heading1"/>
      </w:pPr>
      <w:r>
        <w:t>3. Governing Research Question</w:t>
      </w:r>
    </w:p>
    <w:p>
      <w:r>
        <w:t>Can the frozen PV-PP architecture maintain coherent, internally attributable decision behavior in a dynamic multi-agent productive system in which productive capacity, productive-value exchange, commitments, resource encumbrance, bounded perception, relational history, strategic signaling, joint feasibility, irreversibility, delayed consequences, and recovery structure interact over multiple periods?</w:t>
      </w:r>
    </w:p>
    <w:p>
      <w:r>
        <w:t>A secondary question is architectural rather than competitive: which PV-PP distinctions actually change system behavior or outcomes when removed one at a time?</w:t>
      </w:r>
    </w:p>
    <w:p>
      <w:r>
        <w:t>A third question is comparative: under identical information and world dynamics, how do the frozen PV-PP controller, a competent weighted-scalar receding-horizon controller, and a competent constrained myopic controller differ in actions, failure modes, and externally observable outcomes?</w:t>
      </w:r>
    </w:p>
    <w:p>
      <w:pPr>
        <w:pStyle w:val="Heading1"/>
      </w:pPr>
      <w:r>
        <w:t>4. What the Benchmark Must Not Become</w:t>
      </w:r>
    </w:p>
    <w:p>
      <w:pPr>
        <w:pStyle w:val="ListBullet"/>
        <w:spacing w:after="40"/>
      </w:pPr>
      <w:r>
        <w:t>Not a puzzle with one hidden 'correct' PV-PP action at each timestep.</w:t>
      </w:r>
    </w:p>
    <w:p>
      <w:pPr>
        <w:pStyle w:val="ListBullet"/>
        <w:spacing w:after="40"/>
      </w:pPr>
      <w:r>
        <w:t>Not a scalar-impossibility proof disguised as a simulation.</w:t>
      </w:r>
    </w:p>
    <w:p>
      <w:pPr>
        <w:pStyle w:val="ListBullet"/>
        <w:spacing w:after="40"/>
      </w:pPr>
      <w:r>
        <w:t>Not a single focal-agent benchmark in which all other entities are passive scenery.</w:t>
      </w:r>
    </w:p>
    <w:p>
      <w:pPr>
        <w:pStyle w:val="ListBullet"/>
        <w:spacing w:after="40"/>
      </w:pPr>
      <w:r>
        <w:t>Not a benchmark where PV-PP receives richer information, deeper search, or more accurate transition models than its comparators.</w:t>
      </w:r>
    </w:p>
    <w:p>
      <w:pPr>
        <w:pStyle w:val="ListBullet"/>
        <w:spacing w:after="40"/>
      </w:pPr>
      <w:r>
        <w:t>Not a benchmark whose outcome metric is a synthetic PV-PP score.</w:t>
      </w:r>
    </w:p>
    <w:p>
      <w:pPr>
        <w:pStyle w:val="ListBullet"/>
        <w:spacing w:after="40"/>
      </w:pPr>
      <w:r>
        <w:t>Not a benchmark that treats every negative PV-PP outcome as an implementation error.</w:t>
      </w:r>
    </w:p>
    <w:p>
      <w:pPr>
        <w:pStyle w:val="ListBullet"/>
        <w:spacing w:after="40"/>
      </w:pPr>
      <w:r>
        <w:t>Not a benchmark that adds exotic mechanisms solely because PV-PP has a named architectural distinction for them.</w:t>
      </w:r>
    </w:p>
    <w:p>
      <w:pPr>
        <w:pStyle w:val="Heading1"/>
      </w:pPr>
      <w:r>
        <w:t>5. Candidate World: Safety-Critical Industrial Actuator Network</w:t>
      </w:r>
    </w:p>
    <w:p>
      <w:r>
        <w:t>The recommended world is the Asterion Actuator Network, a fictional but realistic small industrial supply network. The focal product is a safety-critical electromechanical actuator module sold under delivery and qualification commitments. The product requires a controller board, precision mechanical parts, final assembly/test capacity, certified firmware/configuration, and traceable transport. The physical details should remain deliberately modest. The benchmark needs enough structure to generate dependencies and irreversible choices, not an industry simulator.</w:t>
      </w:r>
    </w:p>
    <w:p>
      <w:pPr>
        <w:pStyle w:val="Heading2"/>
      </w:pPr>
      <w:r>
        <w:t>5.1 Why this world is preferable to a generic manufacturing chain</w:t>
      </w:r>
    </w:p>
    <w:p>
      <w:pPr>
        <w:pStyle w:val="ListBullet"/>
        <w:spacing w:after="40"/>
      </w:pPr>
      <w:r>
        <w:t>Qualification creates a real reason that an alternate supplier cannot instantly substitute for a failing critical supplier.</w:t>
      </w:r>
    </w:p>
    <w:p>
      <w:pPr>
        <w:pStyle w:val="ListBullet"/>
        <w:spacing w:after="40"/>
      </w:pPr>
      <w:r>
        <w:t>Working capital and lender covenants create claim-based resource constraints without pretending money is physical productive capacity.</w:t>
      </w:r>
    </w:p>
    <w:p>
      <w:pPr>
        <w:pStyle w:val="ListBullet"/>
        <w:spacing w:after="40"/>
      </w:pPr>
      <w:r>
        <w:t>Transport and test capacity create shared bottlenecks and joint-feasibility failures.</w:t>
      </w:r>
    </w:p>
    <w:p>
      <w:pPr>
        <w:pStyle w:val="ListBullet"/>
        <w:spacing w:after="40"/>
      </w:pPr>
      <w:r>
        <w:t>Customer delivery commitments create persistent obligations and encumber inventory/capacity across periods.</w:t>
      </w:r>
    </w:p>
    <w:p>
      <w:pPr>
        <w:pStyle w:val="ListBullet"/>
        <w:spacing w:after="40"/>
      </w:pPr>
      <w:r>
        <w:t>Component quality can deteriorate before it becomes fully observable, creating a clean PPP-versus-PP test.</w:t>
      </w:r>
    </w:p>
    <w:p>
      <w:pPr>
        <w:pStyle w:val="ListBullet"/>
        <w:spacing w:after="40"/>
      </w:pPr>
      <w:r>
        <w:t>A certification institution can change the feasible policy set during emergency conditions without acting as a utility-maximizing economic agent.</w:t>
      </w:r>
    </w:p>
    <w:p>
      <w:pPr>
        <w:pStyle w:val="ListBullet"/>
        <w:spacing w:after="40"/>
      </w:pPr>
      <w:r>
        <w:t>Delayed field failures allow an apparently attractive short-term action to create later adverse consequences.</w:t>
      </w:r>
    </w:p>
    <w:p>
      <w:r>
        <w:t>A highly regulated medical or aerospace world was considered but rejected for v0.1. It would add realism in one dimension while importing too many domain-specific legal and technical assumptions. The industrial-actuator world gives the benchmark the needed qualification, safety, and contractual structure with less external-model baggage.</w:t>
      </w:r>
    </w:p>
    <w:p>
      <w:pPr>
        <w:pStyle w:val="Heading1"/>
      </w:pPr>
      <w:r>
        <w:t>6. Agent Cast and Role Evaluation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vAlign w:val="top"/>
            <w:shd w:fill="D9E2F3"/>
          </w:tcPr>
          <w:p>
            <w:r/>
            <w:r>
              <w:rPr>
                <w:rFonts w:ascii="Aptos" w:hAnsi="Aptos"/>
                <w:b/>
                <w:sz w:val="17"/>
              </w:rPr>
              <w:t>Entity</w:t>
            </w:r>
          </w:p>
        </w:tc>
        <w:tc>
          <w:tcPr>
            <w:tcW w:type="dxa" w:w="1872"/>
            <w:vAlign w:val="top"/>
            <w:shd w:fill="D9E2F3"/>
          </w:tcPr>
          <w:p>
            <w:r/>
            <w:r>
              <w:rPr>
                <w:rFonts w:ascii="Aptos" w:hAnsi="Aptos"/>
                <w:b/>
                <w:sz w:val="17"/>
              </w:rPr>
              <w:t>Role</w:t>
            </w:r>
          </w:p>
        </w:tc>
        <w:tc>
          <w:tcPr>
            <w:tcW w:type="dxa" w:w="3600"/>
            <w:vAlign w:val="top"/>
            <w:shd w:fill="D9E2F3"/>
          </w:tcPr>
          <w:p>
            <w:r/>
            <w:r>
              <w:rPr>
                <w:rFonts w:ascii="Aptos" w:hAnsi="Aptos"/>
                <w:b/>
                <w:sz w:val="17"/>
              </w:rPr>
              <w:t>Illustrative PP / controlled capacities</w:t>
            </w:r>
          </w:p>
        </w:tc>
        <w:tc>
          <w:tcPr>
            <w:tcW w:type="dxa" w:w="3888"/>
            <w:vAlign w:val="top"/>
            <w:shd w:fill="D9E2F3"/>
          </w:tcPr>
          <w:p>
            <w:r/>
            <w:r>
              <w:rPr>
                <w:rFonts w:ascii="Aptos" w:hAnsi="Aptos"/>
                <w:b/>
                <w:sz w:val="17"/>
              </w:rPr>
              <w:t>Key decisions</w:t>
            </w:r>
          </w:p>
        </w:tc>
      </w:tr>
      <w:tr>
        <w:tc>
          <w:tcPr>
            <w:tcW w:type="dxa" w:w="1584"/>
            <w:vAlign w:val="top"/>
          </w:tcPr>
          <w:p>
            <w:r/>
            <w:r>
              <w:rPr>
                <w:rFonts w:ascii="Aptos" w:hAnsi="Aptos"/>
                <w:b w:val="0"/>
                <w:sz w:val="17"/>
              </w:rPr>
              <w:t>M — Manufacturer</w:t>
            </w:r>
          </w:p>
        </w:tc>
        <w:tc>
          <w:tcPr>
            <w:tcW w:type="dxa" w:w="1872"/>
            <w:vAlign w:val="top"/>
          </w:tcPr>
          <w:p>
            <w:r/>
            <w:r>
              <w:rPr>
                <w:rFonts w:ascii="Aptos" w:hAnsi="Aptos"/>
                <w:b w:val="0"/>
                <w:sz w:val="17"/>
              </w:rPr>
              <w:t>Primary producer</w:t>
            </w:r>
          </w:p>
        </w:tc>
        <w:tc>
          <w:tcPr>
            <w:tcW w:type="dxa" w:w="3600"/>
            <w:vAlign w:val="top"/>
          </w:tcPr>
          <w:p>
            <w:r/>
            <w:r>
              <w:rPr>
                <w:rFonts w:ascii="Aptos" w:hAnsi="Aptos"/>
                <w:b w:val="0"/>
                <w:sz w:val="17"/>
              </w:rPr>
              <w:t>Assembly/test capacity; workforce capability; cash/credit access; quality capability; inventory access; customer relationships</w:t>
            </w:r>
          </w:p>
        </w:tc>
        <w:tc>
          <w:tcPr>
            <w:tcW w:type="dxa" w:w="3888"/>
            <w:vAlign w:val="top"/>
          </w:tcPr>
          <w:p>
            <w:r/>
            <w:r>
              <w:rPr>
                <w:rFonts w:ascii="Aptos" w:hAnsi="Aptos"/>
                <w:b w:val="0"/>
                <w:sz w:val="17"/>
              </w:rPr>
              <w:t>Fulfill contracts, preserve productive continuity, manage sourcing and quality</w:t>
            </w:r>
          </w:p>
        </w:tc>
      </w:tr>
      <w:tr>
        <w:tc>
          <w:tcPr>
            <w:tcW w:type="dxa" w:w="1584"/>
            <w:vAlign w:val="top"/>
          </w:tcPr>
          <w:p>
            <w:r/>
            <w:r>
              <w:rPr>
                <w:rFonts w:ascii="Aptos" w:hAnsi="Aptos"/>
                <w:b w:val="0"/>
                <w:sz w:val="17"/>
              </w:rPr>
              <w:t>S1 — Critical Supplier</w:t>
            </w:r>
          </w:p>
        </w:tc>
        <w:tc>
          <w:tcPr>
            <w:tcW w:type="dxa" w:w="1872"/>
            <w:vAlign w:val="top"/>
          </w:tcPr>
          <w:p>
            <w:r/>
            <w:r>
              <w:rPr>
                <w:rFonts w:ascii="Aptos" w:hAnsi="Aptos"/>
                <w:b w:val="0"/>
                <w:sz w:val="17"/>
              </w:rPr>
              <w:t>Incumbent controller-board supplier</w:t>
            </w:r>
          </w:p>
        </w:tc>
        <w:tc>
          <w:tcPr>
            <w:tcW w:type="dxa" w:w="3600"/>
            <w:vAlign w:val="top"/>
          </w:tcPr>
          <w:p>
            <w:r/>
            <w:r>
              <w:rPr>
                <w:rFonts w:ascii="Aptos" w:hAnsi="Aptos"/>
                <w:b w:val="0"/>
                <w:sz w:val="17"/>
              </w:rPr>
              <w:t>Production line health; yield capability; component stock; cash; technical know-how</w:t>
            </w:r>
          </w:p>
        </w:tc>
        <w:tc>
          <w:tcPr>
            <w:tcW w:type="dxa" w:w="3888"/>
            <w:vAlign w:val="top"/>
          </w:tcPr>
          <w:p>
            <w:r/>
            <w:r>
              <w:rPr>
                <w:rFonts w:ascii="Aptos" w:hAnsi="Aptos"/>
                <w:b w:val="0"/>
                <w:sz w:val="17"/>
              </w:rPr>
              <w:t>Deliver certified boards while managing hidden line deterioration</w:t>
            </w:r>
          </w:p>
        </w:tc>
      </w:tr>
      <w:tr>
        <w:tc>
          <w:tcPr>
            <w:tcW w:type="dxa" w:w="1584"/>
            <w:vAlign w:val="top"/>
          </w:tcPr>
          <w:p>
            <w:r/>
            <w:r>
              <w:rPr>
                <w:rFonts w:ascii="Aptos" w:hAnsi="Aptos"/>
                <w:b w:val="0"/>
                <w:sz w:val="17"/>
              </w:rPr>
              <w:t>S2 — Alternate Supplier</w:t>
            </w:r>
          </w:p>
        </w:tc>
        <w:tc>
          <w:tcPr>
            <w:tcW w:type="dxa" w:w="1872"/>
            <w:vAlign w:val="top"/>
          </w:tcPr>
          <w:p>
            <w:r/>
            <w:r>
              <w:rPr>
                <w:rFonts w:ascii="Aptos" w:hAnsi="Aptos"/>
                <w:b w:val="0"/>
                <w:sz w:val="17"/>
              </w:rPr>
              <w:t>Potential substitute</w:t>
            </w:r>
          </w:p>
        </w:tc>
        <w:tc>
          <w:tcPr>
            <w:tcW w:type="dxa" w:w="3600"/>
            <w:vAlign w:val="top"/>
          </w:tcPr>
          <w:p>
            <w:r/>
            <w:r>
              <w:rPr>
                <w:rFonts w:ascii="Aptos" w:hAnsi="Aptos"/>
                <w:b w:val="0"/>
                <w:sz w:val="17"/>
              </w:rPr>
              <w:t>Spare capacity; qualification capability; tooling access; technical staff; cash</w:t>
            </w:r>
          </w:p>
        </w:tc>
        <w:tc>
          <w:tcPr>
            <w:tcW w:type="dxa" w:w="3888"/>
            <w:vAlign w:val="top"/>
          </w:tcPr>
          <w:p>
            <w:r/>
            <w:r>
              <w:rPr>
                <w:rFonts w:ascii="Aptos" w:hAnsi="Aptos"/>
                <w:b w:val="0"/>
                <w:sz w:val="17"/>
              </w:rPr>
              <w:t>Decide whether and on what terms to accept accelerated qualification/production</w:t>
            </w:r>
          </w:p>
        </w:tc>
      </w:tr>
      <w:tr>
        <w:tc>
          <w:tcPr>
            <w:tcW w:type="dxa" w:w="1584"/>
            <w:vAlign w:val="top"/>
          </w:tcPr>
          <w:p>
            <w:r/>
            <w:r>
              <w:rPr>
                <w:rFonts w:ascii="Aptos" w:hAnsi="Aptos"/>
                <w:b w:val="0"/>
                <w:sz w:val="17"/>
              </w:rPr>
              <w:t>C — Customer pool</w:t>
            </w:r>
          </w:p>
        </w:tc>
        <w:tc>
          <w:tcPr>
            <w:tcW w:type="dxa" w:w="1872"/>
            <w:vAlign w:val="top"/>
          </w:tcPr>
          <w:p>
            <w:r/>
            <w:r>
              <w:rPr>
                <w:rFonts w:ascii="Aptos" w:hAnsi="Aptos"/>
                <w:b w:val="0"/>
                <w:sz w:val="17"/>
              </w:rPr>
              <w:t>Aggregated but persistence-bearing customer agent</w:t>
            </w:r>
          </w:p>
        </w:tc>
        <w:tc>
          <w:tcPr>
            <w:tcW w:type="dxa" w:w="3600"/>
            <w:vAlign w:val="top"/>
          </w:tcPr>
          <w:p>
            <w:r/>
            <w:r>
              <w:rPr>
                <w:rFonts w:ascii="Aptos" w:hAnsi="Aptos"/>
                <w:b w:val="0"/>
                <w:sz w:val="17"/>
              </w:rPr>
              <w:t>Operational reserve; inventory buffer; switching options; penalty/enforcement capability</w:t>
            </w:r>
          </w:p>
        </w:tc>
        <w:tc>
          <w:tcPr>
            <w:tcW w:type="dxa" w:w="3888"/>
            <w:vAlign w:val="top"/>
          </w:tcPr>
          <w:p>
            <w:r/>
            <w:r>
              <w:rPr>
                <w:rFonts w:ascii="Aptos" w:hAnsi="Aptos"/>
                <w:b w:val="0"/>
                <w:sz w:val="17"/>
              </w:rPr>
              <w:t>Demand deliveries, renegotiate, ration, or terminate</w:t>
            </w:r>
          </w:p>
        </w:tc>
      </w:tr>
      <w:tr>
        <w:tc>
          <w:tcPr>
            <w:tcW w:type="dxa" w:w="1584"/>
            <w:vAlign w:val="top"/>
          </w:tcPr>
          <w:p>
            <w:r/>
            <w:r>
              <w:rPr>
                <w:rFonts w:ascii="Aptos" w:hAnsi="Aptos"/>
                <w:b w:val="0"/>
                <w:sz w:val="17"/>
              </w:rPr>
              <w:t>L — Lender</w:t>
            </w:r>
          </w:p>
        </w:tc>
        <w:tc>
          <w:tcPr>
            <w:tcW w:type="dxa" w:w="1872"/>
            <w:vAlign w:val="top"/>
          </w:tcPr>
          <w:p>
            <w:r/>
            <w:r>
              <w:rPr>
                <w:rFonts w:ascii="Aptos" w:hAnsi="Aptos"/>
                <w:b w:val="0"/>
                <w:sz w:val="17"/>
              </w:rPr>
              <w:t>Working-capital provider</w:t>
            </w:r>
          </w:p>
        </w:tc>
        <w:tc>
          <w:tcPr>
            <w:tcW w:type="dxa" w:w="3600"/>
            <w:vAlign w:val="top"/>
          </w:tcPr>
          <w:p>
            <w:r/>
            <w:r>
              <w:rPr>
                <w:rFonts w:ascii="Aptos" w:hAnsi="Aptos"/>
                <w:b w:val="0"/>
                <w:sz w:val="17"/>
              </w:rPr>
              <w:t>Liquidity allocation; covenant tolerance; monitoring capability</w:t>
            </w:r>
          </w:p>
        </w:tc>
        <w:tc>
          <w:tcPr>
            <w:tcW w:type="dxa" w:w="3888"/>
            <w:vAlign w:val="top"/>
          </w:tcPr>
          <w:p>
            <w:r/>
            <w:r>
              <w:rPr>
                <w:rFonts w:ascii="Aptos" w:hAnsi="Aptos"/>
                <w:b w:val="0"/>
                <w:sz w:val="17"/>
              </w:rPr>
              <w:t>Extend, condition, reduce, or call credit</w:t>
            </w:r>
          </w:p>
        </w:tc>
      </w:tr>
      <w:tr>
        <w:tc>
          <w:tcPr>
            <w:tcW w:type="dxa" w:w="1584"/>
            <w:vAlign w:val="top"/>
          </w:tcPr>
          <w:p>
            <w:r/>
            <w:r>
              <w:rPr>
                <w:rFonts w:ascii="Aptos" w:hAnsi="Aptos"/>
                <w:b w:val="0"/>
                <w:sz w:val="17"/>
              </w:rPr>
              <w:t>T — Logistics provider</w:t>
            </w:r>
          </w:p>
        </w:tc>
        <w:tc>
          <w:tcPr>
            <w:tcW w:type="dxa" w:w="1872"/>
            <w:vAlign w:val="top"/>
          </w:tcPr>
          <w:p>
            <w:r/>
            <w:r>
              <w:rPr>
                <w:rFonts w:ascii="Aptos" w:hAnsi="Aptos"/>
                <w:b w:val="0"/>
                <w:sz w:val="17"/>
              </w:rPr>
              <w:t>Shared constrained transport</w:t>
            </w:r>
          </w:p>
        </w:tc>
        <w:tc>
          <w:tcPr>
            <w:tcW w:type="dxa" w:w="3600"/>
            <w:vAlign w:val="top"/>
          </w:tcPr>
          <w:p>
            <w:r/>
            <w:r>
              <w:rPr>
                <w:rFonts w:ascii="Aptos" w:hAnsi="Aptos"/>
                <w:b w:val="0"/>
                <w:sz w:val="17"/>
              </w:rPr>
              <w:t>Transport slots; expedite capacity; routing resilience</w:t>
            </w:r>
          </w:p>
        </w:tc>
        <w:tc>
          <w:tcPr>
            <w:tcW w:type="dxa" w:w="3888"/>
            <w:vAlign w:val="top"/>
          </w:tcPr>
          <w:p>
            <w:r/>
            <w:r>
              <w:rPr>
                <w:rFonts w:ascii="Aptos" w:hAnsi="Aptos"/>
                <w:b w:val="0"/>
                <w:sz w:val="17"/>
              </w:rPr>
              <w:t>Allocate normal and emergency capacity across competing loads</w:t>
            </w:r>
          </w:p>
        </w:tc>
      </w:tr>
      <w:tr>
        <w:tc>
          <w:tcPr>
            <w:tcW w:type="dxa" w:w="1584"/>
            <w:vAlign w:val="top"/>
          </w:tcPr>
          <w:p>
            <w:r/>
            <w:r>
              <w:rPr>
                <w:rFonts w:ascii="Aptos" w:hAnsi="Aptos"/>
                <w:b w:val="0"/>
                <w:sz w:val="17"/>
              </w:rPr>
              <w:t>R — Certification institution</w:t>
            </w:r>
          </w:p>
        </w:tc>
        <w:tc>
          <w:tcPr>
            <w:tcW w:type="dxa" w:w="1872"/>
            <w:vAlign w:val="top"/>
          </w:tcPr>
          <w:p>
            <w:r/>
            <w:r>
              <w:rPr>
                <w:rFonts w:ascii="Aptos" w:hAnsi="Aptos"/>
                <w:b w:val="0"/>
                <w:sz w:val="17"/>
              </w:rPr>
              <w:t>Institutional actor / rule process</w:t>
            </w:r>
          </w:p>
        </w:tc>
        <w:tc>
          <w:tcPr>
            <w:tcW w:type="dxa" w:w="3600"/>
            <w:vAlign w:val="top"/>
          </w:tcPr>
          <w:p>
            <w:r/>
            <w:r>
              <w:rPr>
                <w:rFonts w:ascii="Aptos" w:hAnsi="Aptos"/>
                <w:b w:val="0"/>
                <w:sz w:val="17"/>
              </w:rPr>
              <w:t>Inspection throughput; emergency waiver authority; rule state</w:t>
            </w:r>
          </w:p>
        </w:tc>
        <w:tc>
          <w:tcPr>
            <w:tcW w:type="dxa" w:w="3888"/>
            <w:vAlign w:val="top"/>
          </w:tcPr>
          <w:p>
            <w:r/>
            <w:r>
              <w:rPr>
                <w:rFonts w:ascii="Aptos" w:hAnsi="Aptos"/>
                <w:b w:val="0"/>
                <w:sz w:val="17"/>
              </w:rPr>
              <w:t>Approve, conditionally approve, delay, or reject component/process substitutions</w:t>
            </w:r>
          </w:p>
        </w:tc>
      </w:tr>
    </w:tbl>
    <w:p>
      <w:pPr>
        <w:spacing w:after="20"/>
      </w:pPr>
    </w:p>
    <w:p>
      <w:r>
        <w:t>The customer is modeled as an aggregated persistence-bearing entity rather than several identical customers in the first implementation. This keeps the number of autonomous controllers manageable while preserving contractual leverage, shortage consequences, and renegotiation. A later extension can split the customer pool if distributional conflict becomes a research question.</w:t>
      </w:r>
    </w:p>
    <w:p>
      <w:r>
        <w:t>The certification institution should not be forced into the same economic objective structure as the commercial agents. Its state and actions are rule-governed and capacity-limited. It can still be represented as an agent-like institutional process with bounded information, but the primary controller comparison should apply to M, S1, S2, C, L, and T. R follows a frozen rule policy. This avoids the artificial assumption that a regulator maximizes the same kind of productive objective as a firm.</w:t>
      </w:r>
    </w:p>
    <w:p>
      <w:pPr>
        <w:pStyle w:val="Heading1"/>
      </w:pPr>
      <w:r>
        <w:t>7. Global State Model</w:t>
      </w:r>
    </w:p>
    <w:p>
      <w:r>
        <w:t>The world simulator maintains hidden ground truth S(t). Controllers never receive S(t) directly. The implementation should partition state into at least the following classes: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top"/>
            <w:shd w:fill="D9E2F3"/>
          </w:tcPr>
          <w:p>
            <w:r/>
            <w:r>
              <w:rPr>
                <w:rFonts w:ascii="Aptos" w:hAnsi="Aptos"/>
                <w:b/>
                <w:sz w:val="17"/>
              </w:rPr>
              <w:t>State class</w:t>
            </w:r>
          </w:p>
        </w:tc>
        <w:tc>
          <w:tcPr>
            <w:tcW w:type="dxa" w:w="5328"/>
            <w:vAlign w:val="top"/>
            <w:shd w:fill="D9E2F3"/>
          </w:tcPr>
          <w:p>
            <w:r/>
            <w:r>
              <w:rPr>
                <w:rFonts w:ascii="Aptos" w:hAnsi="Aptos"/>
                <w:b/>
                <w:sz w:val="17"/>
              </w:rPr>
              <w:t>Examples in this benchmark</w:t>
            </w:r>
          </w:p>
        </w:tc>
        <w:tc>
          <w:tcPr>
            <w:tcW w:type="dxa" w:w="3312"/>
            <w:vAlign w:val="top"/>
            <w:shd w:fill="D9E2F3"/>
          </w:tcPr>
          <w:p>
            <w:r/>
            <w:r>
              <w:rPr>
                <w:rFonts w:ascii="Aptos" w:hAnsi="Aptos"/>
                <w:b/>
                <w:sz w:val="17"/>
              </w:rPr>
              <w:t>Visibility rule</w:t>
            </w:r>
          </w:p>
        </w:tc>
      </w:tr>
      <w:tr>
        <w:tc>
          <w:tcPr>
            <w:tcW w:type="dxa" w:w="2160"/>
            <w:vAlign w:val="top"/>
          </w:tcPr>
          <w:p>
            <w:r/>
            <w:r>
              <w:rPr>
                <w:rFonts w:ascii="Aptos" w:hAnsi="Aptos"/>
                <w:b w:val="0"/>
                <w:sz w:val="17"/>
              </w:rPr>
              <w:t>Actual PP</w:t>
            </w:r>
          </w:p>
        </w:tc>
        <w:tc>
          <w:tcPr>
            <w:tcW w:type="dxa" w:w="5328"/>
            <w:vAlign w:val="top"/>
          </w:tcPr>
          <w:p>
            <w:r/>
            <w:r>
              <w:rPr>
                <w:rFonts w:ascii="Aptos" w:hAnsi="Aptos"/>
                <w:b w:val="0"/>
                <w:sz w:val="17"/>
              </w:rPr>
              <w:t>True production capability, supplier yield capability, test reliability, logistics throughput, lender processing capacity</w:t>
            </w:r>
          </w:p>
        </w:tc>
        <w:tc>
          <w:tcPr>
            <w:tcW w:type="dxa" w:w="3312"/>
            <w:vAlign w:val="top"/>
          </w:tcPr>
          <w:p>
            <w:r/>
            <w:r>
              <w:rPr>
                <w:rFonts w:ascii="Aptos" w:hAnsi="Aptos"/>
                <w:b w:val="0"/>
                <w:sz w:val="17"/>
              </w:rPr>
              <w:t>Hidden except where directly observable or inferred through signals.</w:t>
            </w:r>
          </w:p>
        </w:tc>
      </w:tr>
      <w:tr>
        <w:tc>
          <w:tcPr>
            <w:tcW w:type="dxa" w:w="2160"/>
            <w:vAlign w:val="top"/>
          </w:tcPr>
          <w:p>
            <w:r/>
            <w:r>
              <w:rPr>
                <w:rFonts w:ascii="Aptos" w:hAnsi="Aptos"/>
                <w:b w:val="0"/>
                <w:sz w:val="17"/>
              </w:rPr>
              <w:t>Resource / SPV / claim stock</w:t>
            </w:r>
          </w:p>
        </w:tc>
        <w:tc>
          <w:tcPr>
            <w:tcW w:type="dxa" w:w="5328"/>
            <w:vAlign w:val="top"/>
          </w:tcPr>
          <w:p>
            <w:r/>
            <w:r>
              <w:rPr>
                <w:rFonts w:ascii="Aptos" w:hAnsi="Aptos"/>
                <w:b w:val="0"/>
                <w:sz w:val="17"/>
              </w:rPr>
              <w:t>Board inventory, mechanical inventory, finished goods, cash, undrawn credit, reserved transport slots, tooling</w:t>
            </w:r>
          </w:p>
        </w:tc>
        <w:tc>
          <w:tcPr>
            <w:tcW w:type="dxa" w:w="3312"/>
            <w:vAlign w:val="top"/>
          </w:tcPr>
          <w:p>
            <w:r/>
            <w:r>
              <w:rPr>
                <w:rFonts w:ascii="Aptos" w:hAnsi="Aptos"/>
                <w:b w:val="0"/>
                <w:sz w:val="17"/>
              </w:rPr>
              <w:t>Ownership- and contract-dependent visibility.</w:t>
            </w:r>
          </w:p>
        </w:tc>
      </w:tr>
      <w:tr>
        <w:tc>
          <w:tcPr>
            <w:tcW w:type="dxa" w:w="2160"/>
            <w:vAlign w:val="top"/>
          </w:tcPr>
          <w:p>
            <w:r/>
            <w:r>
              <w:rPr>
                <w:rFonts w:ascii="Aptos" w:hAnsi="Aptos"/>
                <w:b w:val="0"/>
                <w:sz w:val="17"/>
              </w:rPr>
              <w:t>AVS / viability-relevant state</w:t>
            </w:r>
          </w:p>
        </w:tc>
        <w:tc>
          <w:tcPr>
            <w:tcW w:type="dxa" w:w="5328"/>
            <w:vAlign w:val="top"/>
          </w:tcPr>
          <w:p>
            <w:r/>
            <w:r>
              <w:rPr>
                <w:rFonts w:ascii="Aptos" w:hAnsi="Aptos"/>
                <w:b w:val="0"/>
                <w:sz w:val="17"/>
              </w:rPr>
              <w:t>Margin to cash covenant breach, production continuity margin, supplier solvency margin, customer reserve margin</w:t>
            </w:r>
          </w:p>
        </w:tc>
        <w:tc>
          <w:tcPr>
            <w:tcW w:type="dxa" w:w="3312"/>
            <w:vAlign w:val="top"/>
          </w:tcPr>
          <w:p>
            <w:r/>
            <w:r>
              <w:rPr>
                <w:rFonts w:ascii="Aptos" w:hAnsi="Aptos"/>
                <w:b w:val="0"/>
                <w:sz w:val="17"/>
              </w:rPr>
              <w:t>Derived privately; other agents may observe only signals.</w:t>
            </w:r>
          </w:p>
        </w:tc>
      </w:tr>
      <w:tr>
        <w:tc>
          <w:tcPr>
            <w:tcW w:type="dxa" w:w="2160"/>
            <w:vAlign w:val="top"/>
          </w:tcPr>
          <w:p>
            <w:r/>
            <w:r>
              <w:rPr>
                <w:rFonts w:ascii="Aptos" w:hAnsi="Aptos"/>
                <w:b w:val="0"/>
                <w:sz w:val="17"/>
              </w:rPr>
              <w:t>Execution state</w:t>
            </w:r>
          </w:p>
        </w:tc>
        <w:tc>
          <w:tcPr>
            <w:tcW w:type="dxa" w:w="5328"/>
            <w:vAlign w:val="top"/>
          </w:tcPr>
          <w:p>
            <w:r/>
            <w:r>
              <w:rPr>
                <w:rFonts w:ascii="Aptos" w:hAnsi="Aptos"/>
                <w:b w:val="0"/>
                <w:sz w:val="17"/>
              </w:rPr>
              <w:t>Active purchase orders, qualification program, loan draw, production batch, shipment, inspection, rework</w:t>
            </w:r>
          </w:p>
        </w:tc>
        <w:tc>
          <w:tcPr>
            <w:tcW w:type="dxa" w:w="3312"/>
            <w:vAlign w:val="top"/>
          </w:tcPr>
          <w:p>
            <w:r/>
            <w:r>
              <w:rPr>
                <w:rFonts w:ascii="Aptos" w:hAnsi="Aptos"/>
                <w:b w:val="0"/>
                <w:sz w:val="17"/>
              </w:rPr>
              <w:t>Participants observe their own interaction state; third parties only if signaled.</w:t>
            </w:r>
          </w:p>
        </w:tc>
      </w:tr>
      <w:tr>
        <w:tc>
          <w:tcPr>
            <w:tcW w:type="dxa" w:w="2160"/>
            <w:vAlign w:val="top"/>
          </w:tcPr>
          <w:p>
            <w:r/>
            <w:r>
              <w:rPr>
                <w:rFonts w:ascii="Aptos" w:hAnsi="Aptos"/>
                <w:b w:val="0"/>
                <w:sz w:val="17"/>
              </w:rPr>
              <w:t>Commitments</w:t>
            </w:r>
          </w:p>
        </w:tc>
        <w:tc>
          <w:tcPr>
            <w:tcW w:type="dxa" w:w="5328"/>
            <w:vAlign w:val="top"/>
          </w:tcPr>
          <w:p>
            <w:r/>
            <w:r>
              <w:rPr>
                <w:rFonts w:ascii="Aptos" w:hAnsi="Aptos"/>
                <w:b w:val="0"/>
                <w:sz w:val="17"/>
              </w:rPr>
              <w:t>Delivery contracts, supplier purchase commitments, loan covenants, reserved capacity, emergency qualification milestones</w:t>
            </w:r>
          </w:p>
        </w:tc>
        <w:tc>
          <w:tcPr>
            <w:tcW w:type="dxa" w:w="3312"/>
            <w:vAlign w:val="top"/>
          </w:tcPr>
          <w:p>
            <w:r/>
            <w:r>
              <w:rPr>
                <w:rFonts w:ascii="Aptos" w:hAnsi="Aptos"/>
                <w:b w:val="0"/>
                <w:sz w:val="17"/>
              </w:rPr>
              <w:t>Visible to parties and institution as specified.</w:t>
            </w:r>
          </w:p>
        </w:tc>
      </w:tr>
      <w:tr>
        <w:tc>
          <w:tcPr>
            <w:tcW w:type="dxa" w:w="2160"/>
            <w:vAlign w:val="top"/>
          </w:tcPr>
          <w:p>
            <w:r/>
            <w:r>
              <w:rPr>
                <w:rFonts w:ascii="Aptos" w:hAnsi="Aptos"/>
                <w:b w:val="0"/>
                <w:sz w:val="17"/>
              </w:rPr>
              <w:t>Encumbrances</w:t>
            </w:r>
          </w:p>
        </w:tc>
        <w:tc>
          <w:tcPr>
            <w:tcW w:type="dxa" w:w="5328"/>
            <w:vAlign w:val="top"/>
          </w:tcPr>
          <w:p>
            <w:r/>
            <w:r>
              <w:rPr>
                <w:rFonts w:ascii="Aptos" w:hAnsi="Aptos"/>
                <w:b w:val="0"/>
                <w:sz w:val="17"/>
              </w:rPr>
              <w:t>Inventory reserved for customer, cash pledged for tooling, transport slot reserved, test capacity locked by requalification</w:t>
            </w:r>
          </w:p>
        </w:tc>
        <w:tc>
          <w:tcPr>
            <w:tcW w:type="dxa" w:w="3312"/>
            <w:vAlign w:val="top"/>
          </w:tcPr>
          <w:p>
            <w:r/>
            <w:r>
              <w:rPr>
                <w:rFonts w:ascii="Aptos" w:hAnsi="Aptos"/>
                <w:b w:val="0"/>
                <w:sz w:val="17"/>
              </w:rPr>
              <w:t>Must reduce currently accessible resources without destroying them.</w:t>
            </w:r>
          </w:p>
        </w:tc>
      </w:tr>
      <w:tr>
        <w:tc>
          <w:tcPr>
            <w:tcW w:type="dxa" w:w="2160"/>
            <w:vAlign w:val="top"/>
          </w:tcPr>
          <w:p>
            <w:r/>
            <w:r>
              <w:rPr>
                <w:rFonts w:ascii="Aptos" w:hAnsi="Aptos"/>
                <w:b w:val="0"/>
                <w:sz w:val="17"/>
              </w:rPr>
              <w:t>Environment</w:t>
            </w:r>
          </w:p>
        </w:tc>
        <w:tc>
          <w:tcPr>
            <w:tcW w:type="dxa" w:w="5328"/>
            <w:vAlign w:val="top"/>
          </w:tcPr>
          <w:p>
            <w:r/>
            <w:r>
              <w:rPr>
                <w:rFonts w:ascii="Aptos" w:hAnsi="Aptos"/>
                <w:b w:val="0"/>
                <w:sz w:val="17"/>
              </w:rPr>
              <w:t>Demand shocks, infrastructure disruption, raw-material availability, exogenous failure events</w:t>
            </w:r>
          </w:p>
        </w:tc>
        <w:tc>
          <w:tcPr>
            <w:tcW w:type="dxa" w:w="3312"/>
            <w:vAlign w:val="top"/>
          </w:tcPr>
          <w:p>
            <w:r/>
            <w:r>
              <w:rPr>
                <w:rFonts w:ascii="Aptos" w:hAnsi="Aptos"/>
                <w:b w:val="0"/>
                <w:sz w:val="17"/>
              </w:rPr>
              <w:t>Observed only through defined channels.</w:t>
            </w:r>
          </w:p>
        </w:tc>
      </w:tr>
      <w:tr>
        <w:tc>
          <w:tcPr>
            <w:tcW w:type="dxa" w:w="2160"/>
            <w:vAlign w:val="top"/>
          </w:tcPr>
          <w:p>
            <w:r/>
            <w:r>
              <w:rPr>
                <w:rFonts w:ascii="Aptos" w:hAnsi="Aptos"/>
                <w:b w:val="0"/>
                <w:sz w:val="17"/>
              </w:rPr>
              <w:t>Institutional state</w:t>
            </w:r>
          </w:p>
        </w:tc>
        <w:tc>
          <w:tcPr>
            <w:tcW w:type="dxa" w:w="5328"/>
            <w:vAlign w:val="top"/>
          </w:tcPr>
          <w:p>
            <w:r/>
            <w:r>
              <w:rPr>
                <w:rFonts w:ascii="Aptos" w:hAnsi="Aptos"/>
                <w:b w:val="0"/>
                <w:sz w:val="17"/>
              </w:rPr>
              <w:t>Normal certification rules, emergency waiver conditions, inspection queue</w:t>
            </w:r>
          </w:p>
        </w:tc>
        <w:tc>
          <w:tcPr>
            <w:tcW w:type="dxa" w:w="3312"/>
            <w:vAlign w:val="top"/>
          </w:tcPr>
          <w:p>
            <w:r/>
            <w:r>
              <w:rPr>
                <w:rFonts w:ascii="Aptos" w:hAnsi="Aptos"/>
                <w:b w:val="0"/>
                <w:sz w:val="17"/>
              </w:rPr>
              <w:t>Published rule state can be visible; queue and future decisions may be uncertain.</w:t>
            </w:r>
          </w:p>
        </w:tc>
      </w:tr>
      <w:tr>
        <w:tc>
          <w:tcPr>
            <w:tcW w:type="dxa" w:w="2160"/>
            <w:vAlign w:val="top"/>
          </w:tcPr>
          <w:p>
            <w:r/>
            <w:r>
              <w:rPr>
                <w:rFonts w:ascii="Aptos" w:hAnsi="Aptos"/>
                <w:b w:val="0"/>
                <w:sz w:val="17"/>
              </w:rPr>
              <w:t>Memory M</w:t>
            </w:r>
          </w:p>
        </w:tc>
        <w:tc>
          <w:tcPr>
            <w:tcW w:type="dxa" w:w="5328"/>
            <w:vAlign w:val="top"/>
          </w:tcPr>
          <w:p>
            <w:r/>
            <w:r>
              <w:rPr>
                <w:rFonts w:ascii="Aptos" w:hAnsi="Aptos"/>
                <w:b w:val="0"/>
                <w:sz w:val="17"/>
              </w:rPr>
              <w:t>Typed stored relational and event traces</w:t>
            </w:r>
          </w:p>
        </w:tc>
        <w:tc>
          <w:tcPr>
            <w:tcW w:type="dxa" w:w="3312"/>
            <w:vAlign w:val="top"/>
          </w:tcPr>
          <w:p>
            <w:r/>
            <w:r>
              <w:rPr>
                <w:rFonts w:ascii="Aptos" w:hAnsi="Aptos"/>
                <w:b w:val="0"/>
                <w:sz w:val="17"/>
              </w:rPr>
              <w:t>Private to each agent.</w:t>
            </w:r>
          </w:p>
        </w:tc>
      </w:tr>
      <w:tr>
        <w:tc>
          <w:tcPr>
            <w:tcW w:type="dxa" w:w="2160"/>
            <w:vAlign w:val="top"/>
          </w:tcPr>
          <w:p>
            <w:r/>
            <w:r>
              <w:rPr>
                <w:rFonts w:ascii="Aptos" w:hAnsi="Aptos"/>
                <w:b w:val="0"/>
                <w:sz w:val="17"/>
              </w:rPr>
              <w:t>Expectation state K</w:t>
            </w:r>
          </w:p>
        </w:tc>
        <w:tc>
          <w:tcPr>
            <w:tcW w:type="dxa" w:w="5328"/>
            <w:vAlign w:val="top"/>
          </w:tcPr>
          <w:p>
            <w:r/>
            <w:r>
              <w:rPr>
                <w:rFonts w:ascii="Aptos" w:hAnsi="Aptos"/>
                <w:b w:val="0"/>
                <w:sz w:val="17"/>
              </w:rPr>
              <w:t>Generalized beliefs about delay, supplier reliability, approval chance, counterpart response</w:t>
            </w:r>
          </w:p>
        </w:tc>
        <w:tc>
          <w:tcPr>
            <w:tcW w:type="dxa" w:w="3312"/>
            <w:vAlign w:val="top"/>
          </w:tcPr>
          <w:p>
            <w:r/>
            <w:r>
              <w:rPr>
                <w:rFonts w:ascii="Aptos" w:hAnsi="Aptos"/>
                <w:b w:val="0"/>
                <w:sz w:val="17"/>
              </w:rPr>
              <w:t>Private to each agent.</w:t>
            </w:r>
          </w:p>
        </w:tc>
      </w:tr>
      <w:tr>
        <w:tc>
          <w:tcPr>
            <w:tcW w:type="dxa" w:w="2160"/>
            <w:vAlign w:val="top"/>
          </w:tcPr>
          <w:p>
            <w:r/>
            <w:r>
              <w:rPr>
                <w:rFonts w:ascii="Aptos" w:hAnsi="Aptos"/>
                <w:b w:val="0"/>
                <w:sz w:val="17"/>
              </w:rPr>
              <w:t>PPP</w:t>
            </w:r>
          </w:p>
        </w:tc>
        <w:tc>
          <w:tcPr>
            <w:tcW w:type="dxa" w:w="5328"/>
            <w:vAlign w:val="top"/>
          </w:tcPr>
          <w:p>
            <w:r/>
            <w:r>
              <w:rPr>
                <w:rFonts w:ascii="Aptos" w:hAnsi="Aptos"/>
                <w:b w:val="0"/>
                <w:sz w:val="17"/>
              </w:rPr>
              <w:t>Agent-perceived capability and viability-relevant state</w:t>
            </w:r>
          </w:p>
        </w:tc>
        <w:tc>
          <w:tcPr>
            <w:tcW w:type="dxa" w:w="3312"/>
            <w:vAlign w:val="top"/>
          </w:tcPr>
          <w:p>
            <w:r/>
            <w:r>
              <w:rPr>
                <w:rFonts w:ascii="Aptos" w:hAnsi="Aptos"/>
                <w:b w:val="0"/>
                <w:sz w:val="17"/>
              </w:rPr>
              <w:t>Private controller input.</w:t>
            </w:r>
          </w:p>
        </w:tc>
      </w:tr>
    </w:tbl>
    <w:p>
      <w:pPr>
        <w:spacing w:after="20"/>
      </w:pPr>
    </w:p>
    <w:p>
      <w:pPr>
        <w:pStyle w:val="Heading1"/>
      </w:pPr>
      <w:r>
        <w:t>8. Productive Network and Transformation Logic</w:t>
      </w:r>
    </w:p>
    <w:p>
      <w:r>
        <w:t>The benchmark should use typed transformation records rather than direct 'score changes.' A production action consumes accessible component stocks, labor/test capacity, and time to create finished actuator units. A shipment transfers finished units and may fulfill a commitment. A qualification action consumes engineering/test capacity and cash while potentially opening S2 as a usable production path. A loan draw changes claim-based SPV/access but does not create physical components. Maintenance can preserve or restore PP. Shipping defective units can create immediate PV delivery but later destroy PP through rework, warranty burden, reputation/contract loss, and capacity diversion.</w:t>
      </w:r>
    </w:p>
    <w:p>
      <w:r>
        <w:t>The minimum transformation ledger for every consequential action should identify typed inputs, enabling conditions, projected outputs, attempted action, realized outputs, losses/externalities, evidence quality, and follow-on memory/expectation/commitment updates.</w:t>
      </w:r>
    </w:p>
    <w:p>
      <w:pPr>
        <w:pStyle w:val="Heading1"/>
      </w:pPr>
      <w:r>
        <w:t>9. Information Topology and Hidden Ground Truth</w:t>
      </w:r>
    </w:p>
    <w:p>
      <w:r>
        <w:t>Every period begins with the world generating agent-specific observations. Observation packets must be produced before controller invocation and archived. All three controller regimes receive the same packet for the same agent, world state, and random seed.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top"/>
            <w:shd w:fill="D9E2F3"/>
          </w:tcPr>
          <w:p>
            <w:r/>
            <w:r>
              <w:rPr>
                <w:rFonts w:ascii="Aptos" w:hAnsi="Aptos"/>
                <w:b/>
                <w:sz w:val="17"/>
              </w:rPr>
              <w:t>Information type</w:t>
            </w:r>
          </w:p>
        </w:tc>
        <w:tc>
          <w:tcPr>
            <w:tcW w:type="dxa" w:w="3024"/>
            <w:vAlign w:val="top"/>
            <w:shd w:fill="D9E2F3"/>
          </w:tcPr>
          <w:p>
            <w:r/>
            <w:r>
              <w:rPr>
                <w:rFonts w:ascii="Aptos" w:hAnsi="Aptos"/>
                <w:b/>
                <w:sz w:val="17"/>
              </w:rPr>
              <w:t>Example</w:t>
            </w:r>
          </w:p>
        </w:tc>
        <w:tc>
          <w:tcPr>
            <w:tcW w:type="dxa" w:w="2592"/>
            <w:vAlign w:val="top"/>
            <w:shd w:fill="D9E2F3"/>
          </w:tcPr>
          <w:p>
            <w:r/>
            <w:r>
              <w:rPr>
                <w:rFonts w:ascii="Aptos" w:hAnsi="Aptos"/>
                <w:b/>
                <w:sz w:val="17"/>
              </w:rPr>
              <w:t>Ground-truth relation</w:t>
            </w:r>
          </w:p>
        </w:tc>
        <w:tc>
          <w:tcPr>
            <w:tcW w:type="dxa" w:w="3168"/>
            <w:vAlign w:val="top"/>
            <w:shd w:fill="D9E2F3"/>
          </w:tcPr>
          <w:p>
            <w:r/>
            <w:r>
              <w:rPr>
                <w:rFonts w:ascii="Aptos" w:hAnsi="Aptos"/>
                <w:b/>
                <w:sz w:val="17"/>
              </w:rPr>
              <w:t>Potential distortion</w:t>
            </w:r>
          </w:p>
        </w:tc>
      </w:tr>
      <w:tr>
        <w:tc>
          <w:tcPr>
            <w:tcW w:type="dxa" w:w="2016"/>
            <w:vAlign w:val="top"/>
          </w:tcPr>
          <w:p>
            <w:r/>
            <w:r>
              <w:rPr>
                <w:rFonts w:ascii="Aptos" w:hAnsi="Aptos"/>
                <w:b w:val="0"/>
                <w:sz w:val="17"/>
              </w:rPr>
              <w:t>Direct operational signal</w:t>
            </w:r>
          </w:p>
        </w:tc>
        <w:tc>
          <w:tcPr>
            <w:tcW w:type="dxa" w:w="3024"/>
            <w:vAlign w:val="top"/>
          </w:tcPr>
          <w:p>
            <w:r/>
            <w:r>
              <w:rPr>
                <w:rFonts w:ascii="Aptos" w:hAnsi="Aptos"/>
                <w:b w:val="0"/>
                <w:sz w:val="17"/>
              </w:rPr>
              <w:t>M observes incoming-board defect sample</w:t>
            </w:r>
          </w:p>
        </w:tc>
        <w:tc>
          <w:tcPr>
            <w:tcW w:type="dxa" w:w="2592"/>
            <w:vAlign w:val="top"/>
          </w:tcPr>
          <w:p>
            <w:r/>
            <w:r>
              <w:rPr>
                <w:rFonts w:ascii="Aptos" w:hAnsi="Aptos"/>
                <w:b w:val="0"/>
                <w:sz w:val="17"/>
              </w:rPr>
              <w:t>Correlated with true S1 yield</w:t>
            </w:r>
          </w:p>
        </w:tc>
        <w:tc>
          <w:tcPr>
            <w:tcW w:type="dxa" w:w="3168"/>
            <w:vAlign w:val="top"/>
          </w:tcPr>
          <w:p>
            <w:r/>
            <w:r>
              <w:rPr>
                <w:rFonts w:ascii="Aptos" w:hAnsi="Aptos"/>
                <w:b w:val="0"/>
                <w:sz w:val="17"/>
              </w:rPr>
              <w:t>Sampling noise; delayed lab confirmation</w:t>
            </w:r>
          </w:p>
        </w:tc>
      </w:tr>
      <w:tr>
        <w:tc>
          <w:tcPr>
            <w:tcW w:type="dxa" w:w="2016"/>
            <w:vAlign w:val="top"/>
          </w:tcPr>
          <w:p>
            <w:r/>
            <w:r>
              <w:rPr>
                <w:rFonts w:ascii="Aptos" w:hAnsi="Aptos"/>
                <w:b w:val="0"/>
                <w:sz w:val="17"/>
              </w:rPr>
              <w:t>Counterparty statement</w:t>
            </w:r>
          </w:p>
        </w:tc>
        <w:tc>
          <w:tcPr>
            <w:tcW w:type="dxa" w:w="3024"/>
            <w:vAlign w:val="top"/>
          </w:tcPr>
          <w:p>
            <w:r/>
            <w:r>
              <w:rPr>
                <w:rFonts w:ascii="Aptos" w:hAnsi="Aptos"/>
                <w:b w:val="0"/>
                <w:sz w:val="17"/>
              </w:rPr>
              <w:t>S1 reports 'temporary calibration issue'</w:t>
            </w:r>
          </w:p>
        </w:tc>
        <w:tc>
          <w:tcPr>
            <w:tcW w:type="dxa" w:w="2592"/>
            <w:vAlign w:val="top"/>
          </w:tcPr>
          <w:p>
            <w:r/>
            <w:r>
              <w:rPr>
                <w:rFonts w:ascii="Aptos" w:hAnsi="Aptos"/>
                <w:b w:val="0"/>
                <w:sz w:val="17"/>
              </w:rPr>
              <w:t>May understate hidden line degradation</w:t>
            </w:r>
          </w:p>
        </w:tc>
        <w:tc>
          <w:tcPr>
            <w:tcW w:type="dxa" w:w="3168"/>
            <w:vAlign w:val="top"/>
          </w:tcPr>
          <w:p>
            <w:r/>
            <w:r>
              <w:rPr>
                <w:rFonts w:ascii="Aptos" w:hAnsi="Aptos"/>
                <w:b w:val="0"/>
                <w:sz w:val="17"/>
              </w:rPr>
              <w:t>Strategic shading / deception</w:t>
            </w:r>
          </w:p>
        </w:tc>
      </w:tr>
      <w:tr>
        <w:tc>
          <w:tcPr>
            <w:tcW w:type="dxa" w:w="2016"/>
            <w:vAlign w:val="top"/>
          </w:tcPr>
          <w:p>
            <w:r/>
            <w:r>
              <w:rPr>
                <w:rFonts w:ascii="Aptos" w:hAnsi="Aptos"/>
                <w:b w:val="0"/>
                <w:sz w:val="17"/>
              </w:rPr>
              <w:t>Institutional notice</w:t>
            </w:r>
          </w:p>
        </w:tc>
        <w:tc>
          <w:tcPr>
            <w:tcW w:type="dxa" w:w="3024"/>
            <w:vAlign w:val="top"/>
          </w:tcPr>
          <w:p>
            <w:r/>
            <w:r>
              <w:rPr>
                <w:rFonts w:ascii="Aptos" w:hAnsi="Aptos"/>
                <w:b w:val="0"/>
                <w:sz w:val="17"/>
              </w:rPr>
              <w:t>R announces emergency review pathway</w:t>
            </w:r>
          </w:p>
        </w:tc>
        <w:tc>
          <w:tcPr>
            <w:tcW w:type="dxa" w:w="2592"/>
            <w:vAlign w:val="top"/>
          </w:tcPr>
          <w:p>
            <w:r/>
            <w:r>
              <w:rPr>
                <w:rFonts w:ascii="Aptos" w:hAnsi="Aptos"/>
                <w:b w:val="0"/>
                <w:sz w:val="17"/>
              </w:rPr>
              <w:t>True rule change</w:t>
            </w:r>
          </w:p>
        </w:tc>
        <w:tc>
          <w:tcPr>
            <w:tcW w:type="dxa" w:w="3168"/>
            <w:vAlign w:val="top"/>
          </w:tcPr>
          <w:p>
            <w:r/>
            <w:r>
              <w:rPr>
                <w:rFonts w:ascii="Aptos" w:hAnsi="Aptos"/>
                <w:b w:val="0"/>
                <w:sz w:val="17"/>
              </w:rPr>
              <w:t>Approval probability still uncertain</w:t>
            </w:r>
          </w:p>
        </w:tc>
      </w:tr>
      <w:tr>
        <w:tc>
          <w:tcPr>
            <w:tcW w:type="dxa" w:w="2016"/>
            <w:vAlign w:val="top"/>
          </w:tcPr>
          <w:p>
            <w:r/>
            <w:r>
              <w:rPr>
                <w:rFonts w:ascii="Aptos" w:hAnsi="Aptos"/>
                <w:b w:val="0"/>
                <w:sz w:val="17"/>
              </w:rPr>
              <w:t>Contractual record</w:t>
            </w:r>
          </w:p>
        </w:tc>
        <w:tc>
          <w:tcPr>
            <w:tcW w:type="dxa" w:w="3024"/>
            <w:vAlign w:val="top"/>
          </w:tcPr>
          <w:p>
            <w:r/>
            <w:r>
              <w:rPr>
                <w:rFonts w:ascii="Aptos" w:hAnsi="Aptos"/>
                <w:b w:val="0"/>
                <w:sz w:val="17"/>
              </w:rPr>
              <w:t>Delivery date and penalty clause</w:t>
            </w:r>
          </w:p>
        </w:tc>
        <w:tc>
          <w:tcPr>
            <w:tcW w:type="dxa" w:w="2592"/>
            <w:vAlign w:val="top"/>
          </w:tcPr>
          <w:p>
            <w:r/>
            <w:r>
              <w:rPr>
                <w:rFonts w:ascii="Aptos" w:hAnsi="Aptos"/>
                <w:b w:val="0"/>
                <w:sz w:val="17"/>
              </w:rPr>
              <w:t>Authoritative persistent state</w:t>
            </w:r>
          </w:p>
        </w:tc>
        <w:tc>
          <w:tcPr>
            <w:tcW w:type="dxa" w:w="3168"/>
            <w:vAlign w:val="top"/>
          </w:tcPr>
          <w:p>
            <w:r/>
            <w:r>
              <w:rPr>
                <w:rFonts w:ascii="Aptos" w:hAnsi="Aptos"/>
                <w:b w:val="0"/>
                <w:sz w:val="17"/>
              </w:rPr>
              <w:t>No factual distortion, but consequences may be uncertain</w:t>
            </w:r>
          </w:p>
        </w:tc>
      </w:tr>
      <w:tr>
        <w:tc>
          <w:tcPr>
            <w:tcW w:type="dxa" w:w="2016"/>
            <w:vAlign w:val="top"/>
          </w:tcPr>
          <w:p>
            <w:r/>
            <w:r>
              <w:rPr>
                <w:rFonts w:ascii="Aptos" w:hAnsi="Aptos"/>
                <w:b w:val="0"/>
                <w:sz w:val="17"/>
              </w:rPr>
              <w:t>Relational memory retrieval</w:t>
            </w:r>
          </w:p>
        </w:tc>
        <w:tc>
          <w:tcPr>
            <w:tcW w:type="dxa" w:w="3024"/>
            <w:vAlign w:val="top"/>
          </w:tcPr>
          <w:p>
            <w:r/>
            <w:r>
              <w:rPr>
                <w:rFonts w:ascii="Aptos" w:hAnsi="Aptos"/>
                <w:b w:val="0"/>
                <w:sz w:val="17"/>
              </w:rPr>
              <w:t>Prior S1 recovery after a past quality excursion</w:t>
            </w:r>
          </w:p>
        </w:tc>
        <w:tc>
          <w:tcPr>
            <w:tcW w:type="dxa" w:w="2592"/>
            <w:vAlign w:val="top"/>
          </w:tcPr>
          <w:p>
            <w:r/>
            <w:r>
              <w:rPr>
                <w:rFonts w:ascii="Aptos" w:hAnsi="Aptos"/>
                <w:b w:val="0"/>
                <w:sz w:val="17"/>
              </w:rPr>
              <w:t>Historical trace</w:t>
            </w:r>
          </w:p>
        </w:tc>
        <w:tc>
          <w:tcPr>
            <w:tcW w:type="dxa" w:w="3168"/>
            <w:vAlign w:val="top"/>
          </w:tcPr>
          <w:p>
            <w:r/>
            <w:r>
              <w:rPr>
                <w:rFonts w:ascii="Aptos" w:hAnsi="Aptos"/>
                <w:b w:val="0"/>
                <w:sz w:val="17"/>
              </w:rPr>
              <w:t>Context mismatch; stale reliability</w:t>
            </w:r>
          </w:p>
        </w:tc>
      </w:tr>
      <w:tr>
        <w:tc>
          <w:tcPr>
            <w:tcW w:type="dxa" w:w="2016"/>
            <w:vAlign w:val="top"/>
          </w:tcPr>
          <w:p>
            <w:r/>
            <w:r>
              <w:rPr>
                <w:rFonts w:ascii="Aptos" w:hAnsi="Aptos"/>
                <w:b w:val="0"/>
                <w:sz w:val="17"/>
              </w:rPr>
              <w:t>Market/third-party signal</w:t>
            </w:r>
          </w:p>
        </w:tc>
        <w:tc>
          <w:tcPr>
            <w:tcW w:type="dxa" w:w="3024"/>
            <w:vAlign w:val="top"/>
          </w:tcPr>
          <w:p>
            <w:r/>
            <w:r>
              <w:rPr>
                <w:rFonts w:ascii="Aptos" w:hAnsi="Aptos"/>
                <w:b w:val="0"/>
                <w:sz w:val="17"/>
              </w:rPr>
              <w:t>S2 reports available capacity</w:t>
            </w:r>
          </w:p>
        </w:tc>
        <w:tc>
          <w:tcPr>
            <w:tcW w:type="dxa" w:w="2592"/>
            <w:vAlign w:val="top"/>
          </w:tcPr>
          <w:p>
            <w:r/>
            <w:r>
              <w:rPr>
                <w:rFonts w:ascii="Aptos" w:hAnsi="Aptos"/>
                <w:b w:val="0"/>
                <w:sz w:val="17"/>
              </w:rPr>
              <w:t>Partially true</w:t>
            </w:r>
          </w:p>
        </w:tc>
        <w:tc>
          <w:tcPr>
            <w:tcW w:type="dxa" w:w="3168"/>
            <w:vAlign w:val="top"/>
          </w:tcPr>
          <w:p>
            <w:r/>
            <w:r>
              <w:rPr>
                <w:rFonts w:ascii="Aptos" w:hAnsi="Aptos"/>
                <w:b w:val="0"/>
                <w:sz w:val="17"/>
              </w:rPr>
              <w:t>Capacity may be unencumbered only temporarily</w:t>
            </w:r>
          </w:p>
        </w:tc>
      </w:tr>
      <w:tr>
        <w:tc>
          <w:tcPr>
            <w:tcW w:type="dxa" w:w="2016"/>
            <w:vAlign w:val="top"/>
          </w:tcPr>
          <w:p>
            <w:r/>
            <w:r>
              <w:rPr>
                <w:rFonts w:ascii="Aptos" w:hAnsi="Aptos"/>
                <w:b w:val="0"/>
                <w:sz w:val="17"/>
              </w:rPr>
              <w:t>Execution feedback</w:t>
            </w:r>
          </w:p>
        </w:tc>
        <w:tc>
          <w:tcPr>
            <w:tcW w:type="dxa" w:w="3024"/>
            <w:vAlign w:val="top"/>
          </w:tcPr>
          <w:p>
            <w:r/>
            <w:r>
              <w:rPr>
                <w:rFonts w:ascii="Aptos" w:hAnsi="Aptos"/>
                <w:b w:val="0"/>
                <w:sz w:val="17"/>
              </w:rPr>
              <w:t>Qualification test fails</w:t>
            </w:r>
          </w:p>
        </w:tc>
        <w:tc>
          <w:tcPr>
            <w:tcW w:type="dxa" w:w="2592"/>
            <w:vAlign w:val="top"/>
          </w:tcPr>
          <w:p>
            <w:r/>
            <w:r>
              <w:rPr>
                <w:rFonts w:ascii="Aptos" w:hAnsi="Aptos"/>
                <w:b w:val="0"/>
                <w:sz w:val="17"/>
              </w:rPr>
              <w:t>Realized local outcome</w:t>
            </w:r>
          </w:p>
        </w:tc>
        <w:tc>
          <w:tcPr>
            <w:tcW w:type="dxa" w:w="3168"/>
            <w:vAlign w:val="top"/>
          </w:tcPr>
          <w:p>
            <w:r/>
            <w:r>
              <w:rPr>
                <w:rFonts w:ascii="Aptos" w:hAnsi="Aptos"/>
                <w:b w:val="0"/>
                <w:sz w:val="17"/>
              </w:rPr>
              <w:t>Attribution uncertainty</w:t>
            </w:r>
          </w:p>
        </w:tc>
      </w:tr>
    </w:tbl>
    <w:p>
      <w:pPr>
        <w:spacing w:after="20"/>
      </w:pPr>
    </w:p>
    <w:p>
      <w:r>
        <w:t>Strategic misinformation must be bounded and motivated by world-side incentives, not inserted simply to make PV-PP memory useful. S1 may shade the severity of deterioration because admitting it risks losing future business. S2 may overstate available capacity while negotiating a premium. These behaviors are allowed only through pre-specified signaling policies and probabilities.</w:t>
      </w:r>
    </w:p>
    <w:p>
      <w:pPr>
        <w:pStyle w:val="Heading2"/>
      </w:pPr>
      <w:r>
        <w:t>9.1 World oracle versus licensed decision substrate</w:t>
      </w:r>
    </w:p>
    <w:p>
      <w:r>
        <w:t>The simulator may maintain a post-run oracle graph of physically and institutionally reachable transformations for diagnostic purposes. Controllers do not receive that oracle. An agent's licensed graph/seed substrate is assembled only from legitimate present observations, persistent known structure, contractual records, verified affordances, and appropriately quality-marked retrieval. This is essential: PV-PP completeness is not allowed to discover a genuinely unknown hidden alternate merely because the world oracle knows it exists.</w:t>
      </w:r>
    </w:p>
    <w:p>
      <w:r>
        <w:t>For contaminated-substrate analysis, candidate families should carry separate fields for substrate basis, epistemic activation/status, and handoff action. A known S2 pathway may be latent or materially omitted under distorted PPP; a nonexistent emergency loan program fabricated from rumor must be rejected or marked uncertain. Hidden paths with no legitimate agent-side basis remain unknown rather than 'materially omitted.'</w:t>
      </w:r>
    </w:p>
    <w:p>
      <w:pPr>
        <w:pStyle w:val="Heading1"/>
      </w:pPr>
      <w:r>
        <w:t>10. Commitments and Resource Encumbrance</w:t>
      </w:r>
    </w:p>
    <w:p>
      <w:r>
        <w:t>Commitments are persistent state, not one-period penalties. They alter candidate construction, accessible resources, future interaction terms, and relational memory. A purchase order can reserve supplier capacity; a customer allocation can encumber finished inventory; a qualification program can encumber engineering/test capacity; a loan covenant can condition future liquidity access.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top"/>
            <w:shd w:fill="D9E2F3"/>
          </w:tcPr>
          <w:p>
            <w:r/>
            <w:r>
              <w:rPr>
                <w:rFonts w:ascii="Aptos" w:hAnsi="Aptos"/>
                <w:b/>
                <w:sz w:val="17"/>
              </w:rPr>
              <w:t>Commitment / encumbrance</w:t>
            </w:r>
          </w:p>
        </w:tc>
        <w:tc>
          <w:tcPr>
            <w:tcW w:type="dxa" w:w="2160"/>
            <w:vAlign w:val="top"/>
            <w:shd w:fill="D9E2F3"/>
          </w:tcPr>
          <w:p>
            <w:r/>
            <w:r>
              <w:rPr>
                <w:rFonts w:ascii="Aptos" w:hAnsi="Aptos"/>
                <w:b/>
                <w:sz w:val="17"/>
              </w:rPr>
              <w:t>Creation</w:t>
            </w:r>
          </w:p>
        </w:tc>
        <w:tc>
          <w:tcPr>
            <w:tcW w:type="dxa" w:w="3456"/>
            <w:vAlign w:val="top"/>
            <w:shd w:fill="D9E2F3"/>
          </w:tcPr>
          <w:p>
            <w:r/>
            <w:r>
              <w:rPr>
                <w:rFonts w:ascii="Aptos" w:hAnsi="Aptos"/>
                <w:b/>
                <w:sz w:val="17"/>
              </w:rPr>
              <w:t>Persistence</w:t>
            </w:r>
          </w:p>
        </w:tc>
        <w:tc>
          <w:tcPr>
            <w:tcW w:type="dxa" w:w="3024"/>
            <w:vAlign w:val="top"/>
            <w:shd w:fill="D9E2F3"/>
          </w:tcPr>
          <w:p>
            <w:r/>
            <w:r>
              <w:rPr>
                <w:rFonts w:ascii="Aptos" w:hAnsi="Aptos"/>
                <w:b/>
                <w:sz w:val="17"/>
              </w:rPr>
              <w:t>Release / failure consequence</w:t>
            </w:r>
          </w:p>
        </w:tc>
      </w:tr>
      <w:tr>
        <w:tc>
          <w:tcPr>
            <w:tcW w:type="dxa" w:w="2304"/>
            <w:vAlign w:val="top"/>
          </w:tcPr>
          <w:p>
            <w:r/>
            <w:r>
              <w:rPr>
                <w:rFonts w:ascii="Aptos" w:hAnsi="Aptos"/>
                <w:b w:val="0"/>
                <w:sz w:val="17"/>
              </w:rPr>
              <w:t>Customer delivery allocation</w:t>
            </w:r>
          </w:p>
        </w:tc>
        <w:tc>
          <w:tcPr>
            <w:tcW w:type="dxa" w:w="2160"/>
            <w:vAlign w:val="top"/>
          </w:tcPr>
          <w:p>
            <w:r/>
            <w:r>
              <w:rPr>
                <w:rFonts w:ascii="Aptos" w:hAnsi="Aptos"/>
                <w:b w:val="0"/>
                <w:sz w:val="17"/>
              </w:rPr>
              <w:t>Accepted order or renegotiated delivery plan</w:t>
            </w:r>
          </w:p>
        </w:tc>
        <w:tc>
          <w:tcPr>
            <w:tcW w:type="dxa" w:w="3456"/>
            <w:vAlign w:val="top"/>
          </w:tcPr>
          <w:p>
            <w:r/>
            <w:r>
              <w:rPr>
                <w:rFonts w:ascii="Aptos" w:hAnsi="Aptos"/>
                <w:b w:val="0"/>
                <w:sz w:val="17"/>
              </w:rPr>
              <w:t>Finished goods and production slots reserved until delivery/release</w:t>
            </w:r>
          </w:p>
        </w:tc>
        <w:tc>
          <w:tcPr>
            <w:tcW w:type="dxa" w:w="3024"/>
            <w:vAlign w:val="top"/>
          </w:tcPr>
          <w:p>
            <w:r/>
            <w:r>
              <w:rPr>
                <w:rFonts w:ascii="Aptos" w:hAnsi="Aptos"/>
                <w:b w:val="0"/>
                <w:sz w:val="17"/>
              </w:rPr>
              <w:t>Fulfillment releases; breach creates penalty, relational and future-demand effects</w:t>
            </w:r>
          </w:p>
        </w:tc>
      </w:tr>
      <w:tr>
        <w:tc>
          <w:tcPr>
            <w:tcW w:type="dxa" w:w="2304"/>
            <w:vAlign w:val="top"/>
          </w:tcPr>
          <w:p>
            <w:r/>
            <w:r>
              <w:rPr>
                <w:rFonts w:ascii="Aptos" w:hAnsi="Aptos"/>
                <w:b w:val="0"/>
                <w:sz w:val="17"/>
              </w:rPr>
              <w:t>S1 purchase commitment</w:t>
            </w:r>
          </w:p>
        </w:tc>
        <w:tc>
          <w:tcPr>
            <w:tcW w:type="dxa" w:w="2160"/>
            <w:vAlign w:val="top"/>
          </w:tcPr>
          <w:p>
            <w:r/>
            <w:r>
              <w:rPr>
                <w:rFonts w:ascii="Aptos" w:hAnsi="Aptos"/>
                <w:b w:val="0"/>
                <w:sz w:val="17"/>
              </w:rPr>
              <w:t>PO accepted</w:t>
            </w:r>
          </w:p>
        </w:tc>
        <w:tc>
          <w:tcPr>
            <w:tcW w:type="dxa" w:w="3456"/>
            <w:vAlign w:val="top"/>
          </w:tcPr>
          <w:p>
            <w:r/>
            <w:r>
              <w:rPr>
                <w:rFonts w:ascii="Aptos" w:hAnsi="Aptos"/>
                <w:b w:val="0"/>
                <w:sz w:val="17"/>
              </w:rPr>
              <w:t>Cash/AP capacity and supplier production slot reserved</w:t>
            </w:r>
          </w:p>
        </w:tc>
        <w:tc>
          <w:tcPr>
            <w:tcW w:type="dxa" w:w="3024"/>
            <w:vAlign w:val="top"/>
          </w:tcPr>
          <w:p>
            <w:r/>
            <w:r>
              <w:rPr>
                <w:rFonts w:ascii="Aptos" w:hAnsi="Aptos"/>
                <w:b w:val="0"/>
                <w:sz w:val="17"/>
              </w:rPr>
              <w:t>Cancellation cost; potential relationship damage</w:t>
            </w:r>
          </w:p>
        </w:tc>
      </w:tr>
      <w:tr>
        <w:tc>
          <w:tcPr>
            <w:tcW w:type="dxa" w:w="2304"/>
            <w:vAlign w:val="top"/>
          </w:tcPr>
          <w:p>
            <w:r/>
            <w:r>
              <w:rPr>
                <w:rFonts w:ascii="Aptos" w:hAnsi="Aptos"/>
                <w:b w:val="0"/>
                <w:sz w:val="17"/>
              </w:rPr>
              <w:t>S2 qualification program</w:t>
            </w:r>
          </w:p>
        </w:tc>
        <w:tc>
          <w:tcPr>
            <w:tcW w:type="dxa" w:w="2160"/>
            <w:vAlign w:val="top"/>
          </w:tcPr>
          <w:p>
            <w:r/>
            <w:r>
              <w:rPr>
                <w:rFonts w:ascii="Aptos" w:hAnsi="Aptos"/>
                <w:b w:val="0"/>
                <w:sz w:val="17"/>
              </w:rPr>
              <w:t>Joint launch</w:t>
            </w:r>
          </w:p>
        </w:tc>
        <w:tc>
          <w:tcPr>
            <w:tcW w:type="dxa" w:w="3456"/>
            <w:vAlign w:val="top"/>
          </w:tcPr>
          <w:p>
            <w:r/>
            <w:r>
              <w:rPr>
                <w:rFonts w:ascii="Aptos" w:hAnsi="Aptos"/>
                <w:b w:val="0"/>
                <w:sz w:val="17"/>
              </w:rPr>
              <w:t>Engineering, test, tooling cash, and S2 capacity encumbered</w:t>
            </w:r>
          </w:p>
        </w:tc>
        <w:tc>
          <w:tcPr>
            <w:tcW w:type="dxa" w:w="3024"/>
            <w:vAlign w:val="top"/>
          </w:tcPr>
          <w:p>
            <w:r/>
            <w:r>
              <w:rPr>
                <w:rFonts w:ascii="Aptos" w:hAnsi="Aptos"/>
                <w:b w:val="0"/>
                <w:sz w:val="17"/>
              </w:rPr>
              <w:t>Pass opens new path; failure consumes sunk resources and delays recovery</w:t>
            </w:r>
          </w:p>
        </w:tc>
      </w:tr>
      <w:tr>
        <w:tc>
          <w:tcPr>
            <w:tcW w:type="dxa" w:w="2304"/>
            <w:vAlign w:val="top"/>
          </w:tcPr>
          <w:p>
            <w:r/>
            <w:r>
              <w:rPr>
                <w:rFonts w:ascii="Aptos" w:hAnsi="Aptos"/>
                <w:b w:val="0"/>
                <w:sz w:val="17"/>
              </w:rPr>
              <w:t>Transport reservation</w:t>
            </w:r>
          </w:p>
        </w:tc>
        <w:tc>
          <w:tcPr>
            <w:tcW w:type="dxa" w:w="2160"/>
            <w:vAlign w:val="top"/>
          </w:tcPr>
          <w:p>
            <w:r/>
            <w:r>
              <w:rPr>
                <w:rFonts w:ascii="Aptos" w:hAnsi="Aptos"/>
                <w:b w:val="0"/>
                <w:sz w:val="17"/>
              </w:rPr>
              <w:t>T accepts slot booking</w:t>
            </w:r>
          </w:p>
        </w:tc>
        <w:tc>
          <w:tcPr>
            <w:tcW w:type="dxa" w:w="3456"/>
            <w:vAlign w:val="top"/>
          </w:tcPr>
          <w:p>
            <w:r/>
            <w:r>
              <w:rPr>
                <w:rFonts w:ascii="Aptos" w:hAnsi="Aptos"/>
                <w:b w:val="0"/>
                <w:sz w:val="17"/>
              </w:rPr>
              <w:t>Slot unavailable to competing shipments</w:t>
            </w:r>
          </w:p>
        </w:tc>
        <w:tc>
          <w:tcPr>
            <w:tcW w:type="dxa" w:w="3024"/>
            <w:vAlign w:val="top"/>
          </w:tcPr>
          <w:p>
            <w:r/>
            <w:r>
              <w:rPr>
                <w:rFonts w:ascii="Aptos" w:hAnsi="Aptos"/>
                <w:b w:val="0"/>
                <w:sz w:val="17"/>
              </w:rPr>
              <w:t>Use fulfills; cancellation may waste fee/capacity</w:t>
            </w:r>
          </w:p>
        </w:tc>
      </w:tr>
      <w:tr>
        <w:tc>
          <w:tcPr>
            <w:tcW w:type="dxa" w:w="2304"/>
            <w:vAlign w:val="top"/>
          </w:tcPr>
          <w:p>
            <w:r/>
            <w:r>
              <w:rPr>
                <w:rFonts w:ascii="Aptos" w:hAnsi="Aptos"/>
                <w:b w:val="0"/>
                <w:sz w:val="17"/>
              </w:rPr>
              <w:t>Working-capital draw</w:t>
            </w:r>
          </w:p>
        </w:tc>
        <w:tc>
          <w:tcPr>
            <w:tcW w:type="dxa" w:w="2160"/>
            <w:vAlign w:val="top"/>
          </w:tcPr>
          <w:p>
            <w:r/>
            <w:r>
              <w:rPr>
                <w:rFonts w:ascii="Aptos" w:hAnsi="Aptos"/>
                <w:b w:val="0"/>
                <w:sz w:val="17"/>
              </w:rPr>
              <w:t>L approves draw</w:t>
            </w:r>
          </w:p>
        </w:tc>
        <w:tc>
          <w:tcPr>
            <w:tcW w:type="dxa" w:w="3456"/>
            <w:vAlign w:val="top"/>
          </w:tcPr>
          <w:p>
            <w:r/>
            <w:r>
              <w:rPr>
                <w:rFonts w:ascii="Aptos" w:hAnsi="Aptos"/>
                <w:b w:val="0"/>
                <w:sz w:val="17"/>
              </w:rPr>
              <w:t>Debt claim and covenant burden persist</w:t>
            </w:r>
          </w:p>
        </w:tc>
        <w:tc>
          <w:tcPr>
            <w:tcW w:type="dxa" w:w="3024"/>
            <w:vAlign w:val="top"/>
          </w:tcPr>
          <w:p>
            <w:r/>
            <w:r>
              <w:rPr>
                <w:rFonts w:ascii="Aptos" w:hAnsi="Aptos"/>
                <w:b w:val="0"/>
                <w:sz w:val="17"/>
              </w:rPr>
              <w:t>Repayment releases; breach contracts future financing</w:t>
            </w:r>
          </w:p>
        </w:tc>
      </w:tr>
    </w:tbl>
    <w:p>
      <w:pPr>
        <w:spacing w:after="20"/>
      </w:pPr>
    </w:p>
    <w:p>
      <w:pPr>
        <w:pStyle w:val="Heading1"/>
      </w:pPr>
      <w:r>
        <w:t>11. Multi-Period Scenario Architecture</w:t>
      </w:r>
    </w:p>
    <w:p>
      <w:r>
        <w:t>The scenario should be event-driven but not controller-scripted. The following twelve-stage progression is the target structure. Exact numerical parameters are not yet frozen.</w:t>
      </w:r>
    </w:p>
    <w:tbl>
      <w:tblPr>
        <w:tblStyle w:val="TableGrid"/>
        <w:tblW w:type="auto" w:w="0"/>
        <w:jc w:val="center"/>
        <w:tblLook w:firstColumn="1" w:firstRow="1" w:lastColumn="0" w:lastRow="0" w:noHBand="0" w:noVBand="1" w:val="04A0"/>
      </w:tblPr>
      <w:tblGrid>
        <w:gridCol w:w="4968"/>
        <w:gridCol w:w="4968"/>
      </w:tblGrid>
      <w:tr>
        <w:tc>
          <w:tcPr>
            <w:tcW w:type="dxa" w:w="2304"/>
            <w:vAlign w:val="top"/>
            <w:shd w:fill="D9E2F3"/>
          </w:tcPr>
          <w:p>
            <w:r/>
            <w:r>
              <w:rPr>
                <w:rFonts w:ascii="Aptos" w:hAnsi="Aptos"/>
                <w:b/>
                <w:sz w:val="17"/>
              </w:rPr>
              <w:t>Stage</w:t>
            </w:r>
          </w:p>
        </w:tc>
        <w:tc>
          <w:tcPr>
            <w:tcW w:type="dxa" w:w="8352"/>
            <w:vAlign w:val="top"/>
            <w:shd w:fill="D9E2F3"/>
          </w:tcPr>
          <w:p>
            <w:r/>
            <w:r>
              <w:rPr>
                <w:rFonts w:ascii="Aptos" w:hAnsi="Aptos"/>
                <w:b/>
                <w:sz w:val="17"/>
              </w:rPr>
              <w:t>World pressure / decision surface</w:t>
            </w:r>
          </w:p>
        </w:tc>
      </w:tr>
      <w:tr>
        <w:tc>
          <w:tcPr>
            <w:tcW w:type="dxa" w:w="2304"/>
            <w:vAlign w:val="top"/>
          </w:tcPr>
          <w:p>
            <w:r/>
            <w:r>
              <w:rPr>
                <w:rFonts w:ascii="Aptos" w:hAnsi="Aptos"/>
                <w:b w:val="0"/>
                <w:sz w:val="17"/>
              </w:rPr>
              <w:t>P0–P2 Normal operation</w:t>
            </w:r>
          </w:p>
        </w:tc>
        <w:tc>
          <w:tcPr>
            <w:tcW w:type="dxa" w:w="8352"/>
            <w:vAlign w:val="top"/>
          </w:tcPr>
          <w:p>
            <w:r/>
            <w:r>
              <w:rPr>
                <w:rFonts w:ascii="Aptos" w:hAnsi="Aptos"/>
                <w:b w:val="0"/>
                <w:sz w:val="17"/>
              </w:rPr>
              <w:t>Stable S1 quality; normal demand; existing contracts; S2 known but unqualified. Establish relational memory and baseline expectations.</w:t>
            </w:r>
          </w:p>
        </w:tc>
      </w:tr>
      <w:tr>
        <w:tc>
          <w:tcPr>
            <w:tcW w:type="dxa" w:w="2304"/>
            <w:vAlign w:val="top"/>
          </w:tcPr>
          <w:p>
            <w:r/>
            <w:r>
              <w:rPr>
                <w:rFonts w:ascii="Aptos" w:hAnsi="Aptos"/>
                <w:b w:val="0"/>
                <w:sz w:val="17"/>
              </w:rPr>
              <w:t>P3 Hidden deterioration onset</w:t>
            </w:r>
          </w:p>
        </w:tc>
        <w:tc>
          <w:tcPr>
            <w:tcW w:type="dxa" w:w="8352"/>
            <w:vAlign w:val="top"/>
          </w:tcPr>
          <w:p>
            <w:r/>
            <w:r>
              <w:rPr>
                <w:rFonts w:ascii="Aptos" w:hAnsi="Aptos"/>
                <w:b w:val="0"/>
                <w:sz w:val="17"/>
              </w:rPr>
              <w:t>S1 process capability begins degrading. True yield falls before M can observe it directly.</w:t>
            </w:r>
          </w:p>
        </w:tc>
      </w:tr>
      <w:tr>
        <w:tc>
          <w:tcPr>
            <w:tcW w:type="dxa" w:w="2304"/>
            <w:vAlign w:val="top"/>
          </w:tcPr>
          <w:p>
            <w:r/>
            <w:r>
              <w:rPr>
                <w:rFonts w:ascii="Aptos" w:hAnsi="Aptos"/>
                <w:b w:val="0"/>
                <w:sz w:val="17"/>
              </w:rPr>
              <w:t>P4 Ambiguous signal</w:t>
            </w:r>
          </w:p>
        </w:tc>
        <w:tc>
          <w:tcPr>
            <w:tcW w:type="dxa" w:w="8352"/>
            <w:vAlign w:val="top"/>
          </w:tcPr>
          <w:p>
            <w:r/>
            <w:r>
              <w:rPr>
                <w:rFonts w:ascii="Aptos" w:hAnsi="Aptos"/>
                <w:b w:val="0"/>
                <w:sz w:val="17"/>
              </w:rPr>
              <w:t>Small defect-rate increase and shipment delay appear. S1 issues a reassuring message with imperfect truth.</w:t>
            </w:r>
          </w:p>
        </w:tc>
      </w:tr>
      <w:tr>
        <w:tc>
          <w:tcPr>
            <w:tcW w:type="dxa" w:w="2304"/>
            <w:vAlign w:val="top"/>
          </w:tcPr>
          <w:p>
            <w:r/>
            <w:r>
              <w:rPr>
                <w:rFonts w:ascii="Aptos" w:hAnsi="Aptos"/>
                <w:b w:val="0"/>
                <w:sz w:val="17"/>
              </w:rPr>
              <w:t>P5 Capacity pressure</w:t>
            </w:r>
          </w:p>
        </w:tc>
        <w:tc>
          <w:tcPr>
            <w:tcW w:type="dxa" w:w="8352"/>
            <w:vAlign w:val="top"/>
          </w:tcPr>
          <w:p>
            <w:r/>
            <w:r>
              <w:rPr>
                <w:rFonts w:ascii="Aptos" w:hAnsi="Aptos"/>
                <w:b w:val="0"/>
                <w:sz w:val="17"/>
              </w:rPr>
              <w:t>M inventory buffer falls; C demands confirmation; T capacity becomes tighter due unrelated network load.</w:t>
            </w:r>
          </w:p>
        </w:tc>
      </w:tr>
      <w:tr>
        <w:tc>
          <w:tcPr>
            <w:tcW w:type="dxa" w:w="2304"/>
            <w:vAlign w:val="top"/>
          </w:tcPr>
          <w:p>
            <w:r/>
            <w:r>
              <w:rPr>
                <w:rFonts w:ascii="Aptos" w:hAnsi="Aptos"/>
                <w:b w:val="0"/>
                <w:sz w:val="17"/>
              </w:rPr>
              <w:t>P6 First structural choice</w:t>
            </w:r>
          </w:p>
        </w:tc>
        <w:tc>
          <w:tcPr>
            <w:tcW w:type="dxa" w:w="8352"/>
            <w:vAlign w:val="top"/>
          </w:tcPr>
          <w:p>
            <w:r/>
            <w:r>
              <w:rPr>
                <w:rFonts w:ascii="Aptos" w:hAnsi="Aptos"/>
                <w:b w:val="0"/>
                <w:sz w:val="17"/>
              </w:rPr>
              <w:t>M can continue incumbent sourcing, conserve inventory, start S2 qualification, borrow, renegotiate delivery, expedite, or combine bounded actions.</w:t>
            </w:r>
          </w:p>
        </w:tc>
      </w:tr>
      <w:tr>
        <w:tc>
          <w:tcPr>
            <w:tcW w:type="dxa" w:w="2304"/>
            <w:vAlign w:val="top"/>
          </w:tcPr>
          <w:p>
            <w:r/>
            <w:r>
              <w:rPr>
                <w:rFonts w:ascii="Aptos" w:hAnsi="Aptos"/>
                <w:b w:val="0"/>
                <w:sz w:val="17"/>
              </w:rPr>
              <w:t>P7 Attractive short-term path</w:t>
            </w:r>
          </w:p>
        </w:tc>
        <w:tc>
          <w:tcPr>
            <w:tcW w:type="dxa" w:w="8352"/>
            <w:vAlign w:val="top"/>
          </w:tcPr>
          <w:p>
            <w:r/>
            <w:r>
              <w:rPr>
                <w:rFonts w:ascii="Aptos" w:hAnsi="Aptos"/>
                <w:b w:val="0"/>
                <w:sz w:val="17"/>
              </w:rPr>
              <w:t>A permissive rework/inspection shortcut can preserve deliveries immediately but carries frozen delayed field-failure risk and consumes quality/test capacity.</w:t>
            </w:r>
          </w:p>
        </w:tc>
      </w:tr>
      <w:tr>
        <w:tc>
          <w:tcPr>
            <w:tcW w:type="dxa" w:w="2304"/>
            <w:vAlign w:val="top"/>
          </w:tcPr>
          <w:p>
            <w:r/>
            <w:r>
              <w:rPr>
                <w:rFonts w:ascii="Aptos" w:hAnsi="Aptos"/>
                <w:b w:val="0"/>
                <w:sz w:val="17"/>
              </w:rPr>
              <w:t>P8 Corrective information</w:t>
            </w:r>
          </w:p>
        </w:tc>
        <w:tc>
          <w:tcPr>
            <w:tcW w:type="dxa" w:w="8352"/>
            <w:vAlign w:val="top"/>
          </w:tcPr>
          <w:p>
            <w:r/>
            <w:r>
              <w:rPr>
                <w:rFonts w:ascii="Aptos" w:hAnsi="Aptos"/>
                <w:b w:val="0"/>
                <w:sz w:val="17"/>
              </w:rPr>
              <w:t>New inspection evidence changes PPP and reliability estimates without retroactively changing prior actual PP.</w:t>
            </w:r>
          </w:p>
        </w:tc>
      </w:tr>
      <w:tr>
        <w:tc>
          <w:tcPr>
            <w:tcW w:type="dxa" w:w="2304"/>
            <w:vAlign w:val="top"/>
          </w:tcPr>
          <w:p>
            <w:r/>
            <w:r>
              <w:rPr>
                <w:rFonts w:ascii="Aptos" w:hAnsi="Aptos"/>
                <w:b w:val="0"/>
                <w:sz w:val="17"/>
              </w:rPr>
              <w:t>P9 Strategic interaction</w:t>
            </w:r>
          </w:p>
        </w:tc>
        <w:tc>
          <w:tcPr>
            <w:tcW w:type="dxa" w:w="8352"/>
            <w:vAlign w:val="top"/>
          </w:tcPr>
          <w:p>
            <w:r/>
            <w:r>
              <w:rPr>
                <w:rFonts w:ascii="Aptos" w:hAnsi="Aptos"/>
                <w:b w:val="0"/>
                <w:sz w:val="17"/>
              </w:rPr>
              <w:t>S1 may shade recovery timing; S2 negotiates terms; C may threaten penalties; L observes covenant pressure.</w:t>
            </w:r>
          </w:p>
        </w:tc>
      </w:tr>
      <w:tr>
        <w:tc>
          <w:tcPr>
            <w:tcW w:type="dxa" w:w="2304"/>
            <w:vAlign w:val="top"/>
          </w:tcPr>
          <w:p>
            <w:r/>
            <w:r>
              <w:rPr>
                <w:rFonts w:ascii="Aptos" w:hAnsi="Aptos"/>
                <w:b w:val="0"/>
                <w:sz w:val="17"/>
              </w:rPr>
              <w:t>P10 Emergency governance change</w:t>
            </w:r>
          </w:p>
        </w:tc>
        <w:tc>
          <w:tcPr>
            <w:tcW w:type="dxa" w:w="8352"/>
            <w:vAlign w:val="top"/>
          </w:tcPr>
          <w:p>
            <w:r/>
            <w:r>
              <w:rPr>
                <w:rFonts w:ascii="Aptos" w:hAnsi="Aptos"/>
                <w:b w:val="0"/>
                <w:sz w:val="17"/>
              </w:rPr>
              <w:t>R activates a time-limited accelerated qualification pathway with additional testing requirements. Governing pressure and feasible transformations change.</w:t>
            </w:r>
          </w:p>
        </w:tc>
      </w:tr>
      <w:tr>
        <w:tc>
          <w:tcPr>
            <w:tcW w:type="dxa" w:w="2304"/>
            <w:vAlign w:val="top"/>
          </w:tcPr>
          <w:p>
            <w:r/>
            <w:r>
              <w:rPr>
                <w:rFonts w:ascii="Aptos" w:hAnsi="Aptos"/>
                <w:b w:val="0"/>
                <w:sz w:val="17"/>
              </w:rPr>
              <w:t>P11 Encumbrance closure</w:t>
            </w:r>
          </w:p>
        </w:tc>
        <w:tc>
          <w:tcPr>
            <w:tcW w:type="dxa" w:w="8352"/>
            <w:vAlign w:val="top"/>
          </w:tcPr>
          <w:p>
            <w:r/>
            <w:r>
              <w:rPr>
                <w:rFonts w:ascii="Aptos" w:hAnsi="Aptos"/>
                <w:b w:val="0"/>
                <w:sz w:val="17"/>
              </w:rPr>
              <w:t>Earlier borrowing, capacity reservation, rework, or inventory allocation decisions make some later alternatives unavailable even if they were previously feasible.</w:t>
            </w:r>
          </w:p>
        </w:tc>
      </w:tr>
      <w:tr>
        <w:tc>
          <w:tcPr>
            <w:tcW w:type="dxa" w:w="2304"/>
            <w:vAlign w:val="top"/>
          </w:tcPr>
          <w:p>
            <w:r/>
            <w:r>
              <w:rPr>
                <w:rFonts w:ascii="Aptos" w:hAnsi="Aptos"/>
                <w:b w:val="0"/>
                <w:sz w:val="17"/>
              </w:rPr>
              <w:t>P12 No fully adequate policy window</w:t>
            </w:r>
          </w:p>
        </w:tc>
        <w:tc>
          <w:tcPr>
            <w:tcW w:type="dxa" w:w="8352"/>
            <w:vAlign w:val="top"/>
          </w:tcPr>
          <w:p>
            <w:r/>
            <w:r>
              <w:rPr>
                <w:rFonts w:ascii="Aptos" w:hAnsi="Aptos"/>
                <w:b w:val="0"/>
                <w:sz w:val="17"/>
              </w:rPr>
              <w:t>Under some frozen parameter combinations, every available policy may involve breach, loss, or deterioration; the key question becomes whether a recovery corridor still exists.</w:t>
            </w:r>
          </w:p>
        </w:tc>
      </w:tr>
      <w:tr>
        <w:tc>
          <w:tcPr>
            <w:tcW w:type="dxa" w:w="2304"/>
            <w:vAlign w:val="top"/>
          </w:tcPr>
          <w:p>
            <w:r/>
            <w:r>
              <w:rPr>
                <w:rFonts w:ascii="Aptos" w:hAnsi="Aptos"/>
                <w:b w:val="0"/>
                <w:sz w:val="17"/>
              </w:rPr>
              <w:t>P13+ Recovery or terminal deterioration</w:t>
            </w:r>
          </w:p>
        </w:tc>
        <w:tc>
          <w:tcPr>
            <w:tcW w:type="dxa" w:w="8352"/>
            <w:vAlign w:val="top"/>
          </w:tcPr>
          <w:p>
            <w:r/>
            <w:r>
              <w:rPr>
                <w:rFonts w:ascii="Aptos" w:hAnsi="Aptos"/>
                <w:b w:val="0"/>
                <w:sz w:val="17"/>
              </w:rPr>
              <w:t>System either enters a sustainable multi-agent recovery corridor or crosses one or more irreversible thresholds: supplier exit, customer termination, covenant default, quality shutdown, or manufacturer collapse.</w:t>
            </w:r>
          </w:p>
        </w:tc>
      </w:tr>
    </w:tbl>
    <w:p>
      <w:pPr>
        <w:spacing w:after="20"/>
      </w:pPr>
    </w:p>
    <w:p>
      <w:pPr>
        <w:pStyle w:val="Heading1"/>
      </w:pPr>
      <w:r>
        <w:t>12. Decision Opportunities and Candidate Families</w:t>
      </w:r>
    </w:p>
    <w:p>
      <w:r>
        <w:t>Candidate families must arise from the frozen world graph and each agent's licensed substrate rather than from a benchmark-specific menu written for PV-PP. The world should support at least the following families where enabling conditions hold:</w:t>
      </w:r>
    </w:p>
    <w:p>
      <w:pPr>
        <w:pStyle w:val="ListBullet"/>
        <w:spacing w:after="40"/>
      </w:pPr>
      <w:r>
        <w:t>continue incumbent production/sourcing;</w:t>
      </w:r>
    </w:p>
    <w:p>
      <w:pPr>
        <w:pStyle w:val="ListBullet"/>
        <w:spacing w:after="40"/>
      </w:pPr>
      <w:r>
        <w:t>increase inspection or rework;</w:t>
      </w:r>
    </w:p>
    <w:p>
      <w:pPr>
        <w:pStyle w:val="ListBullet"/>
        <w:spacing w:after="40"/>
      </w:pPr>
      <w:r>
        <w:t>conserve or ration scarce inventory;</w:t>
      </w:r>
    </w:p>
    <w:p>
      <w:pPr>
        <w:pStyle w:val="ListBullet"/>
        <w:spacing w:after="40"/>
      </w:pPr>
      <w:r>
        <w:t>renegotiate customer delivery commitments;</w:t>
      </w:r>
    </w:p>
    <w:p>
      <w:pPr>
        <w:pStyle w:val="ListBullet"/>
        <w:spacing w:after="40"/>
      </w:pPr>
      <w:r>
        <w:t>activate alternate supplier qualification;</w:t>
      </w:r>
    </w:p>
    <w:p>
      <w:pPr>
        <w:pStyle w:val="ListBullet"/>
        <w:spacing w:after="40"/>
      </w:pPr>
      <w:r>
        <w:t>split sourcing after partial qualification;</w:t>
      </w:r>
    </w:p>
    <w:p>
      <w:pPr>
        <w:pStyle w:val="ListBullet"/>
        <w:spacing w:after="40"/>
      </w:pPr>
      <w:r>
        <w:t>purchase expedite logistics;</w:t>
      </w:r>
    </w:p>
    <w:p>
      <w:pPr>
        <w:pStyle w:val="ListBullet"/>
        <w:spacing w:after="40"/>
      </w:pPr>
      <w:r>
        <w:t>reserve future transport capacity;</w:t>
      </w:r>
    </w:p>
    <w:p>
      <w:pPr>
        <w:pStyle w:val="ListBullet"/>
        <w:spacing w:after="40"/>
      </w:pPr>
      <w:r>
        <w:t>draw working capital or renegotiate covenant terms;</w:t>
      </w:r>
    </w:p>
    <w:p>
      <w:pPr>
        <w:pStyle w:val="ListBullet"/>
        <w:spacing w:after="40"/>
      </w:pPr>
      <w:r>
        <w:t>perform supplier assistance / joint technical recovery;</w:t>
      </w:r>
    </w:p>
    <w:p>
      <w:pPr>
        <w:pStyle w:val="ListBullet"/>
        <w:spacing w:after="40"/>
      </w:pPr>
      <w:r>
        <w:t>pause production to protect quality/capacity;</w:t>
      </w:r>
    </w:p>
    <w:p>
      <w:pPr>
        <w:pStyle w:val="ListBullet"/>
        <w:spacing w:after="40"/>
      </w:pPr>
      <w:r>
        <w:t>accept controlled commitment breach to preserve a recovery corridor;</w:t>
      </w:r>
    </w:p>
    <w:p>
      <w:pPr>
        <w:pStyle w:val="ListBullet"/>
        <w:spacing w:after="40"/>
      </w:pPr>
      <w:r>
        <w:t>cancel or unwind an earlier commitment where contractually possible;</w:t>
      </w:r>
    </w:p>
    <w:p>
      <w:pPr>
        <w:pStyle w:val="ListBullet"/>
        <w:spacing w:after="40"/>
      </w:pPr>
      <w:r>
        <w:t>liquidate or shut down a product line if recovery is no longer reachable.</w:t>
      </w:r>
    </w:p>
    <w:p>
      <w:r>
        <w:t>Not every family must be visible to every agent or at every period. Some should be structurally present but latent, some blocked by hard constraints, some uncertain, and some unavailable because earlier encumbrance has closed them.</w:t>
      </w:r>
    </w:p>
    <w:p>
      <w:pPr>
        <w:pStyle w:val="Heading1"/>
      </w:pPr>
      <w:r>
        <w:t>13. Controller Interface Contract</w:t>
      </w:r>
    </w:p>
    <w:p>
      <w:r>
        <w:t>All controllers must consume the same normalized observation package for a given agent and period. They may differ in how they represent, evaluate, and select actions, but not in raw informational privilege.</w:t>
      </w:r>
    </w:p>
    <w:tbl>
      <w:tblPr>
        <w:tblStyle w:val="TableGrid"/>
        <w:tblW w:type="auto" w:w="0"/>
        <w:jc w:val="center"/>
        <w:tblLook w:firstColumn="1" w:firstRow="1" w:lastColumn="0" w:lastRow="0" w:noHBand="0" w:noVBand="1" w:val="04A0"/>
      </w:tblPr>
      <w:tblGrid>
        <w:gridCol w:w="4968"/>
        <w:gridCol w:w="4968"/>
      </w:tblGrid>
      <w:tr>
        <w:tc>
          <w:tcPr>
            <w:tcW w:type="dxa" w:w="2448"/>
            <w:vAlign w:val="top"/>
            <w:shd w:fill="D9E2F3"/>
          </w:tcPr>
          <w:p>
            <w:r/>
            <w:r>
              <w:rPr>
                <w:rFonts w:ascii="Aptos" w:hAnsi="Aptos"/>
                <w:b/>
                <w:sz w:val="17"/>
              </w:rPr>
              <w:t>Input class</w:t>
            </w:r>
          </w:p>
        </w:tc>
        <w:tc>
          <w:tcPr>
            <w:tcW w:type="dxa" w:w="8352"/>
            <w:vAlign w:val="top"/>
            <w:shd w:fill="D9E2F3"/>
          </w:tcPr>
          <w:p>
            <w:r/>
            <w:r>
              <w:rPr>
                <w:rFonts w:ascii="Aptos" w:hAnsi="Aptos"/>
                <w:b/>
                <w:sz w:val="17"/>
              </w:rPr>
              <w:t>Contents</w:t>
            </w:r>
          </w:p>
        </w:tc>
      </w:tr>
      <w:tr>
        <w:tc>
          <w:tcPr>
            <w:tcW w:type="dxa" w:w="2448"/>
            <w:vAlign w:val="top"/>
          </w:tcPr>
          <w:p>
            <w:r/>
            <w:r>
              <w:rPr>
                <w:rFonts w:ascii="Aptos" w:hAnsi="Aptos"/>
                <w:b w:val="0"/>
                <w:sz w:val="17"/>
              </w:rPr>
              <w:t>Perceived current state</w:t>
            </w:r>
          </w:p>
        </w:tc>
        <w:tc>
          <w:tcPr>
            <w:tcW w:type="dxa" w:w="8352"/>
            <w:vAlign w:val="top"/>
          </w:tcPr>
          <w:p>
            <w:r/>
            <w:r>
              <w:rPr>
                <w:rFonts w:ascii="Aptos" w:hAnsi="Aptos"/>
                <w:b w:val="0"/>
                <w:sz w:val="17"/>
              </w:rPr>
              <w:t>Agent-visible operational, financial, quality, inventory, and commitment observations with uncertainty labels</w:t>
            </w:r>
          </w:p>
        </w:tc>
      </w:tr>
      <w:tr>
        <w:tc>
          <w:tcPr>
            <w:tcW w:type="dxa" w:w="2448"/>
            <w:vAlign w:val="top"/>
          </w:tcPr>
          <w:p>
            <w:r/>
            <w:r>
              <w:rPr>
                <w:rFonts w:ascii="Aptos" w:hAnsi="Aptos"/>
                <w:b w:val="0"/>
                <w:sz w:val="17"/>
              </w:rPr>
              <w:t>Persistent records</w:t>
            </w:r>
          </w:p>
        </w:tc>
        <w:tc>
          <w:tcPr>
            <w:tcW w:type="dxa" w:w="8352"/>
            <w:vAlign w:val="top"/>
          </w:tcPr>
          <w:p>
            <w:r/>
            <w:r>
              <w:rPr>
                <w:rFonts w:ascii="Aptos" w:hAnsi="Aptos"/>
                <w:b w:val="0"/>
                <w:sz w:val="17"/>
              </w:rPr>
              <w:t>Contracts, owned assets, active policies, commitments, encumbrances</w:t>
            </w:r>
          </w:p>
        </w:tc>
      </w:tr>
      <w:tr>
        <w:tc>
          <w:tcPr>
            <w:tcW w:type="dxa" w:w="2448"/>
            <w:vAlign w:val="top"/>
          </w:tcPr>
          <w:p>
            <w:r/>
            <w:r>
              <w:rPr>
                <w:rFonts w:ascii="Aptos" w:hAnsi="Aptos"/>
                <w:b w:val="0"/>
                <w:sz w:val="17"/>
              </w:rPr>
              <w:t>Messages</w:t>
            </w:r>
          </w:p>
        </w:tc>
        <w:tc>
          <w:tcPr>
            <w:tcW w:type="dxa" w:w="8352"/>
            <w:vAlign w:val="top"/>
          </w:tcPr>
          <w:p>
            <w:r/>
            <w:r>
              <w:rPr>
                <w:rFonts w:ascii="Aptos" w:hAnsi="Aptos"/>
                <w:b w:val="0"/>
                <w:sz w:val="17"/>
              </w:rPr>
              <w:t>Counterparty and institutional signals with provenance</w:t>
            </w:r>
          </w:p>
        </w:tc>
      </w:tr>
      <w:tr>
        <w:tc>
          <w:tcPr>
            <w:tcW w:type="dxa" w:w="2448"/>
            <w:vAlign w:val="top"/>
          </w:tcPr>
          <w:p>
            <w:r/>
            <w:r>
              <w:rPr>
                <w:rFonts w:ascii="Aptos" w:hAnsi="Aptos"/>
                <w:b w:val="0"/>
                <w:sz w:val="17"/>
              </w:rPr>
              <w:t>Memory/retrieval payload</w:t>
            </w:r>
          </w:p>
        </w:tc>
        <w:tc>
          <w:tcPr>
            <w:tcW w:type="dxa" w:w="8352"/>
            <w:vAlign w:val="top"/>
          </w:tcPr>
          <w:p>
            <w:r/>
            <w:r>
              <w:rPr>
                <w:rFonts w:ascii="Aptos" w:hAnsi="Aptos"/>
                <w:b w:val="0"/>
                <w:sz w:val="17"/>
              </w:rPr>
              <w:t>Controller-specific representation derived from the same stored event history; PV-PP version remains typed</w:t>
            </w:r>
          </w:p>
        </w:tc>
      </w:tr>
      <w:tr>
        <w:tc>
          <w:tcPr>
            <w:tcW w:type="dxa" w:w="2448"/>
            <w:vAlign w:val="top"/>
          </w:tcPr>
          <w:p>
            <w:r/>
            <w:r>
              <w:rPr>
                <w:rFonts w:ascii="Aptos" w:hAnsi="Aptos"/>
                <w:b w:val="0"/>
                <w:sz w:val="17"/>
              </w:rPr>
              <w:t>Action affordances</w:t>
            </w:r>
          </w:p>
        </w:tc>
        <w:tc>
          <w:tcPr>
            <w:tcW w:type="dxa" w:w="8352"/>
            <w:vAlign w:val="top"/>
          </w:tcPr>
          <w:p>
            <w:r/>
            <w:r>
              <w:rPr>
                <w:rFonts w:ascii="Aptos" w:hAnsi="Aptos"/>
                <w:b w:val="0"/>
                <w:sz w:val="17"/>
              </w:rPr>
              <w:t>Only affordances legitimately licensed by agent-side substrate; no world-oracle list</w:t>
            </w:r>
          </w:p>
        </w:tc>
      </w:tr>
      <w:tr>
        <w:tc>
          <w:tcPr>
            <w:tcW w:type="dxa" w:w="2448"/>
            <w:vAlign w:val="top"/>
          </w:tcPr>
          <w:p>
            <w:r/>
            <w:r>
              <w:rPr>
                <w:rFonts w:ascii="Aptos" w:hAnsi="Aptos"/>
                <w:b w:val="0"/>
                <w:sz w:val="17"/>
              </w:rPr>
              <w:t>Transition model access</w:t>
            </w:r>
          </w:p>
        </w:tc>
        <w:tc>
          <w:tcPr>
            <w:tcW w:type="dxa" w:w="8352"/>
            <w:vAlign w:val="top"/>
          </w:tcPr>
          <w:p>
            <w:r/>
            <w:r>
              <w:rPr>
                <w:rFonts w:ascii="Aptos" w:hAnsi="Aptos"/>
                <w:b w:val="0"/>
                <w:sz w:val="17"/>
              </w:rPr>
              <w:t>Same frozen model family and parameter uncertainty bounds for all controllers</w:t>
            </w:r>
          </w:p>
        </w:tc>
      </w:tr>
      <w:tr>
        <w:tc>
          <w:tcPr>
            <w:tcW w:type="dxa" w:w="2448"/>
            <w:vAlign w:val="top"/>
          </w:tcPr>
          <w:p>
            <w:r/>
            <w:r>
              <w:rPr>
                <w:rFonts w:ascii="Aptos" w:hAnsi="Aptos"/>
                <w:b w:val="0"/>
                <w:sz w:val="17"/>
              </w:rPr>
              <w:t>Computation budget</w:t>
            </w:r>
          </w:p>
        </w:tc>
        <w:tc>
          <w:tcPr>
            <w:tcW w:type="dxa" w:w="8352"/>
            <w:vAlign w:val="top"/>
          </w:tcPr>
          <w:p>
            <w:r/>
            <w:r>
              <w:rPr>
                <w:rFonts w:ascii="Aptos" w:hAnsi="Aptos"/>
                <w:b w:val="0"/>
                <w:sz w:val="17"/>
              </w:rPr>
              <w:t>Matched planning horizon cap, candidate expansion cap, and wall-clock or node budget where practical</w:t>
            </w:r>
          </w:p>
        </w:tc>
      </w:tr>
    </w:tbl>
    <w:p>
      <w:pPr>
        <w:spacing w:after="20"/>
      </w:pPr>
    </w:p>
    <w:p>
      <w:pPr>
        <w:pStyle w:val="Heading1"/>
      </w:pPr>
      <w:r>
        <w:t>14. Comparative Controller Regimes</w:t>
      </w:r>
    </w:p>
    <w:p>
      <w:pPr>
        <w:pStyle w:val="Heading2"/>
      </w:pPr>
      <w:r>
        <w:t>14.1 Regime A — Frozen canonical PV-PP</w:t>
      </w:r>
    </w:p>
    <w:p>
      <w:r>
        <w:t>PV-PP must implement the frozen canonical stack without benchmark-specific operator invention. It acts on PPP, preserves operator boundaries, uses graph-bound candidate construction and completeness gating, applies constraints and explicit domain framing, tests restoration adequacy, performs non-scalar selection, and hands the selected corridor to bounded ε realization.</w:t>
      </w:r>
    </w:p>
    <w:p>
      <w:r>
        <w:t>If the benchmark exposes a genuine gap in the frozen architecture, the run is preserved. The architecture is not modified within the primary benchmark.</w:t>
      </w:r>
    </w:p>
    <w:p>
      <w:pPr>
        <w:pStyle w:val="Heading2"/>
      </w:pPr>
      <w:r>
        <w:t>14.2 Regime B — Competent weighted-scalar receding-horizon controller</w:t>
      </w:r>
    </w:p>
    <w:p>
      <w:r>
        <w:t>The scalar comparator must be strong enough that a favorable PV-PP result is informative. It should therefore be a constrained receding-horizon controller, not a one-step weighted sum. It receives the same observations and transition model, projects the same maximum horizon, and minimizes a pre-frozen scalar loss over normalized observable outcome dimensions.</w:t>
      </w:r>
    </w:p>
    <w:p>
      <w:pPr>
        <w:pStyle w:val="ListBullet"/>
        <w:spacing w:after="40"/>
      </w:pPr>
      <w:r>
        <w:t>Hard physical, legal, and explicitly non-negotiable constraints remain hard; the scalar controller is not permitted to buy its way through impossibility.</w:t>
      </w:r>
    </w:p>
    <w:p>
      <w:pPr>
        <w:pStyle w:val="ListBullet"/>
        <w:spacing w:after="40"/>
      </w:pPr>
      <w:r>
        <w:t>Soft objectives include expected commitment loss, shortage, cash/covenant pressure, capacity degradation, quality failure, transaction cost, and recovery delay.</w:t>
      </w:r>
    </w:p>
    <w:p>
      <w:pPr>
        <w:pStyle w:val="ListBullet"/>
        <w:spacing w:after="40"/>
      </w:pPr>
      <w:r>
        <w:t>Weights and normalization are frozen before primary execution and justified from neutral engineering/operations considerations rather than fitted against PV-PP results.</w:t>
      </w:r>
    </w:p>
    <w:p>
      <w:pPr>
        <w:pStyle w:val="ListBullet"/>
        <w:spacing w:after="40"/>
      </w:pPr>
      <w:r>
        <w:t>The controller may include uncertainty penalties and a pre-specified tail-risk term such as CVaR if computationally feasible.</w:t>
      </w:r>
    </w:p>
    <w:p>
      <w:pPr>
        <w:pStyle w:val="ListBullet"/>
        <w:spacing w:after="40"/>
      </w:pPr>
      <w:r>
        <w:t>It may use multi-step policies and contingent replanning. It must not be intentionally denied memory or persistent commitments.</w:t>
      </w:r>
    </w:p>
    <w:p>
      <w:r>
        <w:t>A sensitivity panel across several reasonable frozen weight vectors should be specified before results are opened. The main scalar result should not hinge on one conveniently bad weighting.</w:t>
      </w:r>
    </w:p>
    <w:p>
      <w:pPr>
        <w:pStyle w:val="Heading2"/>
      </w:pPr>
      <w:r>
        <w:t>14.3 Regime C — Competent constrained myopic/local controller</w:t>
      </w:r>
    </w:p>
    <w:p>
      <w:r>
        <w:t>The myopic comparator represents competent local operations management under bounded horizon, not irrationality. It uses the same current observations, respects hard feasibility, honors active commitments where possible, and selects the action with the best one-period operating consequence according to a frozen local rule.</w:t>
      </w:r>
    </w:p>
    <w:p>
      <w:pPr>
        <w:pStyle w:val="ListBullet"/>
        <w:spacing w:after="40"/>
      </w:pPr>
      <w:r>
        <w:t>Primary local priorities: immediate safety/legality, current-period committed delivery, current cash viability, and avoidable operating cost.</w:t>
      </w:r>
    </w:p>
    <w:p>
      <w:pPr>
        <w:pStyle w:val="ListBullet"/>
        <w:spacing w:after="40"/>
      </w:pPr>
      <w:r>
        <w:t>It may use simple reliability estimates from recent history, but it does not explicitly evaluate multi-period recovery corridors.</w:t>
      </w:r>
    </w:p>
    <w:p>
      <w:pPr>
        <w:pStyle w:val="ListBullet"/>
        <w:spacing w:after="40"/>
      </w:pPr>
      <w:r>
        <w:t>It replans every period, so it can react intelligently to new information even though it does not solve the long-horizon structural problem.</w:t>
      </w:r>
    </w:p>
    <w:p>
      <w:pPr>
        <w:pStyle w:val="Heading2"/>
      </w:pPr>
      <w:r>
        <w:t>14.4 Diagnostic oracle — not a competitor</w:t>
      </w:r>
    </w:p>
    <w:p>
      <w:r>
        <w:t>A perfect-information or full-world dynamic-programming oracle may be built later solely as a diagnostic upper bound if tractable. It is not part of the controller comparison and must not be used to claim that a controller 'should have known' hidden facts. Its purpose is to distinguish world unsolvability from avoidable loss and to support causal post-run analysis.</w:t>
      </w:r>
    </w:p>
    <w:p>
      <w:pPr>
        <w:pStyle w:val="Heading1"/>
      </w:pPr>
      <w:r>
        <w:t>15. Event Generation and Randomness</w:t>
      </w:r>
    </w:p>
    <w:p>
      <w:r>
        <w:t>The benchmark should combine one deterministic challenge trace with a pre-registered stochastic ensemble.</w:t>
      </w:r>
    </w:p>
    <w:p>
      <w:pPr>
        <w:pStyle w:val="ListBullet"/>
        <w:spacing w:after="40"/>
      </w:pPr>
      <w:r>
        <w:t>Deterministic trace: all hidden deterioration, messages, transport shocks, regulatory timing, and delayed failure outcomes are frozen in a human-readable event ledger before controller execution.</w:t>
      </w:r>
    </w:p>
    <w:p>
      <w:pPr>
        <w:pStyle w:val="ListBullet"/>
        <w:spacing w:after="40"/>
      </w:pPr>
      <w:r>
        <w:t>Stochastic ensemble: a fixed seed list samples from frozen distributions for deterioration onset/severity, signal noise, strategic misreporting, logistics congestion, customer pressure, qualification results, and recovery timing.</w:t>
      </w:r>
    </w:p>
    <w:p>
      <w:pPr>
        <w:pStyle w:val="ListBullet"/>
        <w:spacing w:after="40"/>
      </w:pPr>
      <w:r>
        <w:t>Common random numbers: controller regimes run on identical seeds and exogenous event realizations wherever controller actions do not causally change the event distribution.</w:t>
      </w:r>
    </w:p>
    <w:p>
      <w:pPr>
        <w:pStyle w:val="ListBullet"/>
        <w:spacing w:after="40"/>
      </w:pPr>
      <w:r>
        <w:t>Endogenous randomness: where actions alter probabilities, the random stream structure must remain coupled so comparisons are not contaminated by avoidable Monte Carlo noise.</w:t>
      </w:r>
    </w:p>
    <w:p>
      <w:pPr>
        <w:pStyle w:val="ListBullet"/>
        <w:spacing w:after="40"/>
      </w:pPr>
      <w:r>
        <w:t>No seed removal after seeing controller outcomes unless the seed is proven invalid under a pre-specified fixture criterion.</w:t>
      </w:r>
    </w:p>
    <w:p>
      <w:pPr>
        <w:pStyle w:val="Heading1"/>
      </w:pPr>
      <w:r>
        <w:t>16. Observable Outcome Measures</w:t>
      </w:r>
    </w:p>
    <w:p>
      <w:r>
        <w:t>Primary outcomes should be physical, contractual, institutional, or persistence-related. No aggregate 'PV-PP score' is authorized.</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top"/>
            <w:shd w:fill="D9E2F3"/>
          </w:tcPr>
          <w:p>
            <w:r/>
            <w:r>
              <w:rPr>
                <w:rFonts w:ascii="Aptos" w:hAnsi="Aptos"/>
                <w:b/>
                <w:sz w:val="17"/>
              </w:rPr>
              <w:t>Measure</w:t>
            </w:r>
          </w:p>
        </w:tc>
        <w:tc>
          <w:tcPr>
            <w:tcW w:type="dxa" w:w="6768"/>
            <w:vAlign w:val="top"/>
            <w:shd w:fill="D9E2F3"/>
          </w:tcPr>
          <w:p>
            <w:r/>
            <w:r>
              <w:rPr>
                <w:rFonts w:ascii="Aptos" w:hAnsi="Aptos"/>
                <w:b/>
                <w:sz w:val="17"/>
              </w:rPr>
              <w:t>Definition concept</w:t>
            </w:r>
          </w:p>
        </w:tc>
        <w:tc>
          <w:tcPr>
            <w:tcW w:type="dxa" w:w="1584"/>
            <w:vAlign w:val="top"/>
            <w:shd w:fill="D9E2F3"/>
          </w:tcPr>
          <w:p>
            <w:r/>
            <w:r>
              <w:rPr>
                <w:rFonts w:ascii="Aptos" w:hAnsi="Aptos"/>
                <w:b/>
                <w:sz w:val="17"/>
              </w:rPr>
              <w:t>Direction</w:t>
            </w:r>
          </w:p>
        </w:tc>
      </w:tr>
      <w:tr>
        <w:tc>
          <w:tcPr>
            <w:tcW w:type="dxa" w:w="2448"/>
            <w:vAlign w:val="top"/>
          </w:tcPr>
          <w:p>
            <w:r/>
            <w:r>
              <w:rPr>
                <w:rFonts w:ascii="Aptos" w:hAnsi="Aptos"/>
                <w:b w:val="0"/>
                <w:sz w:val="17"/>
              </w:rPr>
              <w:t>Committed units fulfilled</w:t>
            </w:r>
          </w:p>
        </w:tc>
        <w:tc>
          <w:tcPr>
            <w:tcW w:type="dxa" w:w="6768"/>
            <w:vAlign w:val="top"/>
          </w:tcPr>
          <w:p>
            <w:r/>
            <w:r>
              <w:rPr>
                <w:rFonts w:ascii="Aptos" w:hAnsi="Aptos"/>
                <w:b w:val="0"/>
                <w:sz w:val="17"/>
              </w:rPr>
              <w:t>On-time and late units delivered against frozen contracts</w:t>
            </w:r>
          </w:p>
        </w:tc>
        <w:tc>
          <w:tcPr>
            <w:tcW w:type="dxa" w:w="1584"/>
            <w:vAlign w:val="top"/>
          </w:tcPr>
          <w:p>
            <w:r/>
            <w:r>
              <w:rPr>
                <w:rFonts w:ascii="Aptos" w:hAnsi="Aptos"/>
                <w:b w:val="0"/>
                <w:sz w:val="17"/>
              </w:rPr>
              <w:t>Higher generally better</w:t>
            </w:r>
          </w:p>
        </w:tc>
      </w:tr>
      <w:tr>
        <w:tc>
          <w:tcPr>
            <w:tcW w:type="dxa" w:w="2448"/>
            <w:vAlign w:val="top"/>
          </w:tcPr>
          <w:p>
            <w:r/>
            <w:r>
              <w:rPr>
                <w:rFonts w:ascii="Aptos" w:hAnsi="Aptos"/>
                <w:b w:val="0"/>
                <w:sz w:val="17"/>
              </w:rPr>
              <w:t>Commitment violations</w:t>
            </w:r>
          </w:p>
        </w:tc>
        <w:tc>
          <w:tcPr>
            <w:tcW w:type="dxa" w:w="6768"/>
            <w:vAlign w:val="top"/>
          </w:tcPr>
          <w:p>
            <w:r/>
            <w:r>
              <w:rPr>
                <w:rFonts w:ascii="Aptos" w:hAnsi="Aptos"/>
                <w:b w:val="0"/>
                <w:sz w:val="17"/>
              </w:rPr>
              <w:t>Count/severity of contractual breaches or broken capacity commitments</w:t>
            </w:r>
          </w:p>
        </w:tc>
        <w:tc>
          <w:tcPr>
            <w:tcW w:type="dxa" w:w="1584"/>
            <w:vAlign w:val="top"/>
          </w:tcPr>
          <w:p>
            <w:r/>
            <w:r>
              <w:rPr>
                <w:rFonts w:ascii="Aptos" w:hAnsi="Aptos"/>
                <w:b w:val="0"/>
                <w:sz w:val="17"/>
              </w:rPr>
              <w:t>Lower generally better</w:t>
            </w:r>
          </w:p>
        </w:tc>
      </w:tr>
      <w:tr>
        <w:tc>
          <w:tcPr>
            <w:tcW w:type="dxa" w:w="2448"/>
            <w:vAlign w:val="top"/>
          </w:tcPr>
          <w:p>
            <w:r/>
            <w:r>
              <w:rPr>
                <w:rFonts w:ascii="Aptos" w:hAnsi="Aptos"/>
                <w:b w:val="0"/>
                <w:sz w:val="17"/>
              </w:rPr>
              <w:t>Cumulative shortage</w:t>
            </w:r>
          </w:p>
        </w:tc>
        <w:tc>
          <w:tcPr>
            <w:tcW w:type="dxa" w:w="6768"/>
            <w:vAlign w:val="top"/>
          </w:tcPr>
          <w:p>
            <w:r/>
            <w:r>
              <w:rPr>
                <w:rFonts w:ascii="Aptos" w:hAnsi="Aptos"/>
                <w:b w:val="0"/>
                <w:sz w:val="17"/>
              </w:rPr>
              <w:t>Customer unmet unit-periods</w:t>
            </w:r>
          </w:p>
        </w:tc>
        <w:tc>
          <w:tcPr>
            <w:tcW w:type="dxa" w:w="1584"/>
            <w:vAlign w:val="top"/>
          </w:tcPr>
          <w:p>
            <w:r/>
            <w:r>
              <w:rPr>
                <w:rFonts w:ascii="Aptos" w:hAnsi="Aptos"/>
                <w:b w:val="0"/>
                <w:sz w:val="17"/>
              </w:rPr>
              <w:t>Lower</w:t>
            </w:r>
          </w:p>
        </w:tc>
      </w:tr>
      <w:tr>
        <w:tc>
          <w:tcPr>
            <w:tcW w:type="dxa" w:w="2448"/>
            <w:vAlign w:val="top"/>
          </w:tcPr>
          <w:p>
            <w:r/>
            <w:r>
              <w:rPr>
                <w:rFonts w:ascii="Aptos" w:hAnsi="Aptos"/>
                <w:b w:val="0"/>
                <w:sz w:val="17"/>
              </w:rPr>
              <w:t>Quality escapes / field failures</w:t>
            </w:r>
          </w:p>
        </w:tc>
        <w:tc>
          <w:tcPr>
            <w:tcW w:type="dxa" w:w="6768"/>
            <w:vAlign w:val="top"/>
          </w:tcPr>
          <w:p>
            <w:r/>
            <w:r>
              <w:rPr>
                <w:rFonts w:ascii="Aptos" w:hAnsi="Aptos"/>
                <w:b w:val="0"/>
                <w:sz w:val="17"/>
              </w:rPr>
              <w:t>Defective units released and delayed failures realized</w:t>
            </w:r>
          </w:p>
        </w:tc>
        <w:tc>
          <w:tcPr>
            <w:tcW w:type="dxa" w:w="1584"/>
            <w:vAlign w:val="top"/>
          </w:tcPr>
          <w:p>
            <w:r/>
            <w:r>
              <w:rPr>
                <w:rFonts w:ascii="Aptos" w:hAnsi="Aptos"/>
                <w:b w:val="0"/>
                <w:sz w:val="17"/>
              </w:rPr>
              <w:t>Lower</w:t>
            </w:r>
          </w:p>
        </w:tc>
      </w:tr>
      <w:tr>
        <w:tc>
          <w:tcPr>
            <w:tcW w:type="dxa" w:w="2448"/>
            <w:vAlign w:val="top"/>
          </w:tcPr>
          <w:p>
            <w:r/>
            <w:r>
              <w:rPr>
                <w:rFonts w:ascii="Aptos" w:hAnsi="Aptos"/>
                <w:b w:val="0"/>
                <w:sz w:val="17"/>
              </w:rPr>
              <w:t>PP preserved</w:t>
            </w:r>
          </w:p>
        </w:tc>
        <w:tc>
          <w:tcPr>
            <w:tcW w:type="dxa" w:w="6768"/>
            <w:vAlign w:val="top"/>
          </w:tcPr>
          <w:p>
            <w:r/>
            <w:r>
              <w:rPr>
                <w:rFonts w:ascii="Aptos" w:hAnsi="Aptos"/>
                <w:b w:val="0"/>
                <w:sz w:val="17"/>
              </w:rPr>
              <w:t>Domain-native remaining capability: production, quality, supplier, logistics, financing access</w:t>
            </w:r>
          </w:p>
        </w:tc>
        <w:tc>
          <w:tcPr>
            <w:tcW w:type="dxa" w:w="1584"/>
            <w:vAlign w:val="top"/>
          </w:tcPr>
          <w:p>
            <w:r/>
            <w:r>
              <w:rPr>
                <w:rFonts w:ascii="Aptos" w:hAnsi="Aptos"/>
                <w:b w:val="0"/>
                <w:sz w:val="17"/>
              </w:rPr>
              <w:t>Report vector, not one scalar</w:t>
            </w:r>
          </w:p>
        </w:tc>
      </w:tr>
      <w:tr>
        <w:tc>
          <w:tcPr>
            <w:tcW w:type="dxa" w:w="2448"/>
            <w:vAlign w:val="top"/>
          </w:tcPr>
          <w:p>
            <w:r/>
            <w:r>
              <w:rPr>
                <w:rFonts w:ascii="Aptos" w:hAnsi="Aptos"/>
                <w:b w:val="0"/>
                <w:sz w:val="17"/>
              </w:rPr>
              <w:t>Agents viable</w:t>
            </w:r>
          </w:p>
        </w:tc>
        <w:tc>
          <w:tcPr>
            <w:tcW w:type="dxa" w:w="6768"/>
            <w:vAlign w:val="top"/>
          </w:tcPr>
          <w:p>
            <w:r/>
            <w:r>
              <w:rPr>
                <w:rFonts w:ascii="Aptos" w:hAnsi="Aptos"/>
                <w:b w:val="0"/>
                <w:sz w:val="17"/>
              </w:rPr>
              <w:t>Number and identity remaining above critical viability thresholds</w:t>
            </w:r>
          </w:p>
        </w:tc>
        <w:tc>
          <w:tcPr>
            <w:tcW w:type="dxa" w:w="1584"/>
            <w:vAlign w:val="top"/>
          </w:tcPr>
          <w:p>
            <w:r/>
            <w:r>
              <w:rPr>
                <w:rFonts w:ascii="Aptos" w:hAnsi="Aptos"/>
                <w:b w:val="0"/>
                <w:sz w:val="17"/>
              </w:rPr>
              <w:t>Descriptive / higher generally better</w:t>
            </w:r>
          </w:p>
        </w:tc>
      </w:tr>
      <w:tr>
        <w:tc>
          <w:tcPr>
            <w:tcW w:type="dxa" w:w="2448"/>
            <w:vAlign w:val="top"/>
          </w:tcPr>
          <w:p>
            <w:r/>
            <w:r>
              <w:rPr>
                <w:rFonts w:ascii="Aptos" w:hAnsi="Aptos"/>
                <w:b w:val="0"/>
                <w:sz w:val="17"/>
              </w:rPr>
              <w:t>Irreversible transitions</w:t>
            </w:r>
          </w:p>
        </w:tc>
        <w:tc>
          <w:tcPr>
            <w:tcW w:type="dxa" w:w="6768"/>
            <w:vAlign w:val="top"/>
          </w:tcPr>
          <w:p>
            <w:r/>
            <w:r>
              <w:rPr>
                <w:rFonts w:ascii="Aptos" w:hAnsi="Aptos"/>
                <w:b w:val="0"/>
                <w:sz w:val="17"/>
              </w:rPr>
              <w:t>Supplier exit, certification shutdown, customer termination, default, destroyed tooling/capability</w:t>
            </w:r>
          </w:p>
        </w:tc>
        <w:tc>
          <w:tcPr>
            <w:tcW w:type="dxa" w:w="1584"/>
            <w:vAlign w:val="top"/>
          </w:tcPr>
          <w:p>
            <w:r/>
            <w:r>
              <w:rPr>
                <w:rFonts w:ascii="Aptos" w:hAnsi="Aptos"/>
                <w:b w:val="0"/>
                <w:sz w:val="17"/>
              </w:rPr>
              <w:t>Lower</w:t>
            </w:r>
          </w:p>
        </w:tc>
      </w:tr>
      <w:tr>
        <w:tc>
          <w:tcPr>
            <w:tcW w:type="dxa" w:w="2448"/>
            <w:vAlign w:val="top"/>
          </w:tcPr>
          <w:p>
            <w:r/>
            <w:r>
              <w:rPr>
                <w:rFonts w:ascii="Aptos" w:hAnsi="Aptos"/>
                <w:b w:val="0"/>
                <w:sz w:val="17"/>
              </w:rPr>
              <w:t>Recovery achieved</w:t>
            </w:r>
          </w:p>
        </w:tc>
        <w:tc>
          <w:tcPr>
            <w:tcW w:type="dxa" w:w="6768"/>
            <w:vAlign w:val="top"/>
          </w:tcPr>
          <w:p>
            <w:r/>
            <w:r>
              <w:rPr>
                <w:rFonts w:ascii="Aptos" w:hAnsi="Aptos"/>
                <w:b w:val="0"/>
                <w:sz w:val="17"/>
              </w:rPr>
              <w:t>Entry into frozen sustainable recovery corridor definition</w:t>
            </w:r>
          </w:p>
        </w:tc>
        <w:tc>
          <w:tcPr>
            <w:tcW w:type="dxa" w:w="1584"/>
            <w:vAlign w:val="top"/>
          </w:tcPr>
          <w:p>
            <w:r/>
            <w:r>
              <w:rPr>
                <w:rFonts w:ascii="Aptos" w:hAnsi="Aptos"/>
                <w:b w:val="0"/>
                <w:sz w:val="17"/>
              </w:rPr>
              <w:t>Binary + time</w:t>
            </w:r>
          </w:p>
        </w:tc>
      </w:tr>
      <w:tr>
        <w:tc>
          <w:tcPr>
            <w:tcW w:type="dxa" w:w="2448"/>
            <w:vAlign w:val="top"/>
          </w:tcPr>
          <w:p>
            <w:r/>
            <w:r>
              <w:rPr>
                <w:rFonts w:ascii="Aptos" w:hAnsi="Aptos"/>
                <w:b w:val="0"/>
                <w:sz w:val="17"/>
              </w:rPr>
              <w:t>Recovery time</w:t>
            </w:r>
          </w:p>
        </w:tc>
        <w:tc>
          <w:tcPr>
            <w:tcW w:type="dxa" w:w="6768"/>
            <w:vAlign w:val="top"/>
          </w:tcPr>
          <w:p>
            <w:r/>
            <w:r>
              <w:rPr>
                <w:rFonts w:ascii="Aptos" w:hAnsi="Aptos"/>
                <w:b w:val="0"/>
                <w:sz w:val="17"/>
              </w:rPr>
              <w:t>Periods until jointly sustainable recovery</w:t>
            </w:r>
          </w:p>
        </w:tc>
        <w:tc>
          <w:tcPr>
            <w:tcW w:type="dxa" w:w="1584"/>
            <w:vAlign w:val="top"/>
          </w:tcPr>
          <w:p>
            <w:r/>
            <w:r>
              <w:rPr>
                <w:rFonts w:ascii="Aptos" w:hAnsi="Aptos"/>
                <w:b w:val="0"/>
                <w:sz w:val="17"/>
              </w:rPr>
              <w:t>Lower conditional on recovery</w:t>
            </w:r>
          </w:p>
        </w:tc>
      </w:tr>
      <w:tr>
        <w:tc>
          <w:tcPr>
            <w:tcW w:type="dxa" w:w="2448"/>
            <w:vAlign w:val="top"/>
          </w:tcPr>
          <w:p>
            <w:r/>
            <w:r>
              <w:rPr>
                <w:rFonts w:ascii="Aptos" w:hAnsi="Aptos"/>
                <w:b w:val="0"/>
                <w:sz w:val="17"/>
              </w:rPr>
              <w:t>Completed productive exchanges</w:t>
            </w:r>
          </w:p>
        </w:tc>
        <w:tc>
          <w:tcPr>
            <w:tcW w:type="dxa" w:w="6768"/>
            <w:vAlign w:val="top"/>
          </w:tcPr>
          <w:p>
            <w:r/>
            <w:r>
              <w:rPr>
                <w:rFonts w:ascii="Aptos" w:hAnsi="Aptos"/>
                <w:b w:val="0"/>
                <w:sz w:val="17"/>
              </w:rPr>
              <w:t>Successful component, product, financing, logistics, and information/assistance exchanges</w:t>
            </w:r>
          </w:p>
        </w:tc>
        <w:tc>
          <w:tcPr>
            <w:tcW w:type="dxa" w:w="1584"/>
            <w:vAlign w:val="top"/>
          </w:tcPr>
          <w:p>
            <w:r/>
            <w:r>
              <w:rPr>
                <w:rFonts w:ascii="Aptos" w:hAnsi="Aptos"/>
                <w:b w:val="0"/>
                <w:sz w:val="17"/>
              </w:rPr>
              <w:t>Contextual</w:t>
            </w:r>
          </w:p>
        </w:tc>
      </w:tr>
      <w:tr>
        <w:tc>
          <w:tcPr>
            <w:tcW w:type="dxa" w:w="2448"/>
            <w:vAlign w:val="top"/>
          </w:tcPr>
          <w:p>
            <w:r/>
            <w:r>
              <w:rPr>
                <w:rFonts w:ascii="Aptos" w:hAnsi="Aptos"/>
                <w:b w:val="0"/>
                <w:sz w:val="17"/>
              </w:rPr>
              <w:t>Resource depletion</w:t>
            </w:r>
          </w:p>
        </w:tc>
        <w:tc>
          <w:tcPr>
            <w:tcW w:type="dxa" w:w="6768"/>
            <w:vAlign w:val="top"/>
          </w:tcPr>
          <w:p>
            <w:r/>
            <w:r>
              <w:rPr>
                <w:rFonts w:ascii="Aptos" w:hAnsi="Aptos"/>
                <w:b w:val="0"/>
                <w:sz w:val="17"/>
              </w:rPr>
              <w:t>Inventory, cash/credit headroom, scarce transport/test capacity used or lost</w:t>
            </w:r>
          </w:p>
        </w:tc>
        <w:tc>
          <w:tcPr>
            <w:tcW w:type="dxa" w:w="1584"/>
            <w:vAlign w:val="top"/>
          </w:tcPr>
          <w:p>
            <w:r/>
            <w:r>
              <w:rPr>
                <w:rFonts w:ascii="Aptos" w:hAnsi="Aptos"/>
                <w:b w:val="0"/>
                <w:sz w:val="17"/>
              </w:rPr>
              <w:t>Domain-native</w:t>
            </w:r>
          </w:p>
        </w:tc>
      </w:tr>
      <w:tr>
        <w:tc>
          <w:tcPr>
            <w:tcW w:type="dxa" w:w="2448"/>
            <w:vAlign w:val="top"/>
          </w:tcPr>
          <w:p>
            <w:r/>
            <w:r>
              <w:rPr>
                <w:rFonts w:ascii="Aptos" w:hAnsi="Aptos"/>
                <w:b w:val="0"/>
                <w:sz w:val="17"/>
              </w:rPr>
              <w:t>Transaction / adaptation cost</w:t>
            </w:r>
          </w:p>
        </w:tc>
        <w:tc>
          <w:tcPr>
            <w:tcW w:type="dxa" w:w="6768"/>
            <w:vAlign w:val="top"/>
          </w:tcPr>
          <w:p>
            <w:r/>
            <w:r>
              <w:rPr>
                <w:rFonts w:ascii="Aptos" w:hAnsi="Aptos"/>
                <w:b w:val="0"/>
                <w:sz w:val="17"/>
              </w:rPr>
              <w:t>Expedite, requalification, cancellation, financing, rework costs</w:t>
            </w:r>
          </w:p>
        </w:tc>
        <w:tc>
          <w:tcPr>
            <w:tcW w:type="dxa" w:w="1584"/>
            <w:vAlign w:val="top"/>
          </w:tcPr>
          <w:p>
            <w:r/>
            <w:r>
              <w:rPr>
                <w:rFonts w:ascii="Aptos" w:hAnsi="Aptos"/>
                <w:b w:val="0"/>
                <w:sz w:val="17"/>
              </w:rPr>
              <w:t>Lower, but never used alone</w:t>
            </w:r>
          </w:p>
        </w:tc>
      </w:tr>
      <w:tr>
        <w:tc>
          <w:tcPr>
            <w:tcW w:type="dxa" w:w="2448"/>
            <w:vAlign w:val="top"/>
          </w:tcPr>
          <w:p>
            <w:r/>
            <w:r>
              <w:rPr>
                <w:rFonts w:ascii="Aptos" w:hAnsi="Aptos"/>
                <w:b w:val="0"/>
                <w:sz w:val="17"/>
              </w:rPr>
              <w:t>Cascading failures</w:t>
            </w:r>
          </w:p>
        </w:tc>
        <w:tc>
          <w:tcPr>
            <w:tcW w:type="dxa" w:w="6768"/>
            <w:vAlign w:val="top"/>
          </w:tcPr>
          <w:p>
            <w:r/>
            <w:r>
              <w:rPr>
                <w:rFonts w:ascii="Aptos" w:hAnsi="Aptos"/>
                <w:b w:val="0"/>
                <w:sz w:val="17"/>
              </w:rPr>
              <w:t>Downstream failures causally triggered by prior agent/system failures</w:t>
            </w:r>
          </w:p>
        </w:tc>
        <w:tc>
          <w:tcPr>
            <w:tcW w:type="dxa" w:w="1584"/>
            <w:vAlign w:val="top"/>
          </w:tcPr>
          <w:p>
            <w:r/>
            <w:r>
              <w:rPr>
                <w:rFonts w:ascii="Aptos" w:hAnsi="Aptos"/>
                <w:b w:val="0"/>
                <w:sz w:val="17"/>
              </w:rPr>
              <w:t>Lower</w:t>
            </w:r>
          </w:p>
        </w:tc>
      </w:tr>
      <w:tr>
        <w:tc>
          <w:tcPr>
            <w:tcW w:type="dxa" w:w="2448"/>
            <w:vAlign w:val="top"/>
          </w:tcPr>
          <w:p>
            <w:r/>
            <w:r>
              <w:rPr>
                <w:rFonts w:ascii="Aptos" w:hAnsi="Aptos"/>
                <w:b w:val="0"/>
                <w:sz w:val="17"/>
              </w:rPr>
              <w:t>Terminal condition</w:t>
            </w:r>
          </w:p>
        </w:tc>
        <w:tc>
          <w:tcPr>
            <w:tcW w:type="dxa" w:w="6768"/>
            <w:vAlign w:val="top"/>
          </w:tcPr>
          <w:p>
            <w:r/>
            <w:r>
              <w:rPr>
                <w:rFonts w:ascii="Aptos" w:hAnsi="Aptos"/>
                <w:b w:val="0"/>
                <w:sz w:val="17"/>
              </w:rPr>
              <w:t>Recovered / degraded-stable / partial network collapse / manufacturer collapse / broader network collapse</w:t>
            </w:r>
          </w:p>
        </w:tc>
        <w:tc>
          <w:tcPr>
            <w:tcW w:type="dxa" w:w="1584"/>
            <w:vAlign w:val="top"/>
          </w:tcPr>
          <w:p>
            <w:r/>
            <w:r>
              <w:rPr>
                <w:rFonts w:ascii="Aptos" w:hAnsi="Aptos"/>
                <w:b w:val="0"/>
                <w:sz w:val="17"/>
              </w:rPr>
              <w:t>Categorical</w:t>
            </w:r>
          </w:p>
        </w:tc>
      </w:tr>
    </w:tbl>
    <w:p>
      <w:pPr>
        <w:spacing w:after="20"/>
      </w:pPr>
    </w:p>
    <w:p>
      <w:pPr>
        <w:pStyle w:val="Heading1"/>
      </w:pPr>
      <w:r>
        <w:t>17. Benchmark Success and Failure Criteria</w:t>
      </w:r>
    </w:p>
    <w:p>
      <w:pPr>
        <w:pStyle w:val="Heading2"/>
      </w:pPr>
      <w:r>
        <w:t>17.1 Benchmark-design success</w:t>
      </w:r>
    </w:p>
    <w:p>
      <w:r>
        <w:t>The benchmark design is successful if it produces a frozen world in which multiple architectural distinctions can become behaviorally relevant without guaranteeing that they will, all controllers face identical legitimate information, outcomes are objectively measurable, and negative/neutral results remain interpretable.</w:t>
      </w:r>
    </w:p>
    <w:p>
      <w:pPr>
        <w:pStyle w:val="Heading2"/>
      </w:pPr>
      <w:r>
        <w:t>17.2 Benchmark-design failure</w:t>
      </w:r>
    </w:p>
    <w:p>
      <w:pPr>
        <w:pStyle w:val="ListBullet"/>
        <w:spacing w:after="40"/>
      </w:pPr>
      <w:r>
        <w:t>The outcome is predetermined by one obvious action regardless of controller architecture.</w:t>
      </w:r>
    </w:p>
    <w:p>
      <w:pPr>
        <w:pStyle w:val="ListBullet"/>
        <w:spacing w:after="40"/>
      </w:pPr>
      <w:r>
        <w:t>A supposed architectural distinction is activated only by an artificial event that exists to reward PV-PP.</w:t>
      </w:r>
    </w:p>
    <w:p>
      <w:pPr>
        <w:pStyle w:val="ListBullet"/>
        <w:spacing w:after="40"/>
      </w:pPr>
      <w:r>
        <w:t>Scoring depends primarily on analyst judgment after the run.</w:t>
      </w:r>
    </w:p>
    <w:p>
      <w:pPr>
        <w:pStyle w:val="ListBullet"/>
        <w:spacing w:after="40"/>
      </w:pPr>
      <w:r>
        <w:t>Comparator weakness rather than architecture explains the result.</w:t>
      </w:r>
    </w:p>
    <w:p>
      <w:pPr>
        <w:pStyle w:val="ListBullet"/>
        <w:spacing w:after="40"/>
      </w:pPr>
      <w:r>
        <w:t>Hidden information leaks to one controller.</w:t>
      </w:r>
    </w:p>
    <w:p>
      <w:pPr>
        <w:pStyle w:val="ListBullet"/>
        <w:spacing w:after="40"/>
      </w:pPr>
      <w:r>
        <w:t>The world cannot distinguish implementation failure from controller failure.</w:t>
      </w:r>
    </w:p>
    <w:p>
      <w:pPr>
        <w:pStyle w:val="ListBullet"/>
        <w:spacing w:after="40"/>
      </w:pPr>
      <w:r>
        <w:t>The action graph is so large or underspecified that search behavior dominates every substantive result.</w:t>
      </w:r>
    </w:p>
    <w:p>
      <w:pPr>
        <w:pStyle w:val="Heading1"/>
      </w:pPr>
      <w:r>
        <w:t>18. Architecture-Failure Criteria</w:t>
      </w:r>
    </w:p>
    <w:p>
      <w:r>
        <w:t>A bad outcome is not automatically an architecture failure. The following should count as architecture-level evidence only after fixture, search, and formalization checks are passed:</w:t>
      </w:r>
    </w:p>
    <w:p>
      <w:pPr>
        <w:pStyle w:val="ListBullet"/>
        <w:spacing w:after="40"/>
      </w:pPr>
      <w:r>
        <w:t>The frozen architecture cannot represent a materially relevant policy class that the benchmark specification legitimately requires and that is available under the agent's licensed information state.</w:t>
      </w:r>
    </w:p>
    <w:p>
      <w:pPr>
        <w:pStyle w:val="ListBullet"/>
        <w:spacing w:after="40"/>
      </w:pPr>
      <w:r>
        <w:t>The architecture's own operator rules produce an internal contradiction or no well-defined downstream action where the specification requires one.</w:t>
      </w:r>
    </w:p>
    <w:p>
      <w:pPr>
        <w:pStyle w:val="ListBullet"/>
        <w:spacing w:after="40"/>
      </w:pPr>
      <w:r>
        <w:t>A required distinction collapses in a way that causes systematic invalid policy admission, invalid omission, or recovery misclassification despite correct implementation.</w:t>
      </w:r>
    </w:p>
    <w:p>
      <w:pPr>
        <w:pStyle w:val="ListBullet"/>
        <w:spacing w:after="40"/>
      </w:pPr>
      <w:r>
        <w:t>The architecture repeatedly selects policies that violate its stated governing, constraint, framing, adequacy, or execution invariants under correctly implemented inputs.</w:t>
      </w:r>
    </w:p>
    <w:p>
      <w:pPr>
        <w:pStyle w:val="ListBullet"/>
        <w:spacing w:after="40"/>
      </w:pPr>
      <w:r>
        <w:t>A cross-agent interaction requires a state or relation that cannot be represented without adding a new primitive, despite the benchmark using only mechanisms already claimed to be within scope.</w:t>
      </w:r>
    </w:p>
    <w:p>
      <w:r>
        <w:t>Conversely, if PV-PP makes a licensed decision under uncertainty and an unfavorable hidden event later occurs, that is an ordinary unfavorable outcome unless the decision violated an architectural rule.</w:t>
      </w:r>
    </w:p>
    <w:p>
      <w:pPr>
        <w:pStyle w:val="Heading1"/>
      </w:pPr>
      <w:r>
        <w:t>19. Failure Taxonomy and Attribution Protocol</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top"/>
            <w:shd w:fill="D9E2F3"/>
          </w:tcPr>
          <w:p>
            <w:r/>
            <w:r>
              <w:rPr>
                <w:rFonts w:ascii="Aptos" w:hAnsi="Aptos"/>
                <w:b/>
                <w:sz w:val="17"/>
              </w:rPr>
              <w:t>Failure class</w:t>
            </w:r>
          </w:p>
        </w:tc>
        <w:tc>
          <w:tcPr>
            <w:tcW w:type="dxa" w:w="6192"/>
            <w:vAlign w:val="top"/>
            <w:shd w:fill="D9E2F3"/>
          </w:tcPr>
          <w:p>
            <w:r/>
            <w:r>
              <w:rPr>
                <w:rFonts w:ascii="Aptos" w:hAnsi="Aptos"/>
                <w:b/>
                <w:sz w:val="17"/>
              </w:rPr>
              <w:t>Definition</w:t>
            </w:r>
          </w:p>
        </w:tc>
        <w:tc>
          <w:tcPr>
            <w:tcW w:type="dxa" w:w="2880"/>
            <w:vAlign w:val="top"/>
            <w:shd w:fill="D9E2F3"/>
          </w:tcPr>
          <w:p>
            <w:r/>
            <w:r>
              <w:rPr>
                <w:rFonts w:ascii="Aptos" w:hAnsi="Aptos"/>
                <w:b/>
                <w:sz w:val="17"/>
              </w:rPr>
              <w:t>Handling</w:t>
            </w:r>
          </w:p>
        </w:tc>
      </w:tr>
      <w:tr>
        <w:tc>
          <w:tcPr>
            <w:tcW w:type="dxa" w:w="2304"/>
            <w:vAlign w:val="top"/>
          </w:tcPr>
          <w:p>
            <w:r/>
            <w:r>
              <w:rPr>
                <w:rFonts w:ascii="Aptos" w:hAnsi="Aptos"/>
                <w:b w:val="0"/>
                <w:sz w:val="17"/>
              </w:rPr>
              <w:t>Benchmark-design failure</w:t>
            </w:r>
          </w:p>
        </w:tc>
        <w:tc>
          <w:tcPr>
            <w:tcW w:type="dxa" w:w="6192"/>
            <w:vAlign w:val="top"/>
          </w:tcPr>
          <w:p>
            <w:r/>
            <w:r>
              <w:rPr>
                <w:rFonts w:ascii="Aptos" w:hAnsi="Aptos"/>
                <w:b w:val="0"/>
                <w:sz w:val="17"/>
              </w:rPr>
              <w:t>World/scoring/controller setup cannot answer the research question fairly</w:t>
            </w:r>
          </w:p>
        </w:tc>
        <w:tc>
          <w:tcPr>
            <w:tcW w:type="dxa" w:w="2880"/>
            <w:vAlign w:val="top"/>
          </w:tcPr>
          <w:p>
            <w:r/>
            <w:r>
              <w:rPr>
                <w:rFonts w:ascii="Aptos" w:hAnsi="Aptos"/>
                <w:b w:val="0"/>
                <w:sz w:val="17"/>
              </w:rPr>
              <w:t>Stop; revise before freeze or declare benchmark invalid if discovered after freeze</w:t>
            </w:r>
          </w:p>
        </w:tc>
      </w:tr>
      <w:tr>
        <w:tc>
          <w:tcPr>
            <w:tcW w:type="dxa" w:w="2304"/>
            <w:vAlign w:val="top"/>
          </w:tcPr>
          <w:p>
            <w:r/>
            <w:r>
              <w:rPr>
                <w:rFonts w:ascii="Aptos" w:hAnsi="Aptos"/>
                <w:b w:val="0"/>
                <w:sz w:val="17"/>
              </w:rPr>
              <w:t>Fixture / implementation error</w:t>
            </w:r>
          </w:p>
        </w:tc>
        <w:tc>
          <w:tcPr>
            <w:tcW w:type="dxa" w:w="6192"/>
            <w:vAlign w:val="top"/>
          </w:tcPr>
          <w:p>
            <w:r/>
            <w:r>
              <w:rPr>
                <w:rFonts w:ascii="Aptos" w:hAnsi="Aptos"/>
                <w:b w:val="0"/>
                <w:sz w:val="17"/>
              </w:rPr>
              <w:t>Code/data diverges from frozen specification</w:t>
            </w:r>
          </w:p>
        </w:tc>
        <w:tc>
          <w:tcPr>
            <w:tcW w:type="dxa" w:w="2880"/>
            <w:vAlign w:val="top"/>
          </w:tcPr>
          <w:p>
            <w:r/>
            <w:r>
              <w:rPr>
                <w:rFonts w:ascii="Aptos" w:hAnsi="Aptos"/>
                <w:b w:val="0"/>
                <w:sz w:val="17"/>
              </w:rPr>
              <w:t>Correct transparently; rerun all affected regimes; ledger exact impact</w:t>
            </w:r>
          </w:p>
        </w:tc>
      </w:tr>
      <w:tr>
        <w:tc>
          <w:tcPr>
            <w:tcW w:type="dxa" w:w="2304"/>
            <w:vAlign w:val="top"/>
          </w:tcPr>
          <w:p>
            <w:r/>
            <w:r>
              <w:rPr>
                <w:rFonts w:ascii="Aptos" w:hAnsi="Aptos"/>
                <w:b w:val="0"/>
                <w:sz w:val="17"/>
              </w:rPr>
              <w:t>Search failure</w:t>
            </w:r>
          </w:p>
        </w:tc>
        <w:tc>
          <w:tcPr>
            <w:tcW w:type="dxa" w:w="6192"/>
            <w:vAlign w:val="top"/>
          </w:tcPr>
          <w:p>
            <w:r/>
            <w:r>
              <w:rPr>
                <w:rFonts w:ascii="Aptos" w:hAnsi="Aptos"/>
                <w:b w:val="0"/>
                <w:sz w:val="17"/>
              </w:rPr>
              <w:t>Licensed reachable policy family exists in the controller's substrate but bounded search fails to construct/find it</w:t>
            </w:r>
          </w:p>
        </w:tc>
        <w:tc>
          <w:tcPr>
            <w:tcW w:type="dxa" w:w="2880"/>
            <w:vAlign w:val="top"/>
          </w:tcPr>
          <w:p>
            <w:r/>
            <w:r>
              <w:rPr>
                <w:rFonts w:ascii="Aptos" w:hAnsi="Aptos"/>
                <w:b w:val="0"/>
                <w:sz w:val="17"/>
              </w:rPr>
              <w:t>Attribute to search/implementation layer, not policy selection</w:t>
            </w:r>
          </w:p>
        </w:tc>
      </w:tr>
      <w:tr>
        <w:tc>
          <w:tcPr>
            <w:tcW w:type="dxa" w:w="2304"/>
            <w:vAlign w:val="top"/>
          </w:tcPr>
          <w:p>
            <w:r/>
            <w:r>
              <w:rPr>
                <w:rFonts w:ascii="Aptos" w:hAnsi="Aptos"/>
                <w:b w:val="0"/>
                <w:sz w:val="17"/>
              </w:rPr>
              <w:t>Controller/policy failure</w:t>
            </w:r>
          </w:p>
        </w:tc>
        <w:tc>
          <w:tcPr>
            <w:tcW w:type="dxa" w:w="6192"/>
            <w:vAlign w:val="top"/>
          </w:tcPr>
          <w:p>
            <w:r/>
            <w:r>
              <w:rPr>
                <w:rFonts w:ascii="Aptos" w:hAnsi="Aptos"/>
                <w:b w:val="0"/>
                <w:sz w:val="17"/>
              </w:rPr>
              <w:t>Controller receives valid candidates and chooses a policy that performs poorly under its own rules</w:t>
            </w:r>
          </w:p>
        </w:tc>
        <w:tc>
          <w:tcPr>
            <w:tcW w:type="dxa" w:w="2880"/>
            <w:vAlign w:val="top"/>
          </w:tcPr>
          <w:p>
            <w:r/>
            <w:r>
              <w:rPr>
                <w:rFonts w:ascii="Aptos" w:hAnsi="Aptos"/>
                <w:b w:val="0"/>
                <w:sz w:val="17"/>
              </w:rPr>
              <w:t>Preserve as result</w:t>
            </w:r>
          </w:p>
        </w:tc>
      </w:tr>
      <w:tr>
        <w:tc>
          <w:tcPr>
            <w:tcW w:type="dxa" w:w="2304"/>
            <w:vAlign w:val="top"/>
          </w:tcPr>
          <w:p>
            <w:r/>
            <w:r>
              <w:rPr>
                <w:rFonts w:ascii="Aptos" w:hAnsi="Aptos"/>
                <w:b w:val="0"/>
                <w:sz w:val="17"/>
              </w:rPr>
              <w:t>Formalization gap</w:t>
            </w:r>
          </w:p>
        </w:tc>
        <w:tc>
          <w:tcPr>
            <w:tcW w:type="dxa" w:w="6192"/>
            <w:vAlign w:val="top"/>
          </w:tcPr>
          <w:p>
            <w:r/>
            <w:r>
              <w:rPr>
                <w:rFonts w:ascii="Aptos" w:hAnsi="Aptos"/>
                <w:b w:val="0"/>
                <w:sz w:val="17"/>
              </w:rPr>
              <w:t>Frozen PV-PP documents do not specify enough to implement a required existing concept unambiguously</w:t>
            </w:r>
          </w:p>
        </w:tc>
        <w:tc>
          <w:tcPr>
            <w:tcW w:type="dxa" w:w="2880"/>
            <w:vAlign w:val="top"/>
          </w:tcPr>
          <w:p>
            <w:r/>
            <w:r>
              <w:rPr>
                <w:rFonts w:ascii="Aptos" w:hAnsi="Aptos"/>
                <w:b w:val="0"/>
                <w:sz w:val="17"/>
              </w:rPr>
              <w:t>Preserve; no in-run architecture patch; characterize after primary run</w:t>
            </w:r>
          </w:p>
        </w:tc>
      </w:tr>
      <w:tr>
        <w:tc>
          <w:tcPr>
            <w:tcW w:type="dxa" w:w="2304"/>
            <w:vAlign w:val="top"/>
          </w:tcPr>
          <w:p>
            <w:r/>
            <w:r>
              <w:rPr>
                <w:rFonts w:ascii="Aptos" w:hAnsi="Aptos"/>
                <w:b w:val="0"/>
                <w:sz w:val="17"/>
              </w:rPr>
              <w:t>Scalar-reduction failure</w:t>
            </w:r>
          </w:p>
        </w:tc>
        <w:tc>
          <w:tcPr>
            <w:tcW w:type="dxa" w:w="6192"/>
            <w:vAlign w:val="top"/>
          </w:tcPr>
          <w:p>
            <w:r/>
            <w:r>
              <w:rPr>
                <w:rFonts w:ascii="Aptos" w:hAnsi="Aptos"/>
                <w:b w:val="0"/>
                <w:sz w:val="17"/>
              </w:rPr>
              <w:t>Specific scalar representation demonstrably cannot preserve a benchmark-relevant distinction under the pre-frozen mapping</w:t>
            </w:r>
          </w:p>
        </w:tc>
        <w:tc>
          <w:tcPr>
            <w:tcW w:type="dxa" w:w="2880"/>
            <w:vAlign w:val="top"/>
          </w:tcPr>
          <w:p>
            <w:r/>
            <w:r>
              <w:rPr>
                <w:rFonts w:ascii="Aptos" w:hAnsi="Aptos"/>
                <w:b w:val="0"/>
                <w:sz w:val="17"/>
              </w:rPr>
              <w:t>Report narrowly; do not generalize to universal scalar impossibility</w:t>
            </w:r>
          </w:p>
        </w:tc>
      </w:tr>
      <w:tr>
        <w:tc>
          <w:tcPr>
            <w:tcW w:type="dxa" w:w="2304"/>
            <w:vAlign w:val="top"/>
          </w:tcPr>
          <w:p>
            <w:r/>
            <w:r>
              <w:rPr>
                <w:rFonts w:ascii="Aptos" w:hAnsi="Aptos"/>
                <w:b w:val="0"/>
                <w:sz w:val="17"/>
              </w:rPr>
              <w:t>Architecture failure</w:t>
            </w:r>
          </w:p>
        </w:tc>
        <w:tc>
          <w:tcPr>
            <w:tcW w:type="dxa" w:w="6192"/>
            <w:vAlign w:val="top"/>
          </w:tcPr>
          <w:p>
            <w:r/>
            <w:r>
              <w:rPr>
                <w:rFonts w:ascii="Aptos" w:hAnsi="Aptos"/>
                <w:b w:val="0"/>
                <w:sz w:val="17"/>
              </w:rPr>
              <w:t>Correctly implemented frozen architecture is structurally unable to represent or coherently decide a required in-scope case</w:t>
            </w:r>
          </w:p>
        </w:tc>
        <w:tc>
          <w:tcPr>
            <w:tcW w:type="dxa" w:w="2880"/>
            <w:vAlign w:val="top"/>
          </w:tcPr>
          <w:p>
            <w:r/>
            <w:r>
              <w:rPr>
                <w:rFonts w:ascii="Aptos" w:hAnsi="Aptos"/>
                <w:b w:val="0"/>
                <w:sz w:val="17"/>
              </w:rPr>
              <w:t>Preserve as primary negative result</w:t>
            </w:r>
          </w:p>
        </w:tc>
      </w:tr>
      <w:tr>
        <w:tc>
          <w:tcPr>
            <w:tcW w:type="dxa" w:w="2304"/>
            <w:vAlign w:val="top"/>
          </w:tcPr>
          <w:p>
            <w:r/>
            <w:r>
              <w:rPr>
                <w:rFonts w:ascii="Aptos" w:hAnsi="Aptos"/>
                <w:b w:val="0"/>
                <w:sz w:val="17"/>
              </w:rPr>
              <w:t>Ordinary unfavorable outcome</w:t>
            </w:r>
          </w:p>
        </w:tc>
        <w:tc>
          <w:tcPr>
            <w:tcW w:type="dxa" w:w="6192"/>
            <w:vAlign w:val="top"/>
          </w:tcPr>
          <w:p>
            <w:r/>
            <w:r>
              <w:rPr>
                <w:rFonts w:ascii="Aptos" w:hAnsi="Aptos"/>
                <w:b w:val="0"/>
                <w:sz w:val="17"/>
              </w:rPr>
              <w:t>Valid decision loses because of stochasticity, hidden state, counterparty action, or unavoidable scarcity</w:t>
            </w:r>
          </w:p>
        </w:tc>
        <w:tc>
          <w:tcPr>
            <w:tcW w:type="dxa" w:w="2880"/>
            <w:vAlign w:val="top"/>
          </w:tcPr>
          <w:p>
            <w:r/>
            <w:r>
              <w:rPr>
                <w:rFonts w:ascii="Aptos" w:hAnsi="Aptos"/>
                <w:b w:val="0"/>
                <w:sz w:val="17"/>
              </w:rPr>
              <w:t>Preserve; not a defect by itself</w:t>
            </w:r>
          </w:p>
        </w:tc>
      </w:tr>
      <w:tr>
        <w:tc>
          <w:tcPr>
            <w:tcW w:type="dxa" w:w="2304"/>
            <w:vAlign w:val="top"/>
          </w:tcPr>
          <w:p>
            <w:r/>
            <w:r>
              <w:rPr>
                <w:rFonts w:ascii="Aptos" w:hAnsi="Aptos"/>
                <w:b w:val="0"/>
                <w:sz w:val="17"/>
              </w:rPr>
              <w:t>World infeasibility</w:t>
            </w:r>
          </w:p>
        </w:tc>
        <w:tc>
          <w:tcPr>
            <w:tcW w:type="dxa" w:w="6192"/>
            <w:vAlign w:val="top"/>
          </w:tcPr>
          <w:p>
            <w:r/>
            <w:r>
              <w:rPr>
                <w:rFonts w:ascii="Aptos" w:hAnsi="Aptos"/>
                <w:b w:val="0"/>
                <w:sz w:val="17"/>
              </w:rPr>
              <w:t>No controller, including diagnostic oracle if available, has a fully adequate corridor</w:t>
            </w:r>
          </w:p>
        </w:tc>
        <w:tc>
          <w:tcPr>
            <w:tcW w:type="dxa" w:w="2880"/>
            <w:vAlign w:val="top"/>
          </w:tcPr>
          <w:p>
            <w:r/>
            <w:r>
              <w:rPr>
                <w:rFonts w:ascii="Aptos" w:hAnsi="Aptos"/>
                <w:b w:val="0"/>
                <w:sz w:val="17"/>
              </w:rPr>
              <w:t>Report as world condition; compare damage containment rather than 'failure to recover'</w:t>
            </w:r>
          </w:p>
        </w:tc>
      </w:tr>
    </w:tbl>
    <w:p>
      <w:pPr>
        <w:spacing w:after="20"/>
      </w:pPr>
    </w:p>
    <w:p>
      <w:pPr>
        <w:pStyle w:val="Heading1"/>
      </w:pPr>
      <w:r>
        <w:t>20. Ablation Program</w:t>
      </w:r>
    </w:p>
    <w:p>
      <w:r>
        <w:t>Ablations occur only after the primary frozen execution. Each ablation changes one architectural capability while keeping the world, exogenous event stream, controller information, and other PV-PP components fixed.</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top"/>
            <w:shd w:fill="D9E2F3"/>
          </w:tcPr>
          <w:p>
            <w:r/>
            <w:r>
              <w:rPr>
                <w:rFonts w:ascii="Aptos" w:hAnsi="Aptos"/>
                <w:b/>
                <w:sz w:val="17"/>
              </w:rPr>
              <w:t>Ablation</w:t>
            </w:r>
          </w:p>
        </w:tc>
        <w:tc>
          <w:tcPr>
            <w:tcW w:type="dxa" w:w="5040"/>
            <w:vAlign w:val="top"/>
            <w:shd w:fill="D9E2F3"/>
          </w:tcPr>
          <w:p>
            <w:r/>
            <w:r>
              <w:rPr>
                <w:rFonts w:ascii="Aptos" w:hAnsi="Aptos"/>
                <w:b/>
                <w:sz w:val="17"/>
              </w:rPr>
              <w:t>Exact intervention</w:t>
            </w:r>
          </w:p>
        </w:tc>
        <w:tc>
          <w:tcPr>
            <w:tcW w:type="dxa" w:w="3888"/>
            <w:vAlign w:val="top"/>
            <w:shd w:fill="D9E2F3"/>
          </w:tcPr>
          <w:p>
            <w:r/>
            <w:r>
              <w:rPr>
                <w:rFonts w:ascii="Aptos" w:hAnsi="Aptos"/>
                <w:b/>
                <w:sz w:val="17"/>
              </w:rPr>
              <w:t>Architectural question</w:t>
            </w:r>
          </w:p>
        </w:tc>
      </w:tr>
      <w:tr>
        <w:tc>
          <w:tcPr>
            <w:tcW w:type="dxa" w:w="2448"/>
            <w:vAlign w:val="top"/>
          </w:tcPr>
          <w:p>
            <w:r/>
            <w:r>
              <w:rPr>
                <w:rFonts w:ascii="Aptos" w:hAnsi="Aptos"/>
                <w:b w:val="0"/>
                <w:sz w:val="17"/>
              </w:rPr>
              <w:t>A1 — Untyped relational memory</w:t>
            </w:r>
          </w:p>
        </w:tc>
        <w:tc>
          <w:tcPr>
            <w:tcW w:type="dxa" w:w="5040"/>
            <w:vAlign w:val="top"/>
          </w:tcPr>
          <w:p>
            <w:r/>
            <w:r>
              <w:rPr>
                <w:rFonts w:ascii="Aptos" w:hAnsi="Aptos"/>
                <w:b w:val="0"/>
                <w:sz w:val="17"/>
              </w:rPr>
              <w:t>Replace typed relationship-specific evidence with a coarse recent-history/reliability summary while preserving the same observed events.</w:t>
            </w:r>
          </w:p>
        </w:tc>
        <w:tc>
          <w:tcPr>
            <w:tcW w:type="dxa" w:w="3888"/>
            <w:vAlign w:val="top"/>
          </w:tcPr>
          <w:p>
            <w:r/>
            <w:r>
              <w:rPr>
                <w:rFonts w:ascii="Aptos" w:hAnsi="Aptos"/>
                <w:b w:val="0"/>
                <w:sz w:val="17"/>
              </w:rPr>
              <w:t>Do typed source/interaction distinctions change guarded cooperation, re-entry, delegation, or candidate visibility?</w:t>
            </w:r>
          </w:p>
        </w:tc>
      </w:tr>
      <w:tr>
        <w:tc>
          <w:tcPr>
            <w:tcW w:type="dxa" w:w="2448"/>
            <w:vAlign w:val="top"/>
          </w:tcPr>
          <w:p>
            <w:r/>
            <w:r>
              <w:rPr>
                <w:rFonts w:ascii="Aptos" w:hAnsi="Aptos"/>
                <w:b w:val="0"/>
                <w:sz w:val="17"/>
              </w:rPr>
              <w:t>A2 — Remove restoration adequacy</w:t>
            </w:r>
          </w:p>
        </w:tc>
        <w:tc>
          <w:tcPr>
            <w:tcW w:type="dxa" w:w="5040"/>
            <w:vAlign w:val="top"/>
          </w:tcPr>
          <w:p>
            <w:r/>
            <w:r>
              <w:rPr>
                <w:rFonts w:ascii="Aptos" w:hAnsi="Aptos"/>
                <w:b w:val="0"/>
                <w:sz w:val="17"/>
              </w:rPr>
              <w:t>Pass constraint-feasible framed candidates directly to Σ using the frozen fallback rule; do not add a substitute long-horizon recovery filter.</w:t>
            </w:r>
          </w:p>
        </w:tc>
        <w:tc>
          <w:tcPr>
            <w:tcW w:type="dxa" w:w="3888"/>
            <w:vAlign w:val="top"/>
          </w:tcPr>
          <w:p>
            <w:r/>
            <w:r>
              <w:rPr>
                <w:rFonts w:ascii="Aptos" w:hAnsi="Aptos"/>
                <w:b w:val="0"/>
                <w:sz w:val="17"/>
              </w:rPr>
              <w:t>Does adequacy prevent temporary relief or doomed delay from being treated as a viable corridor?</w:t>
            </w:r>
          </w:p>
        </w:tc>
      </w:tr>
      <w:tr>
        <w:tc>
          <w:tcPr>
            <w:tcW w:type="dxa" w:w="2448"/>
            <w:vAlign w:val="top"/>
          </w:tcPr>
          <w:p>
            <w:r/>
            <w:r>
              <w:rPr>
                <w:rFonts w:ascii="Aptos" w:hAnsi="Aptos"/>
                <w:b w:val="0"/>
                <w:sz w:val="17"/>
              </w:rPr>
              <w:t>A3 — Scalarize governing pressure/domain behavior</w:t>
            </w:r>
          </w:p>
        </w:tc>
        <w:tc>
          <w:tcPr>
            <w:tcW w:type="dxa" w:w="5040"/>
            <w:vAlign w:val="top"/>
          </w:tcPr>
          <w:p>
            <w:r/>
            <w:r>
              <w:rPr>
                <w:rFonts w:ascii="Aptos" w:hAnsi="Aptos"/>
                <w:b w:val="0"/>
                <w:sz w:val="17"/>
              </w:rPr>
              <w:t>Replace G/ℛ governing structure for selection purposes with a pre-frozen weighted pressure aggregate while leaving perception and world dynamics unchanged.</w:t>
            </w:r>
          </w:p>
        </w:tc>
        <w:tc>
          <w:tcPr>
            <w:tcW w:type="dxa" w:w="3888"/>
            <w:vAlign w:val="top"/>
          </w:tcPr>
          <w:p>
            <w:r/>
            <w:r>
              <w:rPr>
                <w:rFonts w:ascii="Aptos" w:hAnsi="Aptos"/>
                <w:b w:val="0"/>
                <w:sz w:val="17"/>
              </w:rPr>
              <w:t>Does non-scalar governing structure materially alter behavior under compressed multi-domain pressure?</w:t>
            </w:r>
          </w:p>
        </w:tc>
      </w:tr>
      <w:tr>
        <w:tc>
          <w:tcPr>
            <w:tcW w:type="dxa" w:w="2448"/>
            <w:vAlign w:val="top"/>
          </w:tcPr>
          <w:p>
            <w:r/>
            <w:r>
              <w:rPr>
                <w:rFonts w:ascii="Aptos" w:hAnsi="Aptos"/>
                <w:b w:val="0"/>
                <w:sz w:val="17"/>
              </w:rPr>
              <w:t>A4 — Reduced projection depth</w:t>
            </w:r>
          </w:p>
        </w:tc>
        <w:tc>
          <w:tcPr>
            <w:tcW w:type="dxa" w:w="5040"/>
            <w:vAlign w:val="top"/>
          </w:tcPr>
          <w:p>
            <w:r/>
            <w:r>
              <w:rPr>
                <w:rFonts w:ascii="Aptos" w:hAnsi="Aptos"/>
                <w:b w:val="0"/>
                <w:sz w:val="17"/>
              </w:rPr>
              <w:t>Cap projection at a shorter pre-frozen horizon without altering other operators.</w:t>
            </w:r>
          </w:p>
        </w:tc>
        <w:tc>
          <w:tcPr>
            <w:tcW w:type="dxa" w:w="3888"/>
            <w:vAlign w:val="top"/>
          </w:tcPr>
          <w:p>
            <w:r/>
            <w:r>
              <w:rPr>
                <w:rFonts w:ascii="Aptos" w:hAnsi="Aptos"/>
                <w:b w:val="0"/>
                <w:sz w:val="17"/>
              </w:rPr>
              <w:t>Which outcomes depend on seeing delayed consequence/closure rather than current-state filtering?</w:t>
            </w:r>
          </w:p>
        </w:tc>
      </w:tr>
      <w:tr>
        <w:tc>
          <w:tcPr>
            <w:tcW w:type="dxa" w:w="2448"/>
            <w:vAlign w:val="top"/>
          </w:tcPr>
          <w:p>
            <w:r/>
            <w:r>
              <w:rPr>
                <w:rFonts w:ascii="Aptos" w:hAnsi="Aptos"/>
                <w:b w:val="0"/>
                <w:sz w:val="17"/>
              </w:rPr>
              <w:t>A5 — Remove commitment/encumbrance persistence</w:t>
            </w:r>
          </w:p>
        </w:tc>
        <w:tc>
          <w:tcPr>
            <w:tcW w:type="dxa" w:w="5040"/>
            <w:vAlign w:val="top"/>
          </w:tcPr>
          <w:p>
            <w:r/>
            <w:r>
              <w:rPr>
                <w:rFonts w:ascii="Aptos" w:hAnsi="Aptos"/>
                <w:b w:val="0"/>
                <w:sz w:val="17"/>
              </w:rPr>
              <w:t>Treat commitments and reservations as one-period bookkeeping rather than persistent constraints/state.</w:t>
            </w:r>
          </w:p>
        </w:tc>
        <w:tc>
          <w:tcPr>
            <w:tcW w:type="dxa" w:w="3888"/>
            <w:vAlign w:val="top"/>
          </w:tcPr>
          <w:p>
            <w:r/>
            <w:r>
              <w:rPr>
                <w:rFonts w:ascii="Aptos" w:hAnsi="Aptos"/>
                <w:b w:val="0"/>
                <w:sz w:val="17"/>
              </w:rPr>
              <w:t>Do persistent obligations and reserved resources materially alter later feasibility and cascade structure?</w:t>
            </w:r>
          </w:p>
        </w:tc>
      </w:tr>
    </w:tbl>
    <w:p>
      <w:pPr>
        <w:spacing w:after="20"/>
      </w:pPr>
    </w:p>
    <w:p>
      <w:r>
        <w:t>The proposed 'collapse PPP into actual PP' ablation is rejected as a primary ablation because it changes the information endowment and grants privileged ground truth. It may be retained as a diagnostic perfect-information upper bound, but not interpreted as evidence about whether the PPP distinction helps or hurts under fair information.</w:t>
      </w:r>
    </w:p>
    <w:p>
      <w:r>
        <w:t>The proposed 'collapse PV exchange and PP capacity' ablation is also deferred from the first ablation set. It is conceptually important but too easy to implement badly: a careless collapse can create an obviously defective controller rather than a clean test. It should be added only after the state-transition ledger is stable enough to define a single precise intervention.</w:t>
      </w:r>
    </w:p>
    <w:p>
      <w:pPr>
        <w:pStyle w:val="Heading1"/>
      </w:pPr>
      <w:r>
        <w:t>21. Anti-Favoritism Safeguards</w:t>
      </w:r>
    </w:p>
    <w:p>
      <w:pPr>
        <w:pStyle w:val="ListNumber"/>
        <w:spacing w:after="40"/>
      </w:pPr>
      <w:r>
        <w:t>Freeze the world, controller interfaces, comparator definitions, normalization, scalar weights/sensitivity panel, metrics, seed list, and failure taxonomy before primary execution.</w:t>
      </w:r>
    </w:p>
    <w:p>
      <w:pPr>
        <w:pStyle w:val="ListNumber"/>
        <w:spacing w:after="40"/>
      </w:pPr>
      <w:r>
        <w:t>Use identical agent-specific observation packets across controller regimes.</w:t>
      </w:r>
    </w:p>
    <w:p>
      <w:pPr>
        <w:pStyle w:val="ListNumber"/>
        <w:spacing w:after="40"/>
      </w:pPr>
      <w:r>
        <w:t>Match planning horizon and computational/search budgets as closely as architecture permits; record any unavoidable asymmetry.</w:t>
      </w:r>
    </w:p>
    <w:p>
      <w:pPr>
        <w:pStyle w:val="ListNumber"/>
        <w:spacing w:after="40"/>
      </w:pPr>
      <w:r>
        <w:t>Do not let PV-PP access the world oracle or clean hidden PP.</w:t>
      </w:r>
    </w:p>
    <w:p>
      <w:pPr>
        <w:pStyle w:val="ListNumber"/>
        <w:spacing w:after="40"/>
      </w:pPr>
      <w:r>
        <w:t>Specify comparator tuning from engineering/operations principles before PV-PP results are visible.</w:t>
      </w:r>
    </w:p>
    <w:p>
      <w:pPr>
        <w:pStyle w:val="ListNumber"/>
        <w:spacing w:after="40"/>
      </w:pPr>
      <w:r>
        <w:t>Predefine at least one scalar sensitivity panel rather than relying on a single weight vector.</w:t>
      </w:r>
    </w:p>
    <w:p>
      <w:pPr>
        <w:pStyle w:val="ListNumber"/>
        <w:spacing w:after="40"/>
      </w:pPr>
      <w:r>
        <w:t>Preserve every primary run, including unfavorable PV-PP runs and favorable comparator runs.</w:t>
      </w:r>
    </w:p>
    <w:p>
      <w:pPr>
        <w:pStyle w:val="ListNumber"/>
        <w:spacing w:after="40"/>
      </w:pPr>
      <w:r>
        <w:t>Do not alter scenario parameters because one controller wins too easily. A trivial benchmark is a benchmark result; redesign belongs to a new version, not a silent patch.</w:t>
      </w:r>
    </w:p>
    <w:p>
      <w:pPr>
        <w:pStyle w:val="ListNumber"/>
        <w:spacing w:after="40"/>
      </w:pPr>
      <w:r>
        <w:t>Separate fixture corrections from theory changes. Fixture corrections rerun all affected controllers under the same corrected version.</w:t>
      </w:r>
    </w:p>
    <w:p>
      <w:pPr>
        <w:pStyle w:val="ListNumber"/>
        <w:spacing w:after="40"/>
      </w:pPr>
      <w:r>
        <w:t>Blind the final outcome aggregation script, where practical, to controller labels until metric computation is complete.</w:t>
      </w:r>
    </w:p>
    <w:p>
      <w:pPr>
        <w:pStyle w:val="ListNumber"/>
        <w:spacing w:after="40"/>
      </w:pPr>
      <w:r>
        <w:t>Include a world-solvability diagnostic or oracle bound if tractable so impossible worlds are not misread as controller failures.</w:t>
      </w:r>
    </w:p>
    <w:p>
      <w:pPr>
        <w:pStyle w:val="ListNumber"/>
        <w:spacing w:after="40"/>
      </w:pPr>
      <w:r>
        <w:t>Publish the pre-run specification hash and post-run correction ledger if the benchmark reaches public release.</w:t>
      </w:r>
    </w:p>
    <w:p>
      <w:pPr>
        <w:pStyle w:val="Heading1"/>
      </w:pPr>
      <w:r>
        <w:t>22. Pre-Freeze Structural Favoritism Audit</w:t>
      </w:r>
    </w:p>
    <w:p>
      <w:r>
        <w:t>Before implementation freeze, an adversarial audit should answer the following questions in writing:</w:t>
      </w:r>
    </w:p>
    <w:p>
      <w:pPr>
        <w:pStyle w:val="ListBullet"/>
        <w:spacing w:after="40"/>
      </w:pPr>
      <w:r>
        <w:t>Would the world still be a meaningful operations benchmark if PV-PP did not exist?</w:t>
      </w:r>
    </w:p>
    <w:p>
      <w:pPr>
        <w:pStyle w:val="ListBullet"/>
        <w:spacing w:after="40"/>
      </w:pPr>
      <w:r>
        <w:t>Does every major crisis mechanism have an independent real-world rationale inside the fictional system?</w:t>
      </w:r>
    </w:p>
    <w:p>
      <w:pPr>
        <w:pStyle w:val="ListBullet"/>
        <w:spacing w:after="40"/>
      </w:pPr>
      <w:r>
        <w:t>Can the scalar controller exploit multi-step planning, uncertainty handling, and hard constraints competently?</w:t>
      </w:r>
    </w:p>
    <w:p>
      <w:pPr>
        <w:pStyle w:val="ListBullet"/>
        <w:spacing w:after="40"/>
      </w:pPr>
      <w:r>
        <w:t>Can the myopic controller succeed in calm regimes and some crisis regimes, or is it designed to fail from period one?</w:t>
      </w:r>
    </w:p>
    <w:p>
      <w:pPr>
        <w:pStyle w:val="ListBullet"/>
        <w:spacing w:after="40"/>
      </w:pPr>
      <w:r>
        <w:t>Are there parameter regions in which early alternate qualification is wasteful, continued S1 cooperation is correct, or a scalar policy is superior?</w:t>
      </w:r>
    </w:p>
    <w:p>
      <w:pPr>
        <w:pStyle w:val="ListBullet"/>
        <w:spacing w:after="40"/>
      </w:pPr>
      <w:r>
        <w:t>Can misleading information hurt PV-PP as well as its comparators?</w:t>
      </w:r>
    </w:p>
    <w:p>
      <w:pPr>
        <w:pStyle w:val="ListBullet"/>
        <w:spacing w:after="40"/>
      </w:pPr>
      <w:r>
        <w:t>Can typed memory preserve a bad relationship too long if history is stale or misapplied?</w:t>
      </w:r>
    </w:p>
    <w:p>
      <w:pPr>
        <w:pStyle w:val="ListBullet"/>
        <w:spacing w:after="40"/>
      </w:pPr>
      <w:r>
        <w:t>Can adequacy become overconservative and sacrifice worthwhile but uncertain recovery attempts?</w:t>
      </w:r>
    </w:p>
    <w:p>
      <w:pPr>
        <w:pStyle w:val="ListBullet"/>
        <w:spacing w:after="40"/>
      </w:pPr>
      <w:r>
        <w:t>Can commitment persistence trap the system in a bad incumbent corridor?</w:t>
      </w:r>
    </w:p>
    <w:p>
      <w:pPr>
        <w:pStyle w:val="ListBullet"/>
        <w:spacing w:after="40"/>
      </w:pPr>
      <w:r>
        <w:t>Are there seeds where no adequate recovery exists and all controllers should fail?</w:t>
      </w:r>
    </w:p>
    <w:p>
      <w:pPr>
        <w:pStyle w:val="ListBullet"/>
        <w:spacing w:after="40"/>
      </w:pPr>
      <w:r>
        <w:t>Could a reasonable change in scalar weights reverse comparative ordering? If yes, that sensitivity must be shown rather than hidden.</w:t>
      </w:r>
    </w:p>
    <w:p>
      <w:pPr>
        <w:pStyle w:val="Heading1"/>
      </w:pPr>
      <w:r>
        <w:t>23. Freeze Procedure</w:t>
      </w:r>
    </w:p>
    <w:p>
      <w:pPr>
        <w:pStyle w:val="ListNumber"/>
        <w:spacing w:after="40"/>
      </w:pPr>
      <w:r>
        <w:t>Complete Design v0.1 review and identify unresolved formalization questions without coding around them.</w:t>
      </w:r>
    </w:p>
    <w:p>
      <w:pPr>
        <w:pStyle w:val="ListNumber"/>
        <w:spacing w:after="40"/>
      </w:pPr>
      <w:r>
        <w:t>Produce World Specification v0.2: exact state variables, units, thresholds, transformation functions, commitment semantics, and event distributions.</w:t>
      </w:r>
    </w:p>
    <w:p>
      <w:pPr>
        <w:pStyle w:val="ListNumber"/>
        <w:spacing w:after="40"/>
      </w:pPr>
      <w:r>
        <w:t>Produce Information &amp; Memory Specification v0.2: observation channels, signal reliability, stored event schema, retrieval rules, K update, and controller-visible packet.</w:t>
      </w:r>
    </w:p>
    <w:p>
      <w:pPr>
        <w:pStyle w:val="ListNumber"/>
        <w:spacing w:after="40"/>
      </w:pPr>
      <w:r>
        <w:t>Produce Controller Interface &amp; Comparator Specification v0.2 with computation budgets and scalar weight/sensitivity panel.</w:t>
      </w:r>
    </w:p>
    <w:p>
      <w:pPr>
        <w:pStyle w:val="ListNumber"/>
        <w:spacing w:after="40"/>
      </w:pPr>
      <w:r>
        <w:t>Produce Outcome, Failure &amp; Ledger Specification v0.2 with exact metric formulas and attribution tests.</w:t>
      </w:r>
    </w:p>
    <w:p>
      <w:pPr>
        <w:pStyle w:val="ListNumber"/>
        <w:spacing w:after="40"/>
      </w:pPr>
      <w:r>
        <w:t>Run a paper-only consistency audit: trace at least three periods manually for each controller interface without executing algorithmic selection.</w:t>
      </w:r>
    </w:p>
    <w:p>
      <w:pPr>
        <w:pStyle w:val="ListNumber"/>
        <w:spacing w:after="40"/>
      </w:pPr>
      <w:r>
        <w:t>Run the structural favoritism audit and document challenges plus resolutions.</w:t>
      </w:r>
    </w:p>
    <w:p>
      <w:pPr>
        <w:pStyle w:val="ListNumber"/>
        <w:spacing w:after="40"/>
      </w:pPr>
      <w:r>
        <w:t>Create a freeze manifest containing filenames, versions, file hashes, random-seed list, parameter tables, and unresolved known limitations.</w:t>
      </w:r>
    </w:p>
    <w:p>
      <w:pPr>
        <w:pStyle w:val="ListNumber"/>
        <w:spacing w:after="40"/>
      </w:pPr>
      <w:r>
        <w:t>Only after the freeze manifest is signed internally should implementation begin.</w:t>
      </w:r>
    </w:p>
    <w:p>
      <w:pPr>
        <w:pStyle w:val="ListNumber"/>
        <w:spacing w:after="40"/>
      </w:pPr>
      <w:r>
        <w:t>Any post-freeze correction receives a new benchmark patch version and a correction ledger. No silent changes.</w:t>
      </w:r>
    </w:p>
    <w:p>
      <w:pPr>
        <w:pStyle w:val="Heading1"/>
      </w:pPr>
      <w:r>
        <w:t>24. Proposed Execution Stages After Freeze</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top"/>
            <w:shd w:fill="D9E2F3"/>
          </w:tcPr>
          <w:p>
            <w:r/>
            <w:r>
              <w:rPr>
                <w:rFonts w:ascii="Aptos" w:hAnsi="Aptos"/>
                <w:b/>
                <w:sz w:val="17"/>
              </w:rPr>
              <w:t>Stage</w:t>
            </w:r>
          </w:p>
        </w:tc>
        <w:tc>
          <w:tcPr>
            <w:tcW w:type="dxa" w:w="5760"/>
            <w:vAlign w:val="top"/>
            <w:shd w:fill="D9E2F3"/>
          </w:tcPr>
          <w:p>
            <w:r/>
            <w:r>
              <w:rPr>
                <w:rFonts w:ascii="Aptos" w:hAnsi="Aptos"/>
                <w:b/>
                <w:sz w:val="17"/>
              </w:rPr>
              <w:t>Purpose</w:t>
            </w:r>
          </w:p>
        </w:tc>
        <w:tc>
          <w:tcPr>
            <w:tcW w:type="dxa" w:w="2880"/>
            <w:vAlign w:val="top"/>
            <w:shd w:fill="D9E2F3"/>
          </w:tcPr>
          <w:p>
            <w:r/>
            <w:r>
              <w:rPr>
                <w:rFonts w:ascii="Aptos" w:hAnsi="Aptos"/>
                <w:b/>
                <w:sz w:val="17"/>
              </w:rPr>
              <w:t>Gate to next stage</w:t>
            </w:r>
          </w:p>
        </w:tc>
      </w:tr>
      <w:tr>
        <w:tc>
          <w:tcPr>
            <w:tcW w:type="dxa" w:w="2448"/>
            <w:vAlign w:val="top"/>
          </w:tcPr>
          <w:p>
            <w:r/>
            <w:r>
              <w:rPr>
                <w:rFonts w:ascii="Aptos" w:hAnsi="Aptos"/>
                <w:b w:val="0"/>
                <w:sz w:val="17"/>
              </w:rPr>
              <w:t>E0 — Fixture validation</w:t>
            </w:r>
          </w:p>
        </w:tc>
        <w:tc>
          <w:tcPr>
            <w:tcW w:type="dxa" w:w="5760"/>
            <w:vAlign w:val="top"/>
          </w:tcPr>
          <w:p>
            <w:r/>
            <w:r>
              <w:rPr>
                <w:rFonts w:ascii="Aptos" w:hAnsi="Aptos"/>
                <w:b w:val="0"/>
                <w:sz w:val="17"/>
              </w:rPr>
              <w:t>Verify transformations, commitments, encumbrance, observation filtering, hidden-state isolation, and event replay</w:t>
            </w:r>
          </w:p>
        </w:tc>
        <w:tc>
          <w:tcPr>
            <w:tcW w:type="dxa" w:w="2880"/>
            <w:vAlign w:val="top"/>
          </w:tcPr>
          <w:p>
            <w:r/>
            <w:r>
              <w:rPr>
                <w:rFonts w:ascii="Aptos" w:hAnsi="Aptos"/>
                <w:b w:val="0"/>
                <w:sz w:val="17"/>
              </w:rPr>
              <w:t>All invariants pass; no controller comparison yet</w:t>
            </w:r>
          </w:p>
        </w:tc>
      </w:tr>
      <w:tr>
        <w:tc>
          <w:tcPr>
            <w:tcW w:type="dxa" w:w="2448"/>
            <w:vAlign w:val="top"/>
          </w:tcPr>
          <w:p>
            <w:r/>
            <w:r>
              <w:rPr>
                <w:rFonts w:ascii="Aptos" w:hAnsi="Aptos"/>
                <w:b w:val="0"/>
                <w:sz w:val="17"/>
              </w:rPr>
              <w:t>E1 — Controller conformance</w:t>
            </w:r>
          </w:p>
        </w:tc>
        <w:tc>
          <w:tcPr>
            <w:tcW w:type="dxa" w:w="5760"/>
            <w:vAlign w:val="top"/>
          </w:tcPr>
          <w:p>
            <w:r/>
            <w:r>
              <w:rPr>
                <w:rFonts w:ascii="Aptos" w:hAnsi="Aptos"/>
                <w:b w:val="0"/>
                <w:sz w:val="17"/>
              </w:rPr>
              <w:t>Run small non-comparative fixtures proving each controller implements its frozen specification</w:t>
            </w:r>
          </w:p>
        </w:tc>
        <w:tc>
          <w:tcPr>
            <w:tcW w:type="dxa" w:w="2880"/>
            <w:vAlign w:val="top"/>
          </w:tcPr>
          <w:p>
            <w:r/>
            <w:r>
              <w:rPr>
                <w:rFonts w:ascii="Aptos" w:hAnsi="Aptos"/>
                <w:b w:val="0"/>
                <w:sz w:val="17"/>
              </w:rPr>
              <w:t>Conformance dossier complete</w:t>
            </w:r>
          </w:p>
        </w:tc>
      </w:tr>
      <w:tr>
        <w:tc>
          <w:tcPr>
            <w:tcW w:type="dxa" w:w="2448"/>
            <w:vAlign w:val="top"/>
          </w:tcPr>
          <w:p>
            <w:r/>
            <w:r>
              <w:rPr>
                <w:rFonts w:ascii="Aptos" w:hAnsi="Aptos"/>
                <w:b w:val="0"/>
                <w:sz w:val="17"/>
              </w:rPr>
              <w:t>E2 — Deterministic challenge trace</w:t>
            </w:r>
          </w:p>
        </w:tc>
        <w:tc>
          <w:tcPr>
            <w:tcW w:type="dxa" w:w="5760"/>
            <w:vAlign w:val="top"/>
          </w:tcPr>
          <w:p>
            <w:r/>
            <w:r>
              <w:rPr>
                <w:rFonts w:ascii="Aptos" w:hAnsi="Aptos"/>
                <w:b w:val="0"/>
                <w:sz w:val="17"/>
              </w:rPr>
              <w:t>Run all regimes on exact same frozen hand-auditable world trace</w:t>
            </w:r>
          </w:p>
        </w:tc>
        <w:tc>
          <w:tcPr>
            <w:tcW w:type="dxa" w:w="2880"/>
            <w:vAlign w:val="top"/>
          </w:tcPr>
          <w:p>
            <w:r/>
            <w:r>
              <w:rPr>
                <w:rFonts w:ascii="Aptos" w:hAnsi="Aptos"/>
                <w:b w:val="0"/>
                <w:sz w:val="17"/>
              </w:rPr>
              <w:t>No unresolved fixture error</w:t>
            </w:r>
          </w:p>
        </w:tc>
      </w:tr>
      <w:tr>
        <w:tc>
          <w:tcPr>
            <w:tcW w:type="dxa" w:w="2448"/>
            <w:vAlign w:val="top"/>
          </w:tcPr>
          <w:p>
            <w:r/>
            <w:r>
              <w:rPr>
                <w:rFonts w:ascii="Aptos" w:hAnsi="Aptos"/>
                <w:b w:val="0"/>
                <w:sz w:val="17"/>
              </w:rPr>
              <w:t>E3 — Attribution review</w:t>
            </w:r>
          </w:p>
        </w:tc>
        <w:tc>
          <w:tcPr>
            <w:tcW w:type="dxa" w:w="5760"/>
            <w:vAlign w:val="top"/>
          </w:tcPr>
          <w:p>
            <w:r/>
            <w:r>
              <w:rPr>
                <w:rFonts w:ascii="Aptos" w:hAnsi="Aptos"/>
                <w:b w:val="0"/>
                <w:sz w:val="17"/>
              </w:rPr>
              <w:t>Classify every divergence and failure before looking at stochastic aggregate claims</w:t>
            </w:r>
          </w:p>
        </w:tc>
        <w:tc>
          <w:tcPr>
            <w:tcW w:type="dxa" w:w="2880"/>
            <w:vAlign w:val="top"/>
          </w:tcPr>
          <w:p>
            <w:r/>
            <w:r>
              <w:rPr>
                <w:rFonts w:ascii="Aptos" w:hAnsi="Aptos"/>
                <w:b w:val="0"/>
                <w:sz w:val="17"/>
              </w:rPr>
              <w:t>Attribution ledger signed</w:t>
            </w:r>
          </w:p>
        </w:tc>
      </w:tr>
      <w:tr>
        <w:tc>
          <w:tcPr>
            <w:tcW w:type="dxa" w:w="2448"/>
            <w:vAlign w:val="top"/>
          </w:tcPr>
          <w:p>
            <w:r/>
            <w:r>
              <w:rPr>
                <w:rFonts w:ascii="Aptos" w:hAnsi="Aptos"/>
                <w:b w:val="0"/>
                <w:sz w:val="17"/>
              </w:rPr>
              <w:t>E4 — Stochastic ensemble</w:t>
            </w:r>
          </w:p>
        </w:tc>
        <w:tc>
          <w:tcPr>
            <w:tcW w:type="dxa" w:w="5760"/>
            <w:vAlign w:val="top"/>
          </w:tcPr>
          <w:p>
            <w:r/>
            <w:r>
              <w:rPr>
                <w:rFonts w:ascii="Aptos" w:hAnsi="Aptos"/>
                <w:b w:val="0"/>
                <w:sz w:val="17"/>
              </w:rPr>
              <w:t>Run frozen seed set using common random numbers</w:t>
            </w:r>
          </w:p>
        </w:tc>
        <w:tc>
          <w:tcPr>
            <w:tcW w:type="dxa" w:w="2880"/>
            <w:vAlign w:val="top"/>
          </w:tcPr>
          <w:p>
            <w:r/>
            <w:r>
              <w:rPr>
                <w:rFonts w:ascii="Aptos" w:hAnsi="Aptos"/>
                <w:b w:val="0"/>
                <w:sz w:val="17"/>
              </w:rPr>
              <w:t>Complete raw run archive</w:t>
            </w:r>
          </w:p>
        </w:tc>
      </w:tr>
      <w:tr>
        <w:tc>
          <w:tcPr>
            <w:tcW w:type="dxa" w:w="2448"/>
            <w:vAlign w:val="top"/>
          </w:tcPr>
          <w:p>
            <w:r/>
            <w:r>
              <w:rPr>
                <w:rFonts w:ascii="Aptos" w:hAnsi="Aptos"/>
                <w:b w:val="0"/>
                <w:sz w:val="17"/>
              </w:rPr>
              <w:t>E5 — Primary comparative analysis</w:t>
            </w:r>
          </w:p>
        </w:tc>
        <w:tc>
          <w:tcPr>
            <w:tcW w:type="dxa" w:w="5760"/>
            <w:vAlign w:val="top"/>
          </w:tcPr>
          <w:p>
            <w:r/>
            <w:r>
              <w:rPr>
                <w:rFonts w:ascii="Aptos" w:hAnsi="Aptos"/>
                <w:b w:val="0"/>
                <w:sz w:val="17"/>
              </w:rPr>
              <w:t>Compute pre-registered observable metrics and sensitivity panels</w:t>
            </w:r>
          </w:p>
        </w:tc>
        <w:tc>
          <w:tcPr>
            <w:tcW w:type="dxa" w:w="2880"/>
            <w:vAlign w:val="top"/>
          </w:tcPr>
          <w:p>
            <w:r/>
            <w:r>
              <w:rPr>
                <w:rFonts w:ascii="Aptos" w:hAnsi="Aptos"/>
                <w:b w:val="0"/>
                <w:sz w:val="17"/>
              </w:rPr>
              <w:t>No post-hoc metric changes</w:t>
            </w:r>
          </w:p>
        </w:tc>
      </w:tr>
      <w:tr>
        <w:tc>
          <w:tcPr>
            <w:tcW w:type="dxa" w:w="2448"/>
            <w:vAlign w:val="top"/>
          </w:tcPr>
          <w:p>
            <w:r/>
            <w:r>
              <w:rPr>
                <w:rFonts w:ascii="Aptos" w:hAnsi="Aptos"/>
                <w:b w:val="0"/>
                <w:sz w:val="17"/>
              </w:rPr>
              <w:t>E6 — Ablation replays</w:t>
            </w:r>
          </w:p>
        </w:tc>
        <w:tc>
          <w:tcPr>
            <w:tcW w:type="dxa" w:w="5760"/>
            <w:vAlign w:val="top"/>
          </w:tcPr>
          <w:p>
            <w:r/>
            <w:r>
              <w:rPr>
                <w:rFonts w:ascii="Aptos" w:hAnsi="Aptos"/>
                <w:b w:val="0"/>
                <w:sz w:val="17"/>
              </w:rPr>
              <w:t>One-at-a-time capability removal using same traces/seeds</w:t>
            </w:r>
          </w:p>
        </w:tc>
        <w:tc>
          <w:tcPr>
            <w:tcW w:type="dxa" w:w="2880"/>
            <w:vAlign w:val="top"/>
          </w:tcPr>
          <w:p>
            <w:r/>
            <w:r>
              <w:rPr>
                <w:rFonts w:ascii="Aptos" w:hAnsi="Aptos"/>
                <w:b w:val="0"/>
                <w:sz w:val="17"/>
              </w:rPr>
              <w:t>Ablation conformance checks</w:t>
            </w:r>
          </w:p>
        </w:tc>
      </w:tr>
      <w:tr>
        <w:tc>
          <w:tcPr>
            <w:tcW w:type="dxa" w:w="2448"/>
            <w:vAlign w:val="top"/>
          </w:tcPr>
          <w:p>
            <w:r/>
            <w:r>
              <w:rPr>
                <w:rFonts w:ascii="Aptos" w:hAnsi="Aptos"/>
                <w:b w:val="0"/>
                <w:sz w:val="17"/>
              </w:rPr>
              <w:t>E7 — Hostile review</w:t>
            </w:r>
          </w:p>
        </w:tc>
        <w:tc>
          <w:tcPr>
            <w:tcW w:type="dxa" w:w="5760"/>
            <w:vAlign w:val="top"/>
          </w:tcPr>
          <w:p>
            <w:r/>
            <w:r>
              <w:rPr>
                <w:rFonts w:ascii="Aptos" w:hAnsi="Aptos"/>
                <w:b w:val="0"/>
                <w:sz w:val="17"/>
              </w:rPr>
              <w:t>Try to explain results by implementation asymmetry, weight choice, information leakage, or world construction</w:t>
            </w:r>
          </w:p>
        </w:tc>
        <w:tc>
          <w:tcPr>
            <w:tcW w:type="dxa" w:w="2880"/>
            <w:vAlign w:val="top"/>
          </w:tcPr>
          <w:p>
            <w:r/>
            <w:r>
              <w:rPr>
                <w:rFonts w:ascii="Aptos" w:hAnsi="Aptos"/>
                <w:b w:val="0"/>
                <w:sz w:val="17"/>
              </w:rPr>
              <w:t>Challenges answered or limitations recorded</w:t>
            </w:r>
          </w:p>
        </w:tc>
      </w:tr>
      <w:tr>
        <w:tc>
          <w:tcPr>
            <w:tcW w:type="dxa" w:w="2448"/>
            <w:vAlign w:val="top"/>
          </w:tcPr>
          <w:p>
            <w:r/>
            <w:r>
              <w:rPr>
                <w:rFonts w:ascii="Aptos" w:hAnsi="Aptos"/>
                <w:b w:val="0"/>
                <w:sz w:val="17"/>
              </w:rPr>
              <w:t>E8 — Publication package</w:t>
            </w:r>
          </w:p>
        </w:tc>
        <w:tc>
          <w:tcPr>
            <w:tcW w:type="dxa" w:w="5760"/>
            <w:vAlign w:val="top"/>
          </w:tcPr>
          <w:p>
            <w:r/>
            <w:r>
              <w:rPr>
                <w:rFonts w:ascii="Aptos" w:hAnsi="Aptos"/>
                <w:b w:val="0"/>
                <w:sz w:val="17"/>
              </w:rPr>
              <w:t>Release spec, freeze manifest, code, seeds, run records, correction ledger, results, negative findings, and limitations</w:t>
            </w:r>
          </w:p>
        </w:tc>
        <w:tc>
          <w:tcPr>
            <w:tcW w:type="dxa" w:w="2880"/>
            <w:vAlign w:val="top"/>
          </w:tcPr>
          <w:p>
            <w:r/>
            <w:r>
              <w:rPr>
                <w:rFonts w:ascii="Aptos" w:hAnsi="Aptos"/>
                <w:b w:val="0"/>
                <w:sz w:val="17"/>
              </w:rPr>
              <w:t>External reproducibility</w:t>
            </w:r>
          </w:p>
        </w:tc>
      </w:tr>
    </w:tbl>
    <w:p>
      <w:pPr>
        <w:spacing w:after="20"/>
      </w:pPr>
    </w:p>
    <w:p>
      <w:pPr>
        <w:pStyle w:val="Heading1"/>
      </w:pPr>
      <w:r>
        <w:t>25. Manual Pre-Implementation Test Cases</w:t>
      </w:r>
    </w:p>
    <w:p>
      <w:r>
        <w:t>Before writing the full simulator, the design should survive a small set of paper traces. These are not benchmark results; they test whether the specification is coherent.</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top"/>
            <w:shd w:fill="D9E2F3"/>
          </w:tcPr>
          <w:p>
            <w:r/>
            <w:r>
              <w:rPr>
                <w:rFonts w:ascii="Aptos" w:hAnsi="Aptos"/>
                <w:b/>
                <w:sz w:val="17"/>
              </w:rPr>
              <w:t>Trace</w:t>
            </w:r>
          </w:p>
        </w:tc>
        <w:tc>
          <w:tcPr>
            <w:tcW w:type="dxa" w:w="4464"/>
            <w:vAlign w:val="top"/>
            <w:shd w:fill="D9E2F3"/>
          </w:tcPr>
          <w:p>
            <w:r/>
            <w:r>
              <w:rPr>
                <w:rFonts w:ascii="Aptos" w:hAnsi="Aptos"/>
                <w:b/>
                <w:sz w:val="17"/>
              </w:rPr>
              <w:t>Setup</w:t>
            </w:r>
          </w:p>
        </w:tc>
        <w:tc>
          <w:tcPr>
            <w:tcW w:type="dxa" w:w="4032"/>
            <w:vAlign w:val="top"/>
            <w:shd w:fill="D9E2F3"/>
          </w:tcPr>
          <w:p>
            <w:r/>
            <w:r>
              <w:rPr>
                <w:rFonts w:ascii="Aptos" w:hAnsi="Aptos"/>
                <w:b/>
                <w:sz w:val="17"/>
              </w:rPr>
              <w:t>What must be possible</w:t>
            </w:r>
          </w:p>
        </w:tc>
      </w:tr>
      <w:tr>
        <w:tc>
          <w:tcPr>
            <w:tcW w:type="dxa" w:w="2592"/>
            <w:vAlign w:val="top"/>
          </w:tcPr>
          <w:p>
            <w:r/>
            <w:r>
              <w:rPr>
                <w:rFonts w:ascii="Aptos" w:hAnsi="Aptos"/>
                <w:b w:val="0"/>
                <w:sz w:val="17"/>
              </w:rPr>
              <w:t>T1 — Honest deterioration</w:t>
            </w:r>
          </w:p>
        </w:tc>
        <w:tc>
          <w:tcPr>
            <w:tcW w:type="dxa" w:w="4464"/>
            <w:vAlign w:val="top"/>
          </w:tcPr>
          <w:p>
            <w:r/>
            <w:r>
              <w:rPr>
                <w:rFonts w:ascii="Aptos" w:hAnsi="Aptos"/>
                <w:b w:val="0"/>
                <w:sz w:val="17"/>
              </w:rPr>
              <w:t>S1 truthfully reports degradation early; S2 is costly but available</w:t>
            </w:r>
          </w:p>
        </w:tc>
        <w:tc>
          <w:tcPr>
            <w:tcW w:type="dxa" w:w="4032"/>
            <w:vAlign w:val="top"/>
          </w:tcPr>
          <w:p>
            <w:r/>
            <w:r>
              <w:rPr>
                <w:rFonts w:ascii="Aptos" w:hAnsi="Aptos"/>
                <w:b w:val="0"/>
                <w:sz w:val="17"/>
              </w:rPr>
              <w:t>All controllers can plausibly preserve incumbent cooperation or switch depending on frozen parameters; no forced PV-PP advantage</w:t>
            </w:r>
          </w:p>
        </w:tc>
      </w:tr>
      <w:tr>
        <w:tc>
          <w:tcPr>
            <w:tcW w:type="dxa" w:w="2592"/>
            <w:vAlign w:val="top"/>
          </w:tcPr>
          <w:p>
            <w:r/>
            <w:r>
              <w:rPr>
                <w:rFonts w:ascii="Aptos" w:hAnsi="Aptos"/>
                <w:b w:val="0"/>
                <w:sz w:val="17"/>
              </w:rPr>
              <w:t>T2 — Misleading reassurance</w:t>
            </w:r>
          </w:p>
        </w:tc>
        <w:tc>
          <w:tcPr>
            <w:tcW w:type="dxa" w:w="4464"/>
            <w:vAlign w:val="top"/>
          </w:tcPr>
          <w:p>
            <w:r/>
            <w:r>
              <w:rPr>
                <w:rFonts w:ascii="Aptos" w:hAnsi="Aptos"/>
                <w:b w:val="0"/>
                <w:sz w:val="17"/>
              </w:rPr>
              <w:t>S1 understates deterioration; M has mixed relational history</w:t>
            </w:r>
          </w:p>
        </w:tc>
        <w:tc>
          <w:tcPr>
            <w:tcW w:type="dxa" w:w="4032"/>
            <w:vAlign w:val="top"/>
          </w:tcPr>
          <w:p>
            <w:r/>
            <w:r>
              <w:rPr>
                <w:rFonts w:ascii="Aptos" w:hAnsi="Aptos"/>
                <w:b w:val="0"/>
                <w:sz w:val="17"/>
              </w:rPr>
              <w:t>PPP can diverge from actual PP; later evidence corrects perception without rewriting prior truth</w:t>
            </w:r>
          </w:p>
        </w:tc>
      </w:tr>
      <w:tr>
        <w:tc>
          <w:tcPr>
            <w:tcW w:type="dxa" w:w="2592"/>
            <w:vAlign w:val="top"/>
          </w:tcPr>
          <w:p>
            <w:r/>
            <w:r>
              <w:rPr>
                <w:rFonts w:ascii="Aptos" w:hAnsi="Aptos"/>
                <w:b w:val="0"/>
                <w:sz w:val="17"/>
              </w:rPr>
              <w:t>T3 — Joint bottleneck</w:t>
            </w:r>
          </w:p>
        </w:tc>
        <w:tc>
          <w:tcPr>
            <w:tcW w:type="dxa" w:w="4464"/>
            <w:vAlign w:val="top"/>
          </w:tcPr>
          <w:p>
            <w:r/>
            <w:r>
              <w:rPr>
                <w:rFonts w:ascii="Aptos" w:hAnsi="Aptos"/>
                <w:b w:val="0"/>
                <w:sz w:val="17"/>
              </w:rPr>
              <w:t>M and S2 both need scarce T capacity during emergency</w:t>
            </w:r>
          </w:p>
        </w:tc>
        <w:tc>
          <w:tcPr>
            <w:tcW w:type="dxa" w:w="4032"/>
            <w:vAlign w:val="top"/>
          </w:tcPr>
          <w:p>
            <w:r/>
            <w:r>
              <w:rPr>
                <w:rFonts w:ascii="Aptos" w:hAnsi="Aptos"/>
                <w:b w:val="0"/>
                <w:sz w:val="17"/>
              </w:rPr>
              <w:t>Individually feasible policies can fail jointly; interaction consequences are attributable</w:t>
            </w:r>
          </w:p>
        </w:tc>
      </w:tr>
      <w:tr>
        <w:tc>
          <w:tcPr>
            <w:tcW w:type="dxa" w:w="2592"/>
            <w:vAlign w:val="top"/>
          </w:tcPr>
          <w:p>
            <w:r/>
            <w:r>
              <w:rPr>
                <w:rFonts w:ascii="Aptos" w:hAnsi="Aptos"/>
                <w:b w:val="0"/>
                <w:sz w:val="17"/>
              </w:rPr>
              <w:t>T4 — False recovery</w:t>
            </w:r>
          </w:p>
        </w:tc>
        <w:tc>
          <w:tcPr>
            <w:tcW w:type="dxa" w:w="4464"/>
            <w:vAlign w:val="top"/>
          </w:tcPr>
          <w:p>
            <w:r/>
            <w:r>
              <w:rPr>
                <w:rFonts w:ascii="Aptos" w:hAnsi="Aptos"/>
                <w:b w:val="0"/>
                <w:sz w:val="17"/>
              </w:rPr>
              <w:t>Rework shortcut maintains output for two periods but increases delayed field-failure burden</w:t>
            </w:r>
          </w:p>
        </w:tc>
        <w:tc>
          <w:tcPr>
            <w:tcW w:type="dxa" w:w="4032"/>
            <w:vAlign w:val="top"/>
          </w:tcPr>
          <w:p>
            <w:r/>
            <w:r>
              <w:rPr>
                <w:rFonts w:ascii="Aptos" w:hAnsi="Aptos"/>
                <w:b w:val="0"/>
                <w:sz w:val="17"/>
              </w:rPr>
              <w:t>Adequacy question is nontrivial; scalar may still choose shortcut if weighted loss supports it</w:t>
            </w:r>
          </w:p>
        </w:tc>
      </w:tr>
      <w:tr>
        <w:tc>
          <w:tcPr>
            <w:tcW w:type="dxa" w:w="2592"/>
            <w:vAlign w:val="top"/>
          </w:tcPr>
          <w:p>
            <w:r/>
            <w:r>
              <w:rPr>
                <w:rFonts w:ascii="Aptos" w:hAnsi="Aptos"/>
                <w:b w:val="0"/>
                <w:sz w:val="17"/>
              </w:rPr>
              <w:t>T5 — No adequate corridor</w:t>
            </w:r>
          </w:p>
        </w:tc>
        <w:tc>
          <w:tcPr>
            <w:tcW w:type="dxa" w:w="4464"/>
            <w:vAlign w:val="top"/>
          </w:tcPr>
          <w:p>
            <w:r/>
            <w:r>
              <w:rPr>
                <w:rFonts w:ascii="Aptos" w:hAnsi="Aptos"/>
                <w:b w:val="0"/>
                <w:sz w:val="17"/>
              </w:rPr>
              <w:t>Deterioration severe, S2 fails qualification, lender tightens</w:t>
            </w:r>
          </w:p>
        </w:tc>
        <w:tc>
          <w:tcPr>
            <w:tcW w:type="dxa" w:w="4032"/>
            <w:vAlign w:val="top"/>
          </w:tcPr>
          <w:p>
            <w:r/>
            <w:r>
              <w:rPr>
                <w:rFonts w:ascii="Aptos" w:hAnsi="Aptos"/>
                <w:b w:val="0"/>
                <w:sz w:val="17"/>
              </w:rPr>
              <w:t>PV-PP is allowed to have no fully adequate option; result must not be 'fixed' by benchmark author</w:t>
            </w:r>
          </w:p>
        </w:tc>
      </w:tr>
      <w:tr>
        <w:tc>
          <w:tcPr>
            <w:tcW w:type="dxa" w:w="2592"/>
            <w:vAlign w:val="top"/>
          </w:tcPr>
          <w:p>
            <w:r/>
            <w:r>
              <w:rPr>
                <w:rFonts w:ascii="Aptos" w:hAnsi="Aptos"/>
                <w:b w:val="0"/>
                <w:sz w:val="17"/>
              </w:rPr>
              <w:t>T6 — Recovery by breach</w:t>
            </w:r>
          </w:p>
        </w:tc>
        <w:tc>
          <w:tcPr>
            <w:tcW w:type="dxa" w:w="4464"/>
            <w:vAlign w:val="top"/>
          </w:tcPr>
          <w:p>
            <w:r/>
            <w:r>
              <w:rPr>
                <w:rFonts w:ascii="Aptos" w:hAnsi="Aptos"/>
                <w:b w:val="0"/>
                <w:sz w:val="17"/>
              </w:rPr>
              <w:t>Breaking one customer commitment frees inventory/cash to preserve broader production continuity</w:t>
            </w:r>
          </w:p>
        </w:tc>
        <w:tc>
          <w:tcPr>
            <w:tcW w:type="dxa" w:w="4032"/>
            <w:vAlign w:val="top"/>
          </w:tcPr>
          <w:p>
            <w:r/>
            <w:r>
              <w:rPr>
                <w:rFonts w:ascii="Aptos" w:hAnsi="Aptos"/>
                <w:b w:val="0"/>
                <w:sz w:val="17"/>
              </w:rPr>
              <w:t>Benchmark can distinguish commitment loss from total network collapse without predeclaring which choice is morally correct</w:t>
            </w:r>
          </w:p>
        </w:tc>
      </w:tr>
      <w:tr>
        <w:tc>
          <w:tcPr>
            <w:tcW w:type="dxa" w:w="2592"/>
            <w:vAlign w:val="top"/>
          </w:tcPr>
          <w:p>
            <w:r/>
            <w:r>
              <w:rPr>
                <w:rFonts w:ascii="Aptos" w:hAnsi="Aptos"/>
                <w:b w:val="0"/>
                <w:sz w:val="17"/>
              </w:rPr>
              <w:t>T7 — Stale memory harm</w:t>
            </w:r>
          </w:p>
        </w:tc>
        <w:tc>
          <w:tcPr>
            <w:tcW w:type="dxa" w:w="4464"/>
            <w:vAlign w:val="top"/>
          </w:tcPr>
          <w:p>
            <w:r/>
            <w:r>
              <w:rPr>
                <w:rFonts w:ascii="Aptos" w:hAnsi="Aptos"/>
                <w:b w:val="0"/>
                <w:sz w:val="17"/>
              </w:rPr>
              <w:t>Past S1 reliability is no longer predictive</w:t>
            </w:r>
          </w:p>
        </w:tc>
        <w:tc>
          <w:tcPr>
            <w:tcW w:type="dxa" w:w="4032"/>
            <w:vAlign w:val="top"/>
          </w:tcPr>
          <w:p>
            <w:r/>
            <w:r>
              <w:rPr>
                <w:rFonts w:ascii="Aptos" w:hAnsi="Aptos"/>
                <w:b w:val="0"/>
                <w:sz w:val="17"/>
              </w:rPr>
              <w:t>Typed memory can mislead if freshness/quality handling is weak; PV-PP is genuinely challenged</w:t>
            </w:r>
          </w:p>
        </w:tc>
      </w:tr>
    </w:tbl>
    <w:p>
      <w:pPr>
        <w:spacing w:after="20"/>
      </w:pPr>
    </w:p>
    <w:p>
      <w:pPr>
        <w:pStyle w:val="Heading1"/>
      </w:pPr>
      <w:r>
        <w:t>26. Open Design Questions Before v0.2</w:t>
      </w:r>
    </w:p>
    <w:p>
      <w:pPr>
        <w:pStyle w:val="ListBullet"/>
        <w:spacing w:after="40"/>
      </w:pPr>
      <w:r>
        <w:t>Exact domain-native PP variables and viability thresholds for each autonomous agent.</w:t>
      </w:r>
    </w:p>
    <w:p>
      <w:pPr>
        <w:pStyle w:val="ListBullet"/>
        <w:spacing w:after="40"/>
      </w:pPr>
      <w:r>
        <w:t>Whether C remains an aggregated customer pool or is split into two customers with incompatible delivery priorities.</w:t>
      </w:r>
    </w:p>
    <w:p>
      <w:pPr>
        <w:pStyle w:val="ListBullet"/>
        <w:spacing w:after="40"/>
      </w:pPr>
      <w:r>
        <w:t>Exact definition of sustainable recovery corridor at the network level versus agent level.</w:t>
      </w:r>
    </w:p>
    <w:p>
      <w:pPr>
        <w:pStyle w:val="ListBullet"/>
        <w:spacing w:after="40"/>
      </w:pPr>
      <w:r>
        <w:t>How much of S1 strategic signaling is rule-based versus stochastic, and whether S1 itself is controlled by the comparative regime or by a frozen counterpart policy.</w:t>
      </w:r>
    </w:p>
    <w:p>
      <w:pPr>
        <w:pStyle w:val="ListBullet"/>
        <w:spacing w:after="40"/>
      </w:pPr>
      <w:r>
        <w:t>Whether primary runs use homogeneous controller populations (all commercial agents under one regime) or a focal-Manufacturer controller against frozen counterparty policies. Recommendation: use homogeneous populations as primary and focal-agent mixed-policy runs only as sensitivity analysis.</w:t>
      </w:r>
    </w:p>
    <w:p>
      <w:pPr>
        <w:pStyle w:val="ListBullet"/>
        <w:spacing w:after="40"/>
      </w:pPr>
      <w:r>
        <w:t>Exact scalar normalization and weight families.</w:t>
      </w:r>
    </w:p>
    <w:p>
      <w:pPr>
        <w:pStyle w:val="ListBullet"/>
        <w:spacing w:after="40"/>
      </w:pPr>
      <w:r>
        <w:t>Matched computation-budget definition across graph-bound PV-PP search and scalar optimization.</w:t>
      </w:r>
    </w:p>
    <w:p>
      <w:pPr>
        <w:pStyle w:val="ListBullet"/>
        <w:spacing w:after="40"/>
      </w:pPr>
      <w:r>
        <w:t>How agent-side known-but-latent graph substrate is encoded without leaking hidden world reachability.</w:t>
      </w:r>
    </w:p>
    <w:p>
      <w:pPr>
        <w:pStyle w:val="ListBullet"/>
        <w:spacing w:after="40"/>
      </w:pPr>
      <w:r>
        <w:t>Whether a tractable perfect-information oracle can be built without turning into a second research project.</w:t>
      </w:r>
    </w:p>
    <w:p>
      <w:pPr>
        <w:pStyle w:val="Heading1"/>
      </w:pPr>
      <w:r>
        <w:t>27. Recommended Primary Population Design</w:t>
      </w:r>
    </w:p>
    <w:p>
      <w:r>
        <w:t>The strongest primary design is a homogeneous-regime population: M, S1, S2, C, L, and T each use the same controller family in a given run, while R follows its fixed institutional rule. This actually tests a multi-agent productive architecture rather than testing one PV-PP manufacturer against scripted surroundings.</w:t>
      </w:r>
    </w:p>
    <w:p>
      <w:r>
        <w:t>However, homogeneous populations make causal attribution harder because a small difference at S1 can cascade into M and C. Therefore the publication design should pre-register a secondary focal-agent sensitivity panel in which only M changes controller and all counterparties follow frozen policies. The homogeneous runs answer the system question; the focal-agent runs help localize why results differ.</w:t>
      </w:r>
    </w:p>
    <w:p>
      <w:pPr>
        <w:pStyle w:val="Heading1"/>
      </w:pPr>
      <w:r>
        <w:t>28. Claim Boundaries</w:t>
      </w:r>
    </w:p>
    <w:p>
      <w:pPr>
        <w:pStyle w:val="ListBullet"/>
        <w:spacing w:after="40"/>
      </w:pPr>
      <w:r>
        <w:t>A PV-PP advantage would show performance in this frozen productive-network benchmark, not general superiority over optimization or economics.</w:t>
      </w:r>
    </w:p>
    <w:p>
      <w:pPr>
        <w:pStyle w:val="ListBullet"/>
        <w:spacing w:after="40"/>
      </w:pPr>
      <w:r>
        <w:t>A scalar advantage would be preserved and would constrain any claim that the benchmark-relevant PV-PP distinctions are necessary for good performance.</w:t>
      </w:r>
    </w:p>
    <w:p>
      <w:pPr>
        <w:pStyle w:val="ListBullet"/>
        <w:spacing w:after="40"/>
      </w:pPr>
      <w:r>
        <w:t>A neutral result could still be important if ablations show that several PV-PP distinctions are behaviorally redundant in this world.</w:t>
      </w:r>
    </w:p>
    <w:p>
      <w:pPr>
        <w:pStyle w:val="ListBullet"/>
        <w:spacing w:after="40"/>
      </w:pPr>
      <w:r>
        <w:t>An architecture failure would be a substantive result if fixture and formalization checks are clean.</w:t>
      </w:r>
    </w:p>
    <w:p>
      <w:pPr>
        <w:pStyle w:val="ListBullet"/>
        <w:spacing w:after="40"/>
      </w:pPr>
      <w:r>
        <w:t>A scalar-reduction failure in this benchmark would remain local to the frozen representation and must not be promoted into a universal impossibility theorem.</w:t>
      </w:r>
    </w:p>
    <w:p>
      <w:pPr>
        <w:pStyle w:val="ListBullet"/>
        <w:spacing w:after="40"/>
      </w:pPr>
      <w:r>
        <w:t>A no-recovery run does not imply controller failure when the world itself has no adequate corridor.</w:t>
      </w:r>
    </w:p>
    <w:p>
      <w:pPr>
        <w:pStyle w:val="Heading1"/>
      </w:pPr>
      <w:r>
        <w:t>29. Source and Authority Notes Used for this Design</w:t>
      </w:r>
    </w:p>
    <w:p>
      <w:r>
        <w:t>This document is a benchmark design artifact, not a replacement for the source architecture. The design was grounded in the current project materials, especially the following authority surfaces:</w:t>
      </w:r>
    </w:p>
    <w:p>
      <w:pPr>
        <w:pStyle w:val="ListBullet"/>
        <w:spacing w:after="40"/>
      </w:pPr>
      <w:r>
        <w:t>PV-PP Decision Framework — Canonical Operator Stack Reference / Master Architecture: current full Layer 2 ordering and no-downstream-repair discipline.</w:t>
      </w:r>
    </w:p>
    <w:p>
      <w:pPr>
        <w:pStyle w:val="ListBullet"/>
        <w:spacing w:after="40"/>
      </w:pPr>
      <w:r>
        <w:t>PV-PP Interaction Decision Architecture Canonical Specification v2.6: PPP versus actual PP, signaling/deception, multi-agent interaction, and execution-facing alignment.</w:t>
      </w:r>
    </w:p>
    <w:p>
      <w:pPr>
        <w:pStyle w:val="ListBullet"/>
        <w:spacing w:after="40"/>
      </w:pPr>
      <w:r>
        <w:t>PV-PP System State Dynamics v0.4: global agent/environment/institution/interaction state; M versus K; observation/perception; execution phases; commitment update.</w:t>
      </w:r>
    </w:p>
    <w:p>
      <w:pPr>
        <w:pStyle w:val="ListBullet"/>
        <w:spacing w:after="40"/>
      </w:pPr>
      <w:r>
        <w:t>PV-PP Resource Transformation, Transfer, and Capability Change — Active Supporting Specification v0.1: typed PV/SPV/PP/AVS/environment/commitment transformations, enabling conditions, limits, and joint feasibility.</w:t>
      </w:r>
    </w:p>
    <w:p>
      <w:pPr>
        <w:pStyle w:val="ListBullet"/>
        <w:spacing w:after="40"/>
      </w:pPr>
      <w:r>
        <w:t>Restoration Adequacy Operator — Canonical Specification: recovery-corridor, joint sustainment, and no-horizon-extension shortcut.</w:t>
      </w:r>
    </w:p>
    <w:p>
      <w:pPr>
        <w:pStyle w:val="ListBullet"/>
        <w:spacing w:after="40"/>
      </w:pPr>
      <w:r>
        <w:t>August 2026 Canonical Framework Incorporation and Promotion Audit v1.3 FINAL and subsequent memory/contaminated-substrate work: typed relational-memory placement, source-quality metadata, M/retrieval/K/PPP separation, and Graph/Π/Π-completeness contamination handling.</w:t>
      </w:r>
    </w:p>
    <w:p>
      <w:pPr>
        <w:pStyle w:val="ListBullet"/>
        <w:spacing w:after="40"/>
      </w:pPr>
      <w:r>
        <w:t>Layer 2 testing ledgers and regression suites: no canonical drift during testing, explicit attribution, real execution traces, and preservation of negative results.</w:t>
      </w:r>
    </w:p>
    <w:p>
      <w:pPr>
        <w:pStyle w:val="Heading1"/>
      </w:pPr>
      <w:r>
        <w:t>30. Design Conclusion</w:t>
      </w:r>
    </w:p>
    <w:p>
      <w:r>
        <w:t>The Asterion network is a credible starting benchmark because the productive system can fail in several structurally different ways: physical capability can degrade; information can become wrong; commitments can consume maneuvering room; money can be available while qualified physical capacity is not; individually sensible actions can collide at shared bottlenecks; temporary output can conceal delayed quality failure; and later governance changes can reopen a recovery path that earlier decisions have made unaffordable or inaccessible.</w:t>
      </w:r>
    </w:p>
    <w:p>
      <w:r>
        <w:t>The benchmark should now remain in specification work. The next substantive artifact should be a World and State Specification v0.2 with exact variables, units, thresholds, transition equations, commitment/encumbrance semantics, observation channels, and event distributions. Coding before that document exists would be premature and would make it too easy for implementation convenience to determine the research design.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PV-PP Integrated Multi-Agent Productive System Stress Benchmark — Design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