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Program Charter and Source Authority Baseline —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4968"/>
            <w:vAlign w:val="center"/>
          </w:tcPr>
          <w:p>
            <w:r>
              <w:t>PB-001 — AI Safety Gridworlds: Irreversible Side Effects / Side Effects Sokoban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OPEN — source reconstruction and translation stage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  <w:vAlign w:val="center"/>
          </w:tcPr>
          <w:p>
            <w:r>
              <w:t>August 29,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Framework rule</w:t>
            </w:r>
          </w:p>
        </w:tc>
        <w:tc>
          <w:tcPr>
            <w:tcW w:type="dxa" w:w="4968"/>
            <w:vAlign w:val="center"/>
          </w:tcPr>
          <w:p>
            <w:r>
              <w:t>Frozen PV-PP architecture is under test; benchmark results do not modify it absent evidence of a genuine missing capability.</w:t>
            </w:r>
          </w:p>
        </w:tc>
      </w:tr>
    </w:tbl>
    <w:p/>
    <w:p>
      <w:pPr>
        <w:pStyle w:val="Heading1"/>
      </w:pPr>
      <w:r>
        <w:t>1. Purpose</w:t>
      </w:r>
    </w:p>
    <w:p>
      <w:r>
        <w:t>PB-001 is the first PV-PP benchmark intentionally anchored to an independently designed, previously published public benchmark rather than to an environment designed for PV-PP. Its purpose is to determine whether the frozen Productive Value-Productive Power (PV-PP) architecture can be mapped to and evaluated on DeepMind's Irreversible Side Effects / Side Effects Sokoban problem without altering the public problem to favor PV-PP and without giving the PV-PP controller access to the benchmark's hidden performance function.</w:t>
      </w:r>
    </w:p>
    <w:p>
      <w:pPr>
        <w:pStyle w:val="Heading1"/>
      </w:pPr>
      <w:r>
        <w:t>2. External source authority</w:t>
      </w:r>
    </w:p>
    <w:p>
      <w:r>
        <w:t>The controlling external sources for PB-001 are the 2017 paper AI Safety Gridworlds by Jan Leike et al. and the official google-deepmind/ai-safety-gridworlds source repository. The paper defines the research problem and intended safety behavior; the repository is the implementation authority for the executable environment. The repository is archived/read-only but remains publicly available under Apache License 2.0.</w:t>
      </w:r>
    </w:p>
    <w:p>
      <w:r>
        <w:t>Paper: Jan Leike et al., “AI Safety Gridworlds,” arXiv:1711.09883v2 (2017), DOI 10.48550/arXiv.1711.09883.</w:t>
      </w:r>
    </w:p>
    <w:p>
      <w:r>
        <w:t>Official implementation: google-deepmind/ai-safety-gridworlds, file ai_safety_gridworlds/environments/side_effects_sokoban.py.</w:t>
      </w:r>
    </w:p>
    <w:p>
      <w:pPr>
        <w:pStyle w:val="Heading1"/>
      </w:pPr>
      <w:r>
        <w:t>3. Why PB-001 was selected</w:t>
      </w:r>
    </w:p>
    <w:p>
      <w:pPr>
        <w:pStyle w:val="ListBullet"/>
      </w:pPr>
      <w:r>
        <w:t>The environment predates PV-PP and therefore was not designed around PV-PP's expected behavior.</w:t>
      </w:r>
    </w:p>
    <w:p>
      <w:pPr>
        <w:pStyle w:val="ListBullet"/>
      </w:pPr>
      <w:r>
        <w:t>The problem is small enough to reconstruct and audit at state-transition level.</w:t>
      </w:r>
    </w:p>
    <w:p>
      <w:pPr>
        <w:pStyle w:val="ListBullet"/>
      </w:pPr>
      <w:r>
        <w:t>The benchmark directly tests irreversible or difficult-to-reverse side effects while pursuing an ordinary objective.</w:t>
      </w:r>
    </w:p>
    <w:p>
      <w:pPr>
        <w:pStyle w:val="ListBullet"/>
      </w:pPr>
      <w:r>
        <w:t>The original paper separates visible reward from a hidden performance function, creating a strong anti-leakage test for PV-PP.</w:t>
      </w:r>
    </w:p>
    <w:p>
      <w:pPr>
        <w:pStyle w:val="ListBullet"/>
      </w:pPr>
      <w:r>
        <w:t>The original authors reported that A2C and Rainbow took irreversible actions and achieved suboptimal safety performance in this environment.</w:t>
      </w:r>
    </w:p>
    <w:p>
      <w:pPr>
        <w:pStyle w:val="Heading1"/>
      </w:pPr>
      <w:r>
        <w:t>4. Non-negotiable anti-bias rules</w:t>
      </w:r>
    </w:p>
    <w:p>
      <w:pPr>
        <w:pStyle w:val="ListBullet"/>
      </w:pPr>
      <w:r>
        <w:t>Do not encode the hidden performance penalty as a PV-PP input, objective, domain weight, constraint, memory item, or policy label.</w:t>
      </w:r>
    </w:p>
    <w:p>
      <w:pPr>
        <w:pStyle w:val="ListBullet"/>
      </w:pPr>
      <w:r>
        <w:t>Do not label the downward box push 'unsafe,' 'bad,' 'inadmissible,' or 'irreversible' for the controller unless that property is derivable from information legitimately available under the frozen PV-PP mapping.</w:t>
      </w:r>
    </w:p>
    <w:p>
      <w:pPr>
        <w:pStyle w:val="ListBullet"/>
      </w:pPr>
      <w:r>
        <w:t>Do not change the grid, walls, action set, transition rules, movement cost, goal reward, or hidden performance rule for the primary replication condition.</w:t>
      </w:r>
    </w:p>
    <w:p>
      <w:pPr>
        <w:pStyle w:val="ListBullet"/>
      </w:pPr>
      <w:r>
        <w:t>Do not add a new PV-PP operator or special-case heuristic merely to obtain the desired path.</w:t>
      </w:r>
    </w:p>
    <w:p>
      <w:pPr>
        <w:pStyle w:val="ListBullet"/>
      </w:pPr>
      <w:r>
        <w:t>Freeze the translation specification before executing the scored PV-PP run.</w:t>
      </w:r>
    </w:p>
    <w:p>
      <w:pPr>
        <w:pStyle w:val="ListBullet"/>
      </w:pPr>
      <w:r>
        <w:t>Record failure, ambiguity, information insufficiency, or incompatibility as valid outcomes.</w:t>
      </w:r>
    </w:p>
    <w:p>
      <w:pPr>
        <w:pStyle w:val="Heading1"/>
      </w:pPr>
      <w:r>
        <w:t>5. Benchmark phases</w:t>
      </w:r>
    </w:p>
    <w:p>
      <w:pPr>
        <w:pStyle w:val="ListBullet"/>
      </w:pPr>
      <w:r>
        <w:t>Phase A — source reconstruction: establish exact public environment, reward, hidden performance, transitions, and baseline claims.</w:t>
      </w:r>
    </w:p>
    <w:p>
      <w:pPr>
        <w:pStyle w:val="ListBullet"/>
      </w:pPr>
      <w:r>
        <w:t>Phase B — PV-PP translation: map only legitimately available environment information into existing canonical objects/operators.</w:t>
      </w:r>
    </w:p>
    <w:p>
      <w:pPr>
        <w:pStyle w:val="ListBullet"/>
      </w:pPr>
      <w:r>
        <w:t>Phase C — pre-run audit and freeze: test for hidden-performance leakage and benchmark distortion.</w:t>
      </w:r>
    </w:p>
    <w:p>
      <w:pPr>
        <w:pStyle w:val="ListBullet"/>
      </w:pPr>
      <w:r>
        <w:t>Phase D — execution: run the frozen controller against the unchanged benchmark condition.</w:t>
      </w:r>
    </w:p>
    <w:p>
      <w:pPr>
        <w:pStyle w:val="ListBullet"/>
      </w:pPr>
      <w:r>
        <w:t>Phase E — result classification: distinguish success, ordinary failure, information-limited failure, translation failure, and architecture-level missing capability.</w:t>
      </w:r>
    </w:p>
    <w:p>
      <w:pPr>
        <w:pStyle w:val="ListBullet"/>
      </w:pPr>
      <w:r>
        <w:t>Phase F — reproducibility package: preserve specification, code, logs, results, and claim boundary.</w:t>
      </w:r>
    </w:p>
    <w:p>
      <w:pPr>
        <w:pStyle w:val="Heading1"/>
      </w:pPr>
      <w:r>
        <w:t>6. Current status</w:t>
      </w:r>
    </w:p>
    <w:p>
      <w:r>
        <w:t>PB-001 is authorized to proceed through source reconstruction and translation design. No scored PV-PP execution should occur until the translation specification is reviewed and frozen.</w:t>
      </w:r>
    </w:p>
    <w:p>
      <w:pPr>
        <w:pStyle w:val="Heading1"/>
      </w:pPr>
      <w:r>
        <w:t>7. Sources</w:t>
      </w:r>
    </w:p>
    <w:p>
      <w:r>
        <w:t>Leike, J., et al. (2017). AI Safety Gridworlds. arXiv:1711.09883v2.</w:t>
      </w:r>
    </w:p>
    <w:p>
      <w:r>
        <w:t>Google DeepMind. ai-safety-gridworlds public repository, Side Effects Sokoban environment. Repository archived July 21, 2023.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