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MO-Gymnasium Complete-Suite Coverage Charter v1.0</w:t>
      </w:r>
    </w:p>
    <w:p>
      <w:r>
        <w:t>PV-PP Public Benchmark Program | Coverage Expansion and Anti-Selection-Bias Freeze | August 2026</w:t>
      </w:r>
    </w:p>
    <w:p>
      <w:pPr>
        <w:pStyle w:val="Heading1"/>
      </w:pPr>
      <w:r>
        <w:t>1. Decision</w:t>
      </w:r>
    </w:p>
    <w:p>
      <w:r>
        <w:t>The MO-Gymnasium program is expanded from three pre-selected deep tests to complete-suite coverage. MO-01 MountainCar, MO-02 Minecart, and MO-03 Water Reservoir remain unchanged as the pre-registered deep theoretical tests. The remaining public environment families and documented registered variants will be exercised as a coverage/regression program. The purpose is to remove the reasonable criticism that only environments favorable to PV-PP were selected.</w:t>
      </w:r>
    </w:p>
    <w:p>
      <w:pPr>
        <w:pStyle w:val="Heading1"/>
      </w:pPr>
      <w:r>
        <w:t>2. Source/version freeze</w:t>
      </w:r>
    </w:p>
    <w:p>
      <w:r>
        <w:t>The current public MO-Gymnasium package reports version 1.3.2. Its environment package imports fourteen source modules: breakable_bottles, continuous_mountain_car, deep_sea_treasure, fishwood, four_room, fruit_tree, highway, lunar_lander, mario, minecart, mountain_car, mujoco, resource_gathering, and water_reservoir. Coverage will be reconciled against the public registration/source files before final closeout so that the final completeness claim is tied to a specific public suite state, not to an informal page count.</w:t>
      </w:r>
    </w:p>
    <w:p>
      <w:pPr>
        <w:pStyle w:val="Heading1"/>
      </w:pPr>
      <w:r>
        <w:t>3. Known documented inventory</w:t>
      </w:r>
    </w:p>
    <w:tbl>
      <w:tblPr>
        <w:tblStyle w:val="TableGrid"/>
        <w:tblW w:type="auto" w:w="0"/>
        <w:tblLook w:firstColumn="1" w:firstRow="1" w:lastColumn="0" w:lastRow="0" w:noHBand="0" w:noVBand="1" w:val="04A0"/>
      </w:tblPr>
      <w:tblGrid>
        <w:gridCol w:w="2570"/>
        <w:gridCol w:w="2570"/>
        <w:gridCol w:w="2570"/>
        <w:gridCol w:w="2570"/>
      </w:tblGrid>
      <w:tr>
        <w:tc>
          <w:tcPr>
            <w:tcW w:type="dxa" w:w="2570"/>
          </w:tcPr>
          <w:p>
            <w:r>
              <w:t>Category</w:t>
            </w:r>
          </w:p>
        </w:tc>
        <w:tc>
          <w:tcPr>
            <w:tcW w:type="dxa" w:w="2570"/>
          </w:tcPr>
          <w:p>
            <w:r>
              <w:t>Family</w:t>
            </w:r>
          </w:p>
        </w:tc>
        <w:tc>
          <w:tcPr>
            <w:tcW w:type="dxa" w:w="2570"/>
          </w:tcPr>
          <w:p>
            <w:r>
              <w:t>Known public IDs/variants</w:t>
            </w:r>
          </w:p>
        </w:tc>
        <w:tc>
          <w:tcPr>
            <w:tcW w:type="dxa" w:w="2570"/>
          </w:tcPr>
          <w:p>
            <w:r>
              <w:t>Objective structure</w:t>
            </w:r>
          </w:p>
        </w:tc>
      </w:tr>
      <w:tr>
        <w:tc>
          <w:tcPr>
            <w:tcW w:type="dxa" w:w="2570"/>
          </w:tcPr>
          <w:p>
            <w:r>
              <w:t>Grid-world</w:t>
            </w:r>
          </w:p>
        </w:tc>
        <w:tc>
          <w:tcPr>
            <w:tcW w:type="dxa" w:w="2570"/>
          </w:tcPr>
          <w:p>
            <w:r>
              <w:t>Deep Sea Treasure</w:t>
            </w:r>
          </w:p>
        </w:tc>
        <w:tc>
          <w:tcPr>
            <w:tcW w:type="dxa" w:w="2570"/>
          </w:tcPr>
          <w:p>
            <w:r>
              <w:t>deep-sea-treasure-v0; concave; mirrored</w:t>
            </w:r>
          </w:p>
        </w:tc>
        <w:tc>
          <w:tcPr>
            <w:tcW w:type="dxa" w:w="2570"/>
          </w:tcPr>
          <w:p>
            <w:r>
              <w:t>treasure / time</w:t>
            </w:r>
          </w:p>
        </w:tc>
      </w:tr>
      <w:tr>
        <w:tc>
          <w:tcPr>
            <w:tcW w:type="dxa" w:w="2570"/>
          </w:tcPr>
          <w:p>
            <w:r>
              <w:t>Grid-world</w:t>
            </w:r>
          </w:p>
        </w:tc>
        <w:tc>
          <w:tcPr>
            <w:tcW w:type="dxa" w:w="2570"/>
          </w:tcPr>
          <w:p>
            <w:r>
              <w:t>Resource Gathering</w:t>
            </w:r>
          </w:p>
        </w:tc>
        <w:tc>
          <w:tcPr>
            <w:tcW w:type="dxa" w:w="2570"/>
          </w:tcPr>
          <w:p>
            <w:r>
              <w:t>resource-gathering-v0</w:t>
            </w:r>
          </w:p>
        </w:tc>
        <w:tc>
          <w:tcPr>
            <w:tcW w:type="dxa" w:w="2570"/>
          </w:tcPr>
          <w:p>
            <w:r>
              <w:t>enemy / gold / gem</w:t>
            </w:r>
          </w:p>
        </w:tc>
      </w:tr>
      <w:tr>
        <w:tc>
          <w:tcPr>
            <w:tcW w:type="dxa" w:w="2570"/>
          </w:tcPr>
          <w:p>
            <w:r>
              <w:t>Grid-world</w:t>
            </w:r>
          </w:p>
        </w:tc>
        <w:tc>
          <w:tcPr>
            <w:tcW w:type="dxa" w:w="2570"/>
          </w:tcPr>
          <w:p>
            <w:r>
              <w:t>Fishwood</w:t>
            </w:r>
          </w:p>
        </w:tc>
        <w:tc>
          <w:tcPr>
            <w:tcW w:type="dxa" w:w="2570"/>
          </w:tcPr>
          <w:p>
            <w:r>
              <w:t>fishwood-v0</w:t>
            </w:r>
          </w:p>
        </w:tc>
        <w:tc>
          <w:tcPr>
            <w:tcW w:type="dxa" w:w="2570"/>
          </w:tcPr>
          <w:p>
            <w:r>
              <w:t>fish / wood</w:t>
            </w:r>
          </w:p>
        </w:tc>
      </w:tr>
      <w:tr>
        <w:tc>
          <w:tcPr>
            <w:tcW w:type="dxa" w:w="2570"/>
          </w:tcPr>
          <w:p>
            <w:r>
              <w:t>Grid-world</w:t>
            </w:r>
          </w:p>
        </w:tc>
        <w:tc>
          <w:tcPr>
            <w:tcW w:type="dxa" w:w="2570"/>
          </w:tcPr>
          <w:p>
            <w:r>
              <w:t>Breakable Bottles</w:t>
            </w:r>
          </w:p>
        </w:tc>
        <w:tc>
          <w:tcPr>
            <w:tcW w:type="dxa" w:w="2570"/>
          </w:tcPr>
          <w:p>
            <w:r>
              <w:t>breakable-bottles-v0</w:t>
            </w:r>
          </w:p>
        </w:tc>
        <w:tc>
          <w:tcPr>
            <w:tcW w:type="dxa" w:w="2570"/>
          </w:tcPr>
          <w:p>
            <w:r>
              <w:t>time / delivered / potential</w:t>
            </w:r>
          </w:p>
        </w:tc>
      </w:tr>
      <w:tr>
        <w:tc>
          <w:tcPr>
            <w:tcW w:type="dxa" w:w="2570"/>
          </w:tcPr>
          <w:p>
            <w:r>
              <w:t>Grid-world</w:t>
            </w:r>
          </w:p>
        </w:tc>
        <w:tc>
          <w:tcPr>
            <w:tcW w:type="dxa" w:w="2570"/>
          </w:tcPr>
          <w:p>
            <w:r>
              <w:t>Fruit Tree</w:t>
            </w:r>
          </w:p>
        </w:tc>
        <w:tc>
          <w:tcPr>
            <w:tcW w:type="dxa" w:w="2570"/>
          </w:tcPr>
          <w:p>
            <w:r>
              <w:t>fruit-tree-v0</w:t>
            </w:r>
          </w:p>
        </w:tc>
        <w:tc>
          <w:tcPr>
            <w:tcW w:type="dxa" w:w="2570"/>
          </w:tcPr>
          <w:p>
            <w:r>
              <w:t>six nutrients</w:t>
            </w:r>
          </w:p>
        </w:tc>
      </w:tr>
      <w:tr>
        <w:tc>
          <w:tcPr>
            <w:tcW w:type="dxa" w:w="2570"/>
          </w:tcPr>
          <w:p>
            <w:r>
              <w:t>Grid-world</w:t>
            </w:r>
          </w:p>
        </w:tc>
        <w:tc>
          <w:tcPr>
            <w:tcW w:type="dxa" w:w="2570"/>
          </w:tcPr>
          <w:p>
            <w:r>
              <w:t>Four Room</w:t>
            </w:r>
          </w:p>
        </w:tc>
        <w:tc>
          <w:tcPr>
            <w:tcW w:type="dxa" w:w="2570"/>
          </w:tcPr>
          <w:p>
            <w:r>
              <w:t>four-room-v0</w:t>
            </w:r>
          </w:p>
        </w:tc>
        <w:tc>
          <w:tcPr>
            <w:tcW w:type="dxa" w:w="2570"/>
          </w:tcPr>
          <w:p>
            <w:r>
              <w:t>three item objectives</w:t>
            </w:r>
          </w:p>
        </w:tc>
      </w:tr>
      <w:tr>
        <w:tc>
          <w:tcPr>
            <w:tcW w:type="dxa" w:w="2570"/>
          </w:tcPr>
          <w:p>
            <w:r>
              <w:t>Classic</w:t>
            </w:r>
          </w:p>
        </w:tc>
        <w:tc>
          <w:tcPr>
            <w:tcW w:type="dxa" w:w="2570"/>
          </w:tcPr>
          <w:p>
            <w:r>
              <w:t>MountainCar</w:t>
            </w:r>
          </w:p>
        </w:tc>
        <w:tc>
          <w:tcPr>
            <w:tcW w:type="dxa" w:w="2570"/>
          </w:tcPr>
          <w:p>
            <w:r>
              <w:t>mo-mountaincar-v0 plus 3d, timemove, timespeed variants</w:t>
            </w:r>
          </w:p>
        </w:tc>
        <w:tc>
          <w:tcPr>
            <w:tcW w:type="dxa" w:w="2570"/>
          </w:tcPr>
          <w:p>
            <w:r>
              <w:t>time / movement / speed variants</w:t>
            </w:r>
          </w:p>
        </w:tc>
      </w:tr>
      <w:tr>
        <w:tc>
          <w:tcPr>
            <w:tcW w:type="dxa" w:w="2570"/>
          </w:tcPr>
          <w:p>
            <w:r>
              <w:t>Classic</w:t>
            </w:r>
          </w:p>
        </w:tc>
        <w:tc>
          <w:tcPr>
            <w:tcW w:type="dxa" w:w="2570"/>
          </w:tcPr>
          <w:p>
            <w:r>
              <w:t>Continuous MountainCar</w:t>
            </w:r>
          </w:p>
        </w:tc>
        <w:tc>
          <w:tcPr>
            <w:tcW w:type="dxa" w:w="2570"/>
          </w:tcPr>
          <w:p>
            <w:r>
              <w:t>mo-mountaincarcontinuous-v0</w:t>
            </w:r>
          </w:p>
        </w:tc>
        <w:tc>
          <w:tcPr>
            <w:tcW w:type="dxa" w:w="2570"/>
          </w:tcPr>
          <w:p>
            <w:r>
              <w:t>time / fuel</w:t>
            </w:r>
          </w:p>
        </w:tc>
      </w:tr>
      <w:tr>
        <w:tc>
          <w:tcPr>
            <w:tcW w:type="dxa" w:w="2570"/>
          </w:tcPr>
          <w:p>
            <w:r>
              <w:t>Classic</w:t>
            </w:r>
          </w:p>
        </w:tc>
        <w:tc>
          <w:tcPr>
            <w:tcW w:type="dxa" w:w="2570"/>
          </w:tcPr>
          <w:p>
            <w:r>
              <w:t>Lunar Lander</w:t>
            </w:r>
          </w:p>
        </w:tc>
        <w:tc>
          <w:tcPr>
            <w:tcW w:type="dxa" w:w="2570"/>
          </w:tcPr>
          <w:p>
            <w:r>
              <w:t>mo-lunar-lander-v2</w:t>
            </w:r>
          </w:p>
        </w:tc>
        <w:tc>
          <w:tcPr>
            <w:tcW w:type="dxa" w:w="2570"/>
          </w:tcPr>
          <w:p>
            <w:r>
              <w:t>landed / shaping / main fuel / side fuel</w:t>
            </w:r>
          </w:p>
        </w:tc>
      </w:tr>
      <w:tr>
        <w:tc>
          <w:tcPr>
            <w:tcW w:type="dxa" w:w="2570"/>
          </w:tcPr>
          <w:p>
            <w:r>
              <w:t>Misc.</w:t>
            </w:r>
          </w:p>
        </w:tc>
        <w:tc>
          <w:tcPr>
            <w:tcW w:type="dxa" w:w="2570"/>
          </w:tcPr>
          <w:p>
            <w:r>
              <w:t>Minecart</w:t>
            </w:r>
          </w:p>
        </w:tc>
        <w:tc>
          <w:tcPr>
            <w:tcW w:type="dxa" w:w="2570"/>
          </w:tcPr>
          <w:p>
            <w:r>
              <w:t>minecart-v0</w:t>
            </w:r>
          </w:p>
        </w:tc>
        <w:tc>
          <w:tcPr>
            <w:tcW w:type="dxa" w:w="2570"/>
          </w:tcPr>
          <w:p>
            <w:r>
              <w:t>ore 1 / ore 2 / fuel</w:t>
            </w:r>
          </w:p>
        </w:tc>
      </w:tr>
      <w:tr>
        <w:tc>
          <w:tcPr>
            <w:tcW w:type="dxa" w:w="2570"/>
          </w:tcPr>
          <w:p>
            <w:r>
              <w:t>Misc.</w:t>
            </w:r>
          </w:p>
        </w:tc>
        <w:tc>
          <w:tcPr>
            <w:tcW w:type="dxa" w:w="2570"/>
          </w:tcPr>
          <w:p>
            <w:r>
              <w:t>Water Reservoir</w:t>
            </w:r>
          </w:p>
        </w:tc>
        <w:tc>
          <w:tcPr>
            <w:tcW w:type="dxa" w:w="2570"/>
          </w:tcPr>
          <w:p>
            <w:r>
              <w:t>water-reservoir-v0; 2-4 objectives</w:t>
            </w:r>
          </w:p>
        </w:tc>
        <w:tc>
          <w:tcPr>
            <w:tcW w:type="dxa" w:w="2570"/>
          </w:tcPr>
          <w:p>
            <w:r>
              <w:t>flood / water / hydro / downstream flood</w:t>
            </w:r>
          </w:p>
        </w:tc>
      </w:tr>
      <w:tr>
        <w:tc>
          <w:tcPr>
            <w:tcW w:type="dxa" w:w="2570"/>
          </w:tcPr>
          <w:p>
            <w:r>
              <w:t>Misc.</w:t>
            </w:r>
          </w:p>
        </w:tc>
        <w:tc>
          <w:tcPr>
            <w:tcW w:type="dxa" w:w="2570"/>
          </w:tcPr>
          <w:p>
            <w:r>
              <w:t>Super Mario</w:t>
            </w:r>
          </w:p>
        </w:tc>
        <w:tc>
          <w:tcPr>
            <w:tcW w:type="dxa" w:w="2570"/>
          </w:tcPr>
          <w:p>
            <w:r>
              <w:t>mo-supermario-v0</w:t>
            </w:r>
          </w:p>
        </w:tc>
        <w:tc>
          <w:tcPr>
            <w:tcW w:type="dxa" w:w="2570"/>
          </w:tcPr>
          <w:p>
            <w:r>
              <w:t>progress / time / death / coins / enemies</w:t>
            </w:r>
          </w:p>
        </w:tc>
      </w:tr>
      <w:tr>
        <w:tc>
          <w:tcPr>
            <w:tcW w:type="dxa" w:w="2570"/>
          </w:tcPr>
          <w:p>
            <w:r>
              <w:t>Misc.</w:t>
            </w:r>
          </w:p>
        </w:tc>
        <w:tc>
          <w:tcPr>
            <w:tcW w:type="dxa" w:w="2570"/>
          </w:tcPr>
          <w:p>
            <w:r>
              <w:t>Highway</w:t>
            </w:r>
          </w:p>
        </w:tc>
        <w:tc>
          <w:tcPr>
            <w:tcW w:type="dxa" w:w="2570"/>
          </w:tcPr>
          <w:p>
            <w:r>
              <w:t>public highway module; registrations to be source-reconciled</w:t>
            </w:r>
          </w:p>
        </w:tc>
        <w:tc>
          <w:tcPr>
            <w:tcW w:type="dxa" w:w="2570"/>
          </w:tcPr>
          <w:p>
            <w:r>
              <w:t>driving objectives</w:t>
            </w:r>
          </w:p>
        </w:tc>
      </w:tr>
      <w:tr>
        <w:tc>
          <w:tcPr>
            <w:tcW w:type="dxa" w:w="2570"/>
          </w:tcPr>
          <w:p>
            <w:r>
              <w:t>MuJoCo</w:t>
            </w:r>
          </w:p>
        </w:tc>
        <w:tc>
          <w:tcPr>
            <w:tcW w:type="dxa" w:w="2570"/>
          </w:tcPr>
          <w:p>
            <w:r>
              <w:t>MuJoCo family</w:t>
            </w:r>
          </w:p>
        </w:tc>
        <w:tc>
          <w:tcPr>
            <w:tcW w:type="dxa" w:w="2570"/>
          </w:tcPr>
          <w:p>
            <w:r>
              <w:t>Ant, HalfCheetah, Hopper, Humanoid, Reacher, Swimmer, Walker2D; documented 2-objective variants where registered</w:t>
            </w:r>
          </w:p>
        </w:tc>
        <w:tc>
          <w:tcPr>
            <w:tcW w:type="dxa" w:w="2570"/>
          </w:tcPr>
          <w:p>
            <w:r>
              <w:t>locomotion / target / control-cost objectives</w:t>
            </w:r>
          </w:p>
        </w:tc>
      </w:tr>
    </w:tbl>
    <w:p>
      <w:pPr>
        <w:pStyle w:val="Heading1"/>
      </w:pPr>
      <w:r>
        <w:t>4. Coverage rule</w:t>
      </w:r>
    </w:p>
    <w:p>
      <w:pPr>
        <w:pStyle w:val="ListBullet"/>
      </w:pPr>
      <w:r>
        <w:t>Every public environment family present in the frozen source package must receive a recorded disposition.</w:t>
      </w:r>
    </w:p>
    <w:p>
      <w:pPr>
        <w:pStyle w:val="ListBullet"/>
      </w:pPr>
      <w:r>
        <w:t>Every separately registered variant that materially changes the reward/objective vector must be either executed or explicitly covered by a justified equivalence test.</w:t>
      </w:r>
    </w:p>
    <w:p>
      <w:pPr>
        <w:pStyle w:val="ListBullet"/>
      </w:pPr>
      <w:r>
        <w:t>Parameter-only variants that do not alter the decision structure may be grouped, but the grouping rationale must be recorded.</w:t>
      </w:r>
    </w:p>
    <w:p>
      <w:pPr>
        <w:pStyle w:val="ListBullet"/>
      </w:pPr>
      <w:r>
        <w:t>Optional third-party environments whose dependencies cannot be installed may use a source-faithful mechanism adapter, but the fidelity limitation must be stated.</w:t>
      </w:r>
    </w:p>
    <w:p>
      <w:pPr>
        <w:pStyle w:val="ListBullet"/>
      </w:pPr>
      <w:r>
        <w:t>No environment may be omitted because it appears unfavorable, redundant, computationally inconvenient, or likely to fail.</w:t>
      </w:r>
    </w:p>
    <w:p>
      <w:pPr>
        <w:pStyle w:val="Heading1"/>
      </w:pPr>
      <w:r>
        <w:t>5. Result taxonomy</w:t>
      </w:r>
    </w:p>
    <w:p>
      <w:pPr>
        <w:pStyle w:val="ListBullet"/>
      </w:pPr>
      <w:r>
        <w:t>C — Scalar containment: a stable scalar mapping legitimately recovers the relevant decision.</w:t>
      </w:r>
    </w:p>
    <w:p>
      <w:pPr>
        <w:pStyle w:val="ListBullet"/>
      </w:pPr>
      <w:r>
        <w:t>P — Pareto/multidimensional preservation: retaining vector structure matters, but no architecture change is required.</w:t>
      </w:r>
    </w:p>
    <w:p>
      <w:pPr>
        <w:pStyle w:val="ListBullet"/>
      </w:pPr>
      <w:r>
        <w:t>A — Adequacy/constraint distinction: feasibility, threshold, or governing-domain structure matters before ordinary ranking.</w:t>
      </w:r>
    </w:p>
    <w:p>
      <w:pPr>
        <w:pStyle w:val="ListBullet"/>
      </w:pPr>
      <w:r>
        <w:t>F — Fallback/infeasibility: no adequate policy exists under the frozen framing and the framework must preserve that fact.</w:t>
      </w:r>
    </w:p>
    <w:p>
      <w:pPr>
        <w:pStyle w:val="ListBullet"/>
      </w:pPr>
      <w:r>
        <w:t>G — Formalization gap: PV-PP has the apparent capability but current canonical semantics are under-specified.</w:t>
      </w:r>
    </w:p>
    <w:p>
      <w:pPr>
        <w:pStyle w:val="ListBullet"/>
      </w:pPr>
      <w:r>
        <w:t>X — Architecture failure: a benchmark-relevant distinction cannot be represented without adding or changing canonical capability.</w:t>
      </w:r>
    </w:p>
    <w:p>
      <w:pPr>
        <w:pStyle w:val="Heading1"/>
      </w:pPr>
      <w:r>
        <w:t>6. Execution order</w:t>
      </w:r>
    </w:p>
    <w:p>
      <w:r>
        <w:t>Proceed from low-dependency discrete environments to progressively heavier continuous-control environments. This minimizes implementation noise and lets the coverage ledger mature before MuJoCo and optional third-party dependencies are encountered.</w:t>
      </w:r>
    </w:p>
    <w:p>
      <w:pPr>
        <w:pStyle w:val="ListNumber"/>
      </w:pPr>
      <w:r>
        <w:t>Phase 1 — remaining grid-worlds: Deep Sea Treasure family, Resource Gathering, Fishwood, Breakable Bottles, Fruit Tree, Four Room.</w:t>
      </w:r>
    </w:p>
    <w:p>
      <w:pPr>
        <w:pStyle w:val="ListNumber"/>
      </w:pPr>
      <w:r>
        <w:t>Phase 2 — remaining classic control: MountainCar registered variants, Continuous MountainCar, Lunar Lander.</w:t>
      </w:r>
    </w:p>
    <w:p>
      <w:pPr>
        <w:pStyle w:val="ListNumber"/>
      </w:pPr>
      <w:r>
        <w:t>Phase 3 — miscellaneous: Super Mario and Highway, with source-faithful adapters if dependencies block direct execution.</w:t>
      </w:r>
    </w:p>
    <w:p>
      <w:pPr>
        <w:pStyle w:val="ListNumber"/>
      </w:pPr>
      <w:r>
        <w:t>Phase 4 — MuJoCo: Reacher first, then the locomotion/control-cost family (HalfCheetah, Hopper, Walker2D, Swimmer, Ant, Humanoid), including separately registered objective variants where material.</w:t>
      </w:r>
    </w:p>
    <w:p>
      <w:pPr>
        <w:pStyle w:val="ListNumber"/>
      </w:pPr>
      <w:r>
        <w:t>Phase 5 — final registry reconciliation and completeness audit against the frozen public source/version.</w:t>
      </w:r>
    </w:p>
    <w:p>
      <w:pPr>
        <w:pStyle w:val="Heading1"/>
      </w:pPr>
      <w:r>
        <w:t>7. Anti-cherry-picking controls</w:t>
      </w:r>
    </w:p>
    <w:p>
      <w:r>
        <w:t>The three deep tests were selected before their outcomes were known. This expansion is frozen after those three results but before the remainder is executed. All subsequent outcomes—including failures, dependency limitations, fixture corrections, formalization gaps, and architecture failures—must remain in the final ledger. No post-result substitution of easier environments is permitted.</w:t>
      </w:r>
    </w:p>
    <w:p>
      <w:pPr>
        <w:pStyle w:val="Heading1"/>
      </w:pPr>
      <w:r>
        <w:t>8. Publication-level completion claim</w:t>
      </w:r>
    </w:p>
    <w:p>
      <w:r>
        <w:t>No 'complete suite' claim will be made until the final source-registration reconciliation is finished. At closeout, the claim will state the exact MO-Gymnasium version/source state, the number of environment families, the number of separately registered objective variants tested or equivalence-covered, and all fidelity qualifications. This avoids an inflated count while still establishing genuine completeness.</w:t>
      </w:r>
    </w:p>
    <w:p>
      <w:pPr>
        <w:pStyle w:val="Heading1"/>
      </w:pPr>
      <w:r>
        <w:t>9. Current status</w:t>
      </w:r>
    </w:p>
    <w:p>
      <w:pPr>
        <w:pStyle w:val="ListBullet"/>
      </w:pPr>
      <w:r>
        <w:t>MO-01 MountainCar — CLOSED / PASS / scalar containment.</w:t>
      </w:r>
    </w:p>
    <w:p>
      <w:pPr>
        <w:pStyle w:val="ListBullet"/>
      </w:pPr>
      <w:r>
        <w:t>MO-02 Minecart — CLOSED / PASS / multidimensional Pareto non-recovery under nonnegative linear weighted sums.</w:t>
      </w:r>
    </w:p>
    <w:p>
      <w:pPr>
        <w:pStyle w:val="ListBullet"/>
      </w:pPr>
      <w:r>
        <w:t>MO-03 Water Reservoir — CLOSED / PASS / conjunctive adequacy and fallback boundary.</w:t>
      </w:r>
    </w:p>
    <w:p>
      <w:pPr>
        <w:pStyle w:val="ListBullet"/>
      </w:pPr>
      <w:r>
        <w:t>Complete-suite expansion — FROZEN; remaining coverage begins with the Deep Sea Treasure family.</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