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MO-03 Water Reservoir Closeout v1.0</w:t>
      </w:r>
    </w:p>
    <w:p>
      <w:r>
        <w:t>PV-PP MO-Gymnasium Public Benchmark Program | August 2026</w:t>
      </w:r>
    </w:p>
    <w:p>
      <w:pPr>
        <w:pStyle w:val="Heading1"/>
      </w:pPr>
      <w:r>
        <w:t>Disposition</w:t>
      </w:r>
    </w:p>
    <w:p>
      <w:r>
        <w:rPr>
          <w:b/>
        </w:rPr>
        <w:t>CLOSED - PASS AS CONJUNCTIVE-ADEQUACY / FALLBACK-BOUNDARY TEST.</w:t>
      </w:r>
    </w:p>
    <w:p>
      <w:r>
        <w:t>MO-03 completed the frozen three-test MO-Gymnasium program. It did not produce an architecture failure. Instead, it demonstrated why the framework keeps adequacy structurally separate from ordinary policy ranking.</w:t>
      </w:r>
    </w:p>
    <w:p>
      <w:pPr>
        <w:pStyle w:val="Heading1"/>
      </w:pPr>
      <w:r>
        <w:t>Core result</w:t>
      </w:r>
    </w:p>
    <w:p>
      <w:r>
        <w:t>The environment's own constants create a direct incompatibility: full water-demand satisfaction requires release of at least 50, while avoiding downstream flood cost requires release of at most 30. Under a framing in which both are governing zero-deficit requirements, no adequate action exists. PV-PP preserves that as an empty adequate set; a weighted-sum optimizer still chooses a compromise.</w:t>
      </w:r>
    </w:p>
    <w:p>
      <w:pPr>
        <w:pStyle w:val="Heading1"/>
      </w:pPr>
      <w:r>
        <w:t>State-dependent result</w:t>
      </w:r>
    </w:p>
    <w:p>
      <w:r>
        <w:t>Using the source mean inflow of 40 as a transparent deterministic slice, upstream and downstream zero-flood conditions can coexist through reservoir level 40 but not above it. At level 40, release 30 is the unique joint-safety action. Above that point, fallback is structurally required under the frozen safety framing.</w:t>
      </w:r>
    </w:p>
    <w:p>
      <w:pPr>
        <w:pStyle w:val="Heading1"/>
      </w:pPr>
      <w:r>
        <w:t>Scalar-program significance</w:t>
      </w:r>
    </w:p>
    <w:p>
      <w:r>
        <w:t>MO-03 is not another proof that 'one number cannot work.' A scalar score can rank compromises and may select perfectly reasonable actions. The narrower finding is that scalar maximization by itself does not preserve the distinction between an adequate solution and the least-bad member of an inadequate set. That distinction is explicit in PV-PP's framing -&gt; adequacy -&gt; selection architecture.</w:t>
      </w:r>
    </w:p>
    <w:p>
      <w:pPr>
        <w:pStyle w:val="Heading1"/>
      </w:pPr>
      <w:r>
        <w:t>Architecture disposition</w:t>
      </w:r>
    </w:p>
    <w:p>
      <w:pPr>
        <w:pStyle w:val="ListBullet"/>
      </w:pPr>
      <w:r>
        <w:t>Canonical PV-PP change: NONE.</w:t>
      </w:r>
    </w:p>
    <w:p>
      <w:pPr>
        <w:pStyle w:val="ListBullet"/>
      </w:pPr>
      <w:r>
        <w:t>New operator: NONE.</w:t>
      </w:r>
    </w:p>
    <w:p>
      <w:pPr>
        <w:pStyle w:val="ListBullet"/>
      </w:pPr>
      <w:r>
        <w:t>Architecture failure: NONE.</w:t>
      </w:r>
    </w:p>
    <w:p>
      <w:pPr>
        <w:pStyle w:val="ListBullet"/>
      </w:pPr>
      <w:r>
        <w:t>Unresolved benchmark gap: NONE for MO-03.</w:t>
      </w:r>
    </w:p>
    <w:p>
      <w:pPr>
        <w:pStyle w:val="ListBullet"/>
      </w:pPr>
      <w:r>
        <w:t>Result class: public mechanism-level compatibility/stress result with explicit source-fidelity and framing limits.</w:t>
      </w:r>
    </w:p>
    <w:p>
      <w:pPr>
        <w:pStyle w:val="Heading1"/>
      </w:pPr>
      <w:r>
        <w:t>MO-Gymnasium three-test program status</w:t>
      </w:r>
    </w:p>
    <w:p>
      <w:pPr>
        <w:pStyle w:val="ListBullet"/>
      </w:pPr>
      <w:r>
        <w:t>MO-01 MountainCar: PASS - scalar containment demonstrated.</w:t>
      </w:r>
    </w:p>
    <w:p>
      <w:pPr>
        <w:pStyle w:val="ListBullet"/>
      </w:pPr>
      <w:r>
        <w:t>MO-02 Minecart: PASS - linear weighted sums fail to recover the full Pareto-efficient set; threshold adequacy can make unsupported Pareto policies relevant.</w:t>
      </w:r>
    </w:p>
    <w:p>
      <w:pPr>
        <w:pStyle w:val="ListBullet"/>
      </w:pPr>
      <w:r>
        <w:t>MO-03 Water Reservoir: PASS - conjunctive adequacy can be structurally empty while scalar ranking still returns a compromise; safety adequacy changes with state.</w:t>
      </w:r>
    </w:p>
    <w:p>
      <w:r>
        <w:t>The pre-declared Fruit Tree reserve case is not required by the present results. The three frozen tests already cover the intended progression: legitimate scalar containment, multidimensional Pareto non-recovery under linear weighting, and threshold/joint-adequacy infeasibility.</w:t>
      </w:r>
    </w:p>
    <w:sectPr w:rsidR="00FC693F" w:rsidRPr="0006063C" w:rsidSect="00034616">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