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MO-06 Fishwood Charter Freeze v1.0</w:t>
      </w:r>
    </w:p>
    <w:p>
      <w:r>
        <w:t>PV-PP MO-Gymnasium Complete-Suite Coverage Program | August 2026</w:t>
      </w:r>
    </w:p>
    <w:p>
      <w:pPr>
        <w:pStyle w:val="Heading1"/>
      </w:pPr>
      <w:r>
        <w:t>Purpose</w:t>
      </w:r>
    </w:p>
    <w:p>
      <w:r>
        <w:t>Fishwood is a two-resource Expected Scalarized Return (ESR) environment. The agent spends a fixed 200-step episode either fishing or collecting wood. MO-06 tests whether ordinary linear scalarization, explicit joint adequacy, and a task-specific nonlinear scalarization make different but legitimate decisions under the same frozen mechanics.</w:t>
      </w:r>
    </w:p>
    <w:p>
      <w:pPr>
        <w:pStyle w:val="Heading1"/>
      </w:pPr>
      <w:r>
        <w:t>Public mechanics frozen</w:t>
      </w:r>
    </w:p>
    <w:p>
      <w:pPr>
        <w:pStyle w:val="ListBullet"/>
      </w:pPr>
      <w:r>
        <w:t>Environment: fishwood-v0.</w:t>
      </w:r>
    </w:p>
    <w:p>
      <w:pPr>
        <w:pStyle w:val="ListBullet"/>
      </w:pPr>
      <w:r>
        <w:t>Two states/actions: fish or collect wood; the agent starts in the woods.</w:t>
      </w:r>
    </w:p>
    <w:p>
      <w:pPr>
        <w:pStyle w:val="ListBullet"/>
      </w:pPr>
      <w:r>
        <w:t>Default success probabilities in the executable source: fish = 0.1, wood = 0.9.</w:t>
      </w:r>
    </w:p>
    <w:p>
      <w:pPr>
        <w:pStyle w:val="ListBullet"/>
      </w:pPr>
      <w:r>
        <w:t>Reward is stochastic and binary per step: a successful harvest gives +1 in the resource dimension associated with the current state.</w:t>
      </w:r>
    </w:p>
    <w:p>
      <w:pPr>
        <w:pStyle w:val="ListBullet"/>
      </w:pPr>
      <w:r>
        <w:t>The current state's resource is harvested first; the selected action then becomes the next state.</w:t>
      </w:r>
    </w:p>
    <w:p>
      <w:pPr>
        <w:pStyle w:val="ListBullet"/>
      </w:pPr>
      <w:r>
        <w:t>Episode horizon: MAX_TS = 200.</w:t>
      </w:r>
    </w:p>
    <w:p>
      <w:pPr>
        <w:pStyle w:val="Heading1"/>
      </w:pPr>
      <w:r>
        <w:t>Source-label discrepancy</w:t>
      </w:r>
    </w:p>
    <w:p>
      <w:r>
        <w:t>The public grid-world summary labels the vector [fish_amount, wood_amount], and the executable source constants/code agree with that ordering. However, the detailed Fishwood reward bullets reverse the labels. MO-06 follows the executable source and the summary-table ordering: component 0 = fish, component 1 = wood. The discrepancy is preserved as a source-fidelity note rather than silently normalized.</w:t>
      </w:r>
    </w:p>
    <w:p>
      <w:pPr>
        <w:pStyle w:val="Heading1"/>
      </w:pPr>
      <w:r>
        <w:t>Frozen probes</w:t>
      </w:r>
    </w:p>
    <w:p>
      <w:pPr>
        <w:pStyle w:val="ListBullet"/>
      </w:pPr>
      <w:r>
        <w:t>Expected-return allocation line: compare all-wood, all-fish-state, and interior fish/wood state allocations over 200 steps.</w:t>
      </w:r>
    </w:p>
    <w:p>
      <w:pPr>
        <w:pStyle w:val="ListBullet"/>
      </w:pPr>
      <w:r>
        <w:t>Linear scalarization: determine whether fixed positive weights select an endpoint, and whether any linear weight uniquely selects the 100/100 state allocation.</w:t>
      </w:r>
    </w:p>
    <w:p>
      <w:pPr>
        <w:pStyle w:val="ListBullet"/>
      </w:pPr>
      <w:r>
        <w:t>Adequacy: require expected fish &gt;= 10 and expected wood &gt;= 90 and determine the feasible allocation set.</w:t>
      </w:r>
    </w:p>
    <w:p>
      <w:pPr>
        <w:pStyle w:val="ListBullet"/>
      </w:pPr>
      <w:r>
        <w:t>Nonlinear scalar control: evaluate U = min(fish/10, wood/90) to test whether a task-specific scalar can recover the same balanced allocation.</w:t>
      </w:r>
    </w:p>
    <w:p>
      <w:pPr>
        <w:pStyle w:val="ListBullet"/>
      </w:pPr>
      <w:r>
        <w:t>Monte Carlo source-mechanism check for all-wood, all-fish, and alternating policies.</w:t>
      </w:r>
    </w:p>
    <w:p>
      <w:pPr>
        <w:pStyle w:val="ListBullet"/>
      </w:pPr>
      <w:r>
        <w:t>No PV-PP canonical rule may be changed during execution.</w:t>
      </w:r>
    </w:p>
    <w:p>
      <w:pPr>
        <w:pStyle w:val="Heading1"/>
      </w:pPr>
      <w:r>
        <w:t>Claim boundary</w:t>
      </w:r>
    </w:p>
    <w:p>
      <w:r>
        <w:t>The benchmark does not test trained MORL learning performance. It tests the public environment's stochastic resource mechanics and the distinction between a generic linear weighted sum, explicit adequacy requirements, and a scalar function that already encodes the nonlinear task.</w:t>
      </w:r>
    </w:p>
    <w:p>
      <w:pPr>
        <w:pStyle w:val="Heading1"/>
      </w:pPr>
      <w:r>
        <w:t>Sources</w:t>
      </w:r>
    </w:p>
    <w:p>
      <w:r>
        <w:t>Fishwood documentation: mo-gymnasium.farama.org/environments/fishwood/</w:t>
      </w:r>
    </w:p>
    <w:p>
      <w:r>
        <w:t>Executable source: Farama-Foundation/MO-Gymnasium, envs/fishwood/fishwood.py</w:t>
      </w:r>
    </w:p>
    <w:sectPr w:rsidR="00FC693F" w:rsidRPr="0006063C" w:rsidSect="00034616">
      <w:pgSz w:w="12240" w:h="15840"/>
      <w:pgMar w:top="691" w:right="979" w:bottom="691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50"/>
    </w:pPr>
    <w:rPr>
      <w:rFonts w:ascii="Aptos" w:hAnsi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