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MO-14 Highway Result v1.0</w:t>
      </w:r>
    </w:p>
    <w:p>
      <w:r>
        <w:t>PV-PP MO-Gymnasium Complete-Suite Coverage Program | Miscellaneous Phase | August 2026</w:t>
      </w:r>
    </w:p>
    <w:p>
      <w:pPr>
        <w:pStyle w:val="Heading1"/>
      </w:pPr>
      <w:r>
        <w:t>Execution result</w:t>
      </w:r>
    </w:p>
    <w:p>
      <w:r>
        <w:rPr>
          <w:b/>
        </w:rPr>
        <w:t xml:space="preserve">PASS - safety adequacy and source-scalar mapping boundary demonstrated. </w:t>
      </w:r>
      <w:r>
        <w:t>Regression: 14 passed, 0 failed.</w:t>
      </w:r>
    </w:p>
    <w:p>
      <w:pPr>
        <w:pStyle w:val="Heading1"/>
      </w:pPr>
      <w:r>
        <w:t>Reward structure</w:t>
      </w:r>
    </w:p>
    <w:p>
      <w:r>
        <w:t>Both current registrations expose [high speed, right lane, -collision], bounded [0,1] x [0,1] x [-1,0], and gate the vector to zero when the vehicle is off road. The underlying default scalar uses raw reward -collision + 0.1(right lane) + 0.4(high speed), then normalizes the interval [-1, 0.5] to [0,1], then applies the same on-road gate.</w:t>
      </w:r>
    </w:p>
    <w:p>
      <w:pPr>
        <w:pStyle w:val="Heading1"/>
      </w:pPr>
      <w:r>
        <w:t>A narrow scalar-mapping boundary</w:t>
      </w:r>
    </w:p>
    <w:p>
      <w:r>
        <w:t>A pure fixed linear map from the exposed 3D vector cannot reproduce the legacy scalar globally. An on-road state with speed=0, right-lane=0, collision=0 exposes vector [0,0,0] but has normalized scalar reward 2/3. An off-road state is also exposed as [0,0,0] but has scalar reward 0. One identical vector therefore corresponds to two different legacy scalar values. An affine map plus the on-road indicator can reconstruct the source formula; the result is not a claim that scalar representation is impossible.</w:t>
      </w:r>
    </w:p>
    <w:p>
      <w:pPr>
        <w:pStyle w:val="Heading1"/>
      </w:pPr>
      <w:r>
        <w:t>Collision and adequacy</w:t>
      </w:r>
    </w:p>
    <w:p>
      <w:r>
        <w:t>The source normalization can leave a crash transition with a positive scalar value. A fast right-lane crash profile [1,1,-1] yields normalized legacy reward 1/3, even though collision terminates the episode. With a deliberately weak collision weight [0.8,0.2,0.05], that crash profile also outranks a safe mid-speed right-lane profile [0.5,1,0]. This is a preference construction, not a defect in weighted sums.</w:t>
      </w:r>
    </w:p>
    <w:p>
      <w:r>
        <w:t>Under the controlled PV-PP framing "remain collision-free while making productive progress," collision is instead an adequacy condition. Crash-bearing candidates are excluded before speed/lane selection. This preserves the distinction between terminal safety failure and ordinary performance tradeoffs without adding a new operator.</w:t>
      </w:r>
    </w:p>
    <w:p>
      <w:pPr>
        <w:pStyle w:val="Heading1"/>
      </w:pPr>
      <w:r>
        <w:t>HighwayFast equivalence</w:t>
      </w:r>
    </w:p>
    <w:p>
      <w:r>
        <w:t>HighwayFast materially changes execution conditions - fewer lanes and vehicles, shorter duration, lower simulation frequency - but inherits the same reward semantics. For the present reward/adequacy question it is equivalence-covered at the shared-source level. A future traffic-dynamics study could still treat it separately if stochastic trajectory behavior became the object of the benchmark.</w:t>
      </w:r>
    </w:p>
    <w:p>
      <w:pPr>
        <w:pStyle w:val="Heading1"/>
      </w:pPr>
      <w:r>
        <w:t>Disposition</w:t>
      </w:r>
    </w:p>
    <w:p>
      <w:pPr>
        <w:pStyle w:val="ListBullet"/>
      </w:pPr>
      <w:r>
        <w:t>Primary class: A - collision/terminal safety adequacy.</w:t>
      </w:r>
    </w:p>
    <w:p>
      <w:pPr>
        <w:pStyle w:val="ListBullet"/>
      </w:pPr>
      <w:r>
        <w:t>Secondary finding: pure fixed-linear recovery of the legacy scalar from the exposed vector is globally impossible because the on-road gate is omitted from that vector.</w:t>
      </w:r>
    </w:p>
    <w:p>
      <w:pPr>
        <w:pStyle w:val="ListBullet"/>
      </w:pPr>
      <w:r>
        <w:t>mo-highway-v0: COVERED/PASS at source-mechanism level.</w:t>
      </w:r>
    </w:p>
    <w:p>
      <w:pPr>
        <w:pStyle w:val="ListBullet"/>
      </w:pPr>
      <w:r>
        <w:t>mo-highway-fast-v0: COVERED/PASS by shared reward semantics plus configuration reconciliation.</w:t>
      </w:r>
    </w:p>
    <w:p>
      <w:pPr>
        <w:pStyle w:val="ListBullet"/>
      </w:pPr>
      <w:r>
        <w:t>Canonical architecture change: NONE. Formalization gap: NONE. Architecture failure: NONE.</w:t>
      </w:r>
    </w:p>
    <w:p>
      <w:pPr>
        <w:pStyle w:val="ListBullet"/>
      </w:pPr>
      <w:r>
        <w:t>Fidelity limit: no full highway-env stochastic traffic rollout.</w:t>
      </w:r>
    </w:p>
    <w:sectPr w:rsidR="00FC693F" w:rsidRPr="0006063C" w:rsidSect="00034616">
      <w:pgSz w:w="12240" w:h="15840"/>
      <w:pgMar w:top="749" w:right="950" w:bottom="749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