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MO-15 Super Mario Closeout v1.0</w:t>
      </w:r>
    </w:p>
    <w:p>
      <w:r>
        <w:t>PV-PP MO-Gymnasium Complete-Suite Coverage Program | Miscellaneous Phase | August 2026</w:t>
      </w:r>
    </w:p>
    <w:p>
      <w:pPr>
        <w:pStyle w:val="Heading1"/>
      </w:pPr>
      <w:r>
        <w:t>Disposition</w:t>
      </w:r>
    </w:p>
    <w:p>
      <w:r>
        <w:rPr>
          <w:b/>
        </w:rPr>
        <w:t>CLOSED — MO-SUPERMARIO-V0 COVERED / PASS.</w:t>
      </w:r>
    </w:p>
    <w:p>
      <w:r>
        <w:t>The current public Mario environment is covered at the reward, termination, and decision-structure level. Its five consequences map into existing PV-PP machinery without requiring a new operator.</w:t>
      </w:r>
    </w:p>
    <w:p>
      <w:pPr>
        <w:pStyle w:val="Heading1"/>
      </w:pPr>
      <w:r>
        <w:t>Core finding</w:t>
      </w:r>
    </w:p>
    <w:p>
      <w:r>
        <w:t>Because death carries a finite -25 reward while progress, coin, and enemy components can be positive, ordinary weighted addition can make a terminal-death trajectory preferable under some weights. When survival or flag completion is part of the framed task, explicit adequacy preserves the distinction between productive progress and terminal failure.</w:t>
      </w:r>
    </w:p>
    <w:p>
      <w:pPr>
        <w:pStyle w:val="Heading1"/>
      </w:pPr>
      <w:r>
        <w:t>Coverage ledger</w:t>
      </w:r>
    </w:p>
    <w:p>
      <w:pPr>
        <w:pStyle w:val="ListBullet"/>
      </w:pPr>
      <w:r>
        <w:t>mo-supermario-v0 — covered.</w:t>
      </w:r>
    </w:p>
    <w:p>
      <w:pPr>
        <w:pStyle w:val="ListBullet"/>
      </w:pPr>
      <w:r>
        <w:t>Result: PASS.</w:t>
      </w:r>
    </w:p>
    <w:p>
      <w:pPr>
        <w:pStyle w:val="ListBullet"/>
      </w:pPr>
      <w:r>
        <w:t>Classification: A with multidimensional consequence preservation.</w:t>
      </w:r>
    </w:p>
    <w:p>
      <w:pPr>
        <w:pStyle w:val="ListBullet"/>
      </w:pPr>
      <w:r>
        <w:t>Architecture changes: 0.</w:t>
      </w:r>
    </w:p>
    <w:p>
      <w:pPr>
        <w:pStyle w:val="ListBullet"/>
      </w:pPr>
      <w:r>
        <w:t>Final tests: 12/12 passed.</w:t>
      </w:r>
    </w:p>
    <w:p>
      <w:pPr>
        <w:pStyle w:val="ListBullet"/>
      </w:pPr>
      <w:r>
        <w:t>Fidelity limitation: no NES runtime or trained-policy rollout.</w:t>
      </w:r>
    </w:p>
    <w:p>
      <w:pPr>
        <w:pStyle w:val="Heading1"/>
      </w:pPr>
      <w:r>
        <w:t>Phase status</w:t>
      </w:r>
    </w:p>
    <w:p>
      <w:r>
        <w:t>The documented Miscellaneous families—Water Reservoir, Minecart variants, Highway, and Super Mario—are now covered. The next frozen phase is MuJoCo, beginning with MO-Reacher.</w:t>
      </w:r>
    </w:p>
    <w:sectPr w:rsidR="00FC693F" w:rsidRPr="0006063C" w:rsidSect="00034616">
      <w:pgSz w:w="12240" w:h="15840"/>
      <w:pgMar w:top="749" w:right="950" w:bottom="749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