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MO-16.3 HalfCheetah Result v1.0</w:t>
      </w:r>
    </w:p>
    <w:p>
      <w:r>
        <w:t>PV-PP MO-Gymnasium Complete-Suite Coverage Program | MuJoCo Phase | August 2026</w:t>
      </w:r>
    </w:p>
    <w:p>
      <w:pPr>
        <w:pStyle w:val="Heading1"/>
      </w:pPr>
      <w:r>
        <w:t>Disposition</w:t>
      </w:r>
    </w:p>
    <w:p>
      <w:r>
        <w:rPr>
          <w:b/>
        </w:rPr>
        <w:t xml:space="preserve">CLOSED / PASS. </w:t>
      </w:r>
      <w:r>
        <w:t>C - scalar containment.</w:t>
      </w:r>
    </w:p>
    <w:p>
      <w:pPr>
        <w:pStyle w:val="Heading1"/>
      </w:pPr>
      <w:r>
        <w:t>Current registration coverage</w:t>
      </w:r>
    </w:p>
    <w:p>
      <w:pPr>
        <w:pStyle w:val="ListBullet"/>
      </w:pPr>
      <w:r>
        <w:t>mo-halfcheetah-v5 - covered at current source/documentation mechanism level.</w:t>
      </w:r>
    </w:p>
    <w:p>
      <w:pPr>
        <w:pStyle w:val="Heading1"/>
      </w:pPr>
      <w:r>
        <w:t>Finding</w:t>
      </w:r>
    </w:p>
    <w:p>
      <w:r>
        <w:t>The two objectives are forward velocity and control cost. The documentation explicitly gives [1,0.1] as a linear scalarization recovering original HalfCheetah-v5. This is direct containment evidence: preserving the vector does not prevent safe reduction when a stable mapping is known.</w:t>
      </w:r>
    </w:p>
    <w:p>
      <w:pPr>
        <w:pStyle w:val="Heading1"/>
      </w:pPr>
      <w:r>
        <w:t>PV-PP architecture result</w:t>
      </w:r>
    </w:p>
    <w:p>
      <w:r>
        <w:t>The frozen PV-PP architecture can represent the relevant objective structure using existing Domain Framing, projected multidomain consequences, Constraints/Adequacy where applicable, and deterministic selection. No new operator is warranted by this family.</w:t>
      </w:r>
    </w:p>
    <w:p>
      <w:pPr>
        <w:pStyle w:val="Heading1"/>
      </w:pPr>
      <w:r>
        <w:t>Boundary</w:t>
      </w:r>
    </w:p>
    <w:p>
      <w:r>
        <w:t>No claim that other weights are normatively wrong. Gymnasium, MuJoCo, and MO-Gymnasium are not installed in the execution container.</w:t>
      </w:r>
    </w:p>
    <w:p>
      <w:pPr>
        <w:pStyle w:val="Heading1"/>
      </w:pPr>
      <w:r>
        <w:t>Status</w:t>
      </w:r>
    </w:p>
    <w:p>
      <w:pPr>
        <w:pStyle w:val="ListBullet"/>
      </w:pPr>
      <w:r>
        <w:t>Canonical architecture change: NONE.</w:t>
      </w:r>
    </w:p>
    <w:p>
      <w:pPr>
        <w:pStyle w:val="ListBullet"/>
      </w:pPr>
      <w:r>
        <w:t>Formalization gap: NONE.</w:t>
      </w:r>
    </w:p>
    <w:p>
      <w:pPr>
        <w:pStyle w:val="ListBullet"/>
      </w:pPr>
      <w:r>
        <w:t>Architecture failure: NONE.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