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MO-Gymnasium Final Registry and Coverage Reconciliation v1.0</w:t>
      </w:r>
    </w:p>
    <w:p>
      <w:r>
        <w:t>PV-PP Public Benchmark Program | August 2026</w:t>
      </w:r>
    </w:p>
    <w:p>
      <w:pPr>
        <w:pStyle w:val="Heading1"/>
      </w:pPr>
      <w:r>
        <w:t>Reconciliation result</w:t>
      </w:r>
    </w:p>
    <w:p>
      <w:r>
        <w:rPr>
          <w:b/>
        </w:rPr>
        <w:t>PASS - COMPLETE-SUITE COVERAGE COUNT FROZEN AT 31 CURRENT REGISTRATIONS.</w:t>
      </w:r>
    </w:p>
    <w:p>
      <w:r>
        <w:t>The final count reconciles current environment-specific documentation with the v1.2.0 and v1.3.0 release changes rather than relying on stale aggregate index pages. The public package baseline remains MO-Gymnasium 1.3.2.</w:t>
      </w:r>
    </w:p>
    <w:p>
      <w:pPr>
        <w:pStyle w:val="Heading1"/>
      </w:pPr>
      <w:r>
        <w:t>Current registration 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Category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Current registrations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Count</w:t>
            </w:r>
          </w:p>
        </w:tc>
      </w:tr>
      <w:tr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Grid-World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deep-sea-treasure-v0, deep-sea-treasure-concave-v0, deep-sea-treasure-mirrored-v0, resource-gathering-v0, fishwood-v0, breakable-bottles-v0, fruit-tree-v0, four-room-v0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Classic Control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mo-mountaincar-v0, mo-mountaincar-3d-v0, mo-mountaincar-timemove-v0, mo-mountaincar-timespeed-v0, mo-mountaincarcontinuous-v0, mo-lunar-lander-v3, mo-lunar-lander-continuous-v3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7</w:t>
            </w:r>
          </w:p>
        </w:tc>
      </w:tr>
      <w:tr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Miscellaneous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water-reservoir-v0, minecart-v0, minecart-rgb-v0, minecart-deterministic-v0, mo-highway-v0, mo-highway-fast-v0, mo-supermario-v0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7</w:t>
            </w:r>
          </w:p>
        </w:tc>
      </w:tr>
      <w:tr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MuJoCo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mo-reacher-v5, mo-hopper-v5, mo-hopper-2obj-v5, mo-halfcheetah-v5, mo-walker2d-v5, mo-ant-v5, mo-ant-2obj-v5, mo-swimmer-v5, mo-humanoid-v5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9</w:t>
            </w:r>
          </w:p>
        </w:tc>
      </w:tr>
      <w:tr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TOTAL</w:t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</w:r>
          </w:p>
        </w:tc>
        <w:tc>
          <w:tcPr>
            <w:tcW w:type="dxa" w:w="3485"/>
          </w:tcPr>
          <w:p>
            <w:pPr>
              <w:spacing w:after="0" w:line="216" w:lineRule="auto"/>
            </w:pPr>
            <w:r>
              <w:rPr>
                <w:sz w:val="15"/>
              </w:rPr>
              <w:t>31</w:t>
            </w:r>
          </w:p>
        </w:tc>
      </w:tr>
    </w:tbl>
    <w:p>
      <w:pPr>
        <w:pStyle w:val="Heading1"/>
      </w:pPr>
      <w:r>
        <w:t>Version reconciliation notes</w:t>
      </w:r>
    </w:p>
    <w:p>
      <w:pPr>
        <w:pStyle w:val="ListBullet"/>
      </w:pPr>
      <w:r>
        <w:t>The Classic Control summary page can still display Lunar Lander v2, but MO-Gymnasium v1.2.0 release notes state Lunar Lander moved to v3, and the environment-specific continuous page uses mo-lunar-lander-continuous-v3. MO-12 followed current v3 source registrations.</w:t>
      </w:r>
    </w:p>
    <w:p>
      <w:pPr>
        <w:pStyle w:val="ListBullet"/>
      </w:pPr>
      <w:r>
        <w:t>The aggregate “all environments” page can still display MuJoCo v4 names. MO-Gymnasium v1.3.0 release notes replaced the locomotion family with v5 registrations, and current MuJoCo family pages use v5. MO-16 follows those current registrations.</w:t>
      </w:r>
    </w:p>
    <w:p>
      <w:pPr>
        <w:pStyle w:val="ListBullet"/>
      </w:pPr>
      <w:r>
        <w:t>Hopper and Ant each have a separately registered 2-objective v5 variant. Minecart has baseline, RGB, and deterministic registrations. Highway has standard and fast registrations. Deep Sea Treasure has standard, concave, and mirrored registrations.</w:t>
      </w:r>
    </w:p>
    <w:p>
      <w:pPr>
        <w:pStyle w:val="Heading1"/>
      </w:pPr>
      <w:r>
        <w:t>Coverage disposition</w:t>
      </w:r>
    </w:p>
    <w:p>
      <w:r>
        <w:t>Every one of the 31 frozen current registrations has either been directly executed/analyzed, covered through a source-faithful mechanism audit where runtime dependencies were unavailable, or equivalence-covered where the registered variant changes observation/configuration without changing the relevant decision/reward semantics. No registration remains intentionally outstanding.</w:t>
      </w:r>
    </w:p>
    <w:p>
      <w:pPr>
        <w:pStyle w:val="Heading1"/>
      </w:pPr>
      <w:r>
        <w:t>Claim boundary</w:t>
      </w:r>
    </w:p>
    <w:p>
      <w:r>
        <w:t>“Complete suite” means complete coverage of the 31 current registrations frozen above under the program’s declared execution/equivalence rules. It does not mean 31 full trained-RL reproductions. Several dependency-heavy environments were audited at the source/mechanism level, and those fidelity limits remain part of their individual records.</w:t>
      </w:r>
    </w:p>
    <w:p>
      <w:pPr>
        <w:pStyle w:val="Heading1"/>
      </w:pPr>
      <w:r>
        <w:t>Public sources</w:t>
      </w:r>
    </w:p>
    <w:p>
      <w:r>
        <w:t>Current docs: https://mo-gymnasium.farama.org/</w:t>
        <w:br/>
        <w:t>Release notes: https://mo-gymnasium.farama.org/v1.3.0/release_notes/</w:t>
        <w:br/>
        <w:t>GitHub releases: https://github.com/Farama-Foundation/MO-Gymnasium/releases</w:t>
      </w:r>
    </w:p>
    <w:sectPr w:rsidR="00FC693F" w:rsidRPr="0006063C" w:rsidSect="00034616">
      <w:pgSz w:w="12240" w:h="15840"/>
      <w:pgMar w:top="547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28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