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PV-PP Structural Comparison</w:t>
        <w:br/>
        <w:t>and Theoretical Positioning</w:t>
      </w:r>
    </w:p>
    <w:p>
      <w:pPr>
        <w:jc w:val="center"/>
      </w:pPr>
      <w:r>
        <w:rPr>
          <w:b/>
        </w:rPr>
        <w:t>A Bounded Comparison with Expected Utility, Dynamic Programming, Optimal Control, Game Theory, and Viability/Safety-Oriented Methods</w:t>
      </w:r>
    </w:p>
    <w:p>
      <w:pPr>
        <w:jc w:val="center"/>
      </w:pPr>
      <w:r>
        <w:t>Version 2.1 | Current Positioning Document v1.0 | September 2026</w:t>
      </w:r>
    </w:p>
    <w:p>
      <w:r>
        <w:t>Status and authority: Current theory/positioning document. Purpose: explain structural differences without caricaturing adjacent frameworks. This document creates no new PV-PP primitive, operator, proof result, runtime behavior, or doctrine. Framework Version 2.1 owner specifications control framework semantics; the scalar-reduction proof program controls formal scalar-recovery/non-reduction claims within its stated assumptions.</w:t>
      </w:r>
    </w:p>
    <w:p>
      <w:pPr>
        <w:pStyle w:val="Heading1"/>
      </w:pPr>
      <w:r>
        <w:t>1. Positioning Statement</w:t>
      </w:r>
    </w:p>
    <w:p>
      <w:r>
        <w:t>The Productive Value-Productive Power (PV-PP) framework is a state, viability, interaction, policy, and execution architecture designed for decisions in which heterogeneous capabilities, consequences, authority conditions, and recovery requirements cannot always be reduced to one governing scalar without structural loss. Productive Value (PV) identifies modeled value actually transferred, delivered, realized, imposed, or otherwise conveyed through an interaction; Stored Productive Value (SPV) identifies realized PV retained as a holding; and Productive Power (PP) identifies actual capability, under stated conditions, to generate, transform, coordinate, deploy, preserve, protect, recover, or otherwise produce PV.</w:t>
      </w:r>
    </w:p>
    <w:p>
      <w:r>
        <w:t>PV-PP does not reject optimization, utility representation, control theory, equilibrium analysis, reachability, constraint programming, or scalar summaries. Its narrower position is that the validity of a scalar governing comparison is a modeling result to establish for the relevant decision surface, not an assumption that should erase material state, viability, authority, or consequence distinctions before they are tested.</w:t>
      </w:r>
    </w:p>
    <w:p>
      <w:pPr>
        <w:pStyle w:val="Heading1"/>
      </w:pPr>
      <w:r>
        <w:t>2. The Main Structural Difference</w:t>
      </w:r>
    </w:p>
    <w:p>
      <w:r>
        <w:t>The central contrast is not “optimization versus no optimization.” It is whether the modeled decision may validly be governed by a scalar ordering after actual state, perceived state, objectives, candidate construction, viability boundaries, constraints, heterogeneous consequences, authority, and execution conditions have been represented.</w:t>
      </w:r>
    </w:p>
    <w:p>
      <w:r>
        <w:t>PV-PP preserves those structures under their own roles until an authorized comparison or reduction is available. Framework Version 2.1 also makes explicit that actor objectives O_i(t) are adjacent to perceived decision state P_i(t): objectives can direct bounded discovery or descriptive policy-objective relations, but they do not become hidden utility, selection authority, adequacy, viability, or Productive Power.</w:t>
      </w:r>
    </w:p>
    <w:p>
      <w:r>
        <w:t>This matters because two models can contain the same numerical variables while making different structural claims. A constraint represented as an explicit non-compensable condition is not equivalent merely because another model can assign a sufficiently large penalty in one calibration. Likewise, a desired future capability is not current capability merely because an objective assigns it high value.</w:t>
      </w:r>
    </w:p>
    <w:p>
      <w:pPr>
        <w:pStyle w:val="Heading1"/>
      </w:pPr>
      <w:r>
        <w:t>3. Current PV-PP Decision Architecture</w:t>
      </w:r>
    </w:p>
    <w:p>
      <w:pPr>
        <w:jc w:val="center"/>
      </w:pPr>
      <w:r>
        <w:rPr>
          <w:b/>
        </w:rPr>
        <w:t>(P_i(t), O_i(t)) -&gt; Φ -&gt; H -&gt; G -&gt; ℛ -&gt; Graph / seed substrate -&gt; Π -&gt; completeness -&gt; Constraints -&gt; Domain Framing -&gt; Adequacy -&gt; Σ -&gt; ε</w:t>
      </w:r>
    </w:p>
    <w:p>
      <w:r>
        <w:t>P_i(t) is the structured perceived decision-state interface; PPP is its perceived productive-capability component, not the complete perceived state. O_i(t) is a separately typed objective interface and is not inserted into the operator chain. The stack preserves upstream projection/horizon/governing/regime structure, represented reachability, candidate construction and completeness, feasibility/authority constraints, consequence framing, adequacy, selection, and execution as distinct surfaces.</w:t>
      </w:r>
    </w:p>
    <w:p>
      <w:r>
        <w:t>The architecture further distinguishes selected policy, attempted action, technical invocation, environmental realization, and authoritative Layer-1 state transition. Information governance, Transfer History, replay evidence, and transition-relevant state sufficiency are cross-cutting support/governance surfaces rather than replacement operators in the Layer-2 sequence.</w:t>
      </w:r>
    </w:p>
    <w:p>
      <w:pPr>
        <w:pStyle w:val="Heading1"/>
      </w:pPr>
      <w:r>
        <w:t>4. Comparative Structural Table</w:t>
      </w:r>
    </w:p>
    <w:tbl>
      <w:tblPr>
        <w:tblStyle w:val="TableGrid"/>
        <w:tblW w:type="auto" w:w="0"/>
        <w:jc w:val="center"/>
        <w:tblLook w:firstColumn="1" w:firstRow="1" w:lastColumn="0" w:lastRow="0" w:noHBand="0" w:noVBand="1" w:val="04A0"/>
      </w:tblPr>
      <w:tblGrid>
        <w:gridCol w:w="2056"/>
        <w:gridCol w:w="2056"/>
        <w:gridCol w:w="2056"/>
        <w:gridCol w:w="2056"/>
        <w:gridCol w:w="2056"/>
      </w:tblGrid>
      <w:tr>
        <w:tc>
          <w:tcPr>
            <w:tcW w:type="dxa" w:w="2056"/>
          </w:tcPr>
          <w:p>
            <w:r>
              <w:rPr>
                <w:b/>
              </w:rPr>
              <w:t>Dimension</w:t>
            </w:r>
          </w:p>
        </w:tc>
        <w:tc>
          <w:tcPr>
            <w:tcW w:type="dxa" w:w="2056"/>
          </w:tcPr>
          <w:p>
            <w:r>
              <w:rPr>
                <w:b/>
              </w:rPr>
              <w:t>PV-PP V2.1</w:t>
            </w:r>
          </w:p>
        </w:tc>
        <w:tc>
          <w:tcPr>
            <w:tcW w:type="dxa" w:w="2056"/>
          </w:tcPr>
          <w:p>
            <w:r>
              <w:rPr>
                <w:b/>
              </w:rPr>
              <w:t>Expected Utility</w:t>
            </w:r>
          </w:p>
        </w:tc>
        <w:tc>
          <w:tcPr>
            <w:tcW w:type="dxa" w:w="2056"/>
          </w:tcPr>
          <w:p>
            <w:r>
              <w:rPr>
                <w:b/>
              </w:rPr>
              <w:t>Dynamic Programming / Optimal Control</w:t>
            </w:r>
          </w:p>
        </w:tc>
        <w:tc>
          <w:tcPr>
            <w:tcW w:type="dxa" w:w="2056"/>
          </w:tcPr>
          <w:p>
            <w:r>
              <w:rPr>
                <w:b/>
              </w:rPr>
              <w:t>Game Theory</w:t>
            </w:r>
          </w:p>
        </w:tc>
      </w:tr>
      <w:tr>
        <w:tc>
          <w:tcPr>
            <w:tcW w:type="dxa" w:w="2056"/>
            <w:vAlign w:val="top"/>
          </w:tcPr>
          <w:p>
            <w:r>
              <w:rPr>
                <w:sz w:val="14"/>
              </w:rPr>
              <w:t>Primary object</w:t>
            </w:r>
          </w:p>
        </w:tc>
        <w:tc>
          <w:tcPr>
            <w:tcW w:type="dxa" w:w="2056"/>
            <w:vAlign w:val="top"/>
          </w:tcPr>
          <w:p>
            <w:r>
              <w:rPr>
                <w:sz w:val="14"/>
              </w:rPr>
              <w:t>Structured state, viability, objectives, interaction, candidate policy, authority, selection, and execution architecture.</w:t>
            </w:r>
          </w:p>
        </w:tc>
        <w:tc>
          <w:tcPr>
            <w:tcW w:type="dxa" w:w="2056"/>
            <w:vAlign w:val="top"/>
          </w:tcPr>
          <w:p>
            <w:r>
              <w:rPr>
                <w:sz w:val="14"/>
              </w:rPr>
              <w:t>Preferences over consequences or lotteries under stated axioms.</w:t>
            </w:r>
          </w:p>
        </w:tc>
        <w:tc>
          <w:tcPr>
            <w:tcW w:type="dxa" w:w="2056"/>
            <w:vAlign w:val="top"/>
          </w:tcPr>
          <w:p>
            <w:r>
              <w:rPr>
                <w:sz w:val="14"/>
              </w:rPr>
              <w:t>Sequential state-transition/control problem.</w:t>
            </w:r>
          </w:p>
        </w:tc>
        <w:tc>
          <w:tcPr>
            <w:tcW w:type="dxa" w:w="2056"/>
            <w:vAlign w:val="top"/>
          </w:tcPr>
          <w:p>
            <w:r>
              <w:rPr>
                <w:sz w:val="14"/>
              </w:rPr>
              <w:t>Strategic interdependence among agents.</w:t>
            </w:r>
          </w:p>
        </w:tc>
      </w:tr>
      <w:tr>
        <w:tc>
          <w:tcPr>
            <w:tcW w:type="dxa" w:w="2056"/>
            <w:vAlign w:val="top"/>
          </w:tcPr>
          <w:p>
            <w:r>
              <w:rPr>
                <w:sz w:val="14"/>
              </w:rPr>
              <w:t>State representation</w:t>
            </w:r>
          </w:p>
        </w:tc>
        <w:tc>
          <w:tcPr>
            <w:tcW w:type="dxa" w:w="2056"/>
            <w:vAlign w:val="top"/>
          </w:tcPr>
          <w:p>
            <w:r>
              <w:rPr>
                <w:sz w:val="14"/>
              </w:rPr>
              <w:t>Typed actual S_i(t), perceived P_i(t), adjacent O_i(t), informational/history and execution distinctions.</w:t>
            </w:r>
          </w:p>
        </w:tc>
        <w:tc>
          <w:tcPr>
            <w:tcW w:type="dxa" w:w="2056"/>
            <w:vAlign w:val="top"/>
          </w:tcPr>
          <w:p>
            <w:r>
              <w:rPr>
                <w:sz w:val="14"/>
              </w:rPr>
              <w:t>May be rich or multidimensional; evaluated through represented preferences.</w:t>
            </w:r>
          </w:p>
        </w:tc>
        <w:tc>
          <w:tcPr>
            <w:tcW w:type="dxa" w:w="2056"/>
            <w:vAlign w:val="top"/>
          </w:tcPr>
          <w:p>
            <w:r>
              <w:rPr>
                <w:sz w:val="14"/>
              </w:rPr>
              <w:t>Often multidimensional, dynamic, stochastic, and partially observed.</w:t>
            </w:r>
          </w:p>
        </w:tc>
        <w:tc>
          <w:tcPr>
            <w:tcW w:type="dxa" w:w="2056"/>
            <w:vAlign w:val="top"/>
          </w:tcPr>
          <w:p>
            <w:r>
              <w:rPr>
                <w:sz w:val="14"/>
              </w:rPr>
              <w:t>Types, beliefs, actions, histories, information sets, and strategy profiles may be multidimensional.</w:t>
            </w:r>
          </w:p>
        </w:tc>
      </w:tr>
      <w:tr>
        <w:tc>
          <w:tcPr>
            <w:tcW w:type="dxa" w:w="2056"/>
            <w:vAlign w:val="top"/>
          </w:tcPr>
          <w:p>
            <w:r>
              <w:rPr>
                <w:sz w:val="14"/>
              </w:rPr>
              <w:t>Governing comparison</w:t>
            </w:r>
          </w:p>
        </w:tc>
        <w:tc>
          <w:tcPr>
            <w:tcW w:type="dxa" w:w="2056"/>
            <w:vAlign w:val="top"/>
          </w:tcPr>
          <w:p>
            <w:r>
              <w:rPr>
                <w:sz w:val="14"/>
              </w:rPr>
              <w:t>Non-scalar-capable; scalar recovery only where justified for the specified surface.</w:t>
            </w:r>
          </w:p>
        </w:tc>
        <w:tc>
          <w:tcPr>
            <w:tcW w:type="dxa" w:w="2056"/>
            <w:vAlign w:val="top"/>
          </w:tcPr>
          <w:p>
            <w:r>
              <w:rPr>
                <w:sz w:val="14"/>
              </w:rPr>
              <w:t>Typically scalar utility/expected utility representation when representation conditions hold.</w:t>
            </w:r>
          </w:p>
        </w:tc>
        <w:tc>
          <w:tcPr>
            <w:tcW w:type="dxa" w:w="2056"/>
            <w:vAlign w:val="top"/>
          </w:tcPr>
          <w:p>
            <w:r>
              <w:rPr>
                <w:sz w:val="14"/>
              </w:rPr>
              <w:t>Usually scalar objective/value criterion, potentially with hard constraints and vector state.</w:t>
            </w:r>
          </w:p>
        </w:tc>
        <w:tc>
          <w:tcPr>
            <w:tcW w:type="dxa" w:w="2056"/>
            <w:vAlign w:val="top"/>
          </w:tcPr>
          <w:p>
            <w:r>
              <w:rPr>
                <w:sz w:val="14"/>
              </w:rPr>
              <w:t>Each agent commonly has a payoff representation; equilibrium is relational and need not aggregate agents.</w:t>
            </w:r>
          </w:p>
        </w:tc>
      </w:tr>
      <w:tr>
        <w:tc>
          <w:tcPr>
            <w:tcW w:type="dxa" w:w="2056"/>
            <w:vAlign w:val="top"/>
          </w:tcPr>
          <w:p>
            <w:r>
              <w:rPr>
                <w:sz w:val="14"/>
              </w:rPr>
              <w:t>Viability / safety</w:t>
            </w:r>
          </w:p>
        </w:tc>
        <w:tc>
          <w:tcPr>
            <w:tcW w:type="dxa" w:w="2056"/>
            <w:vAlign w:val="top"/>
          </w:tcPr>
          <w:p>
            <w:r>
              <w:rPr>
                <w:sz w:val="14"/>
              </w:rPr>
              <w:t>Explicit governing domains, thresholds, recovery corridors, and potentially non-compensable conditions.</w:t>
            </w:r>
          </w:p>
        </w:tc>
        <w:tc>
          <w:tcPr>
            <w:tcW w:type="dxa" w:w="2056"/>
            <w:vAlign w:val="top"/>
          </w:tcPr>
          <w:p>
            <w:r>
              <w:rPr>
                <w:sz w:val="14"/>
              </w:rPr>
              <w:t>Can be encoded in consequences, restricted domains, preferences, or constraints.</w:t>
            </w:r>
          </w:p>
        </w:tc>
        <w:tc>
          <w:tcPr>
            <w:tcW w:type="dxa" w:w="2056"/>
            <w:vAlign w:val="top"/>
          </w:tcPr>
          <w:p>
            <w:r>
              <w:rPr>
                <w:sz w:val="14"/>
              </w:rPr>
              <w:t>Commonly modeled using state/control constraints, safe/terminal sets, barrier or reachability conditions.</w:t>
            </w:r>
          </w:p>
        </w:tc>
        <w:tc>
          <w:tcPr>
            <w:tcW w:type="dxa" w:w="2056"/>
            <w:vAlign w:val="top"/>
          </w:tcPr>
          <w:p>
            <w:r>
              <w:rPr>
                <w:sz w:val="14"/>
              </w:rPr>
              <w:t>Can be represented in feasible strategies, state dynamics, payoffs, constraints, or game form.</w:t>
            </w:r>
          </w:p>
        </w:tc>
      </w:tr>
      <w:tr>
        <w:tc>
          <w:tcPr>
            <w:tcW w:type="dxa" w:w="2056"/>
            <w:vAlign w:val="top"/>
          </w:tcPr>
          <w:p>
            <w:r>
              <w:rPr>
                <w:sz w:val="14"/>
              </w:rPr>
              <w:t>Perception / information</w:t>
            </w:r>
          </w:p>
        </w:tc>
        <w:tc>
          <w:tcPr>
            <w:tcW w:type="dxa" w:w="2056"/>
            <w:vAlign w:val="top"/>
          </w:tcPr>
          <w:p>
            <w:r>
              <w:rPr>
                <w:sz w:val="14"/>
              </w:rPr>
              <w:t>Actual/perceived separation; memory, retrieval, expectation, confidence, authority, applicability, disposition, and temporal provenance remain role-distinct.</w:t>
            </w:r>
          </w:p>
        </w:tc>
        <w:tc>
          <w:tcPr>
            <w:tcW w:type="dxa" w:w="2056"/>
            <w:vAlign w:val="top"/>
          </w:tcPr>
          <w:p>
            <w:r>
              <w:rPr>
                <w:sz w:val="14"/>
              </w:rPr>
              <w:t>Beliefs central in uncertainty models; actual state and belief can differ.</w:t>
            </w:r>
          </w:p>
        </w:tc>
        <w:tc>
          <w:tcPr>
            <w:tcW w:type="dxa" w:w="2056"/>
            <w:vAlign w:val="top"/>
          </w:tcPr>
          <w:p>
            <w:r>
              <w:rPr>
                <w:sz w:val="14"/>
              </w:rPr>
              <w:t>State estimation, belief states, and partial observability may be explicit.</w:t>
            </w:r>
          </w:p>
        </w:tc>
        <w:tc>
          <w:tcPr>
            <w:tcW w:type="dxa" w:w="2056"/>
            <w:vAlign w:val="top"/>
          </w:tcPr>
          <w:p>
            <w:r>
              <w:rPr>
                <w:sz w:val="14"/>
              </w:rPr>
              <w:t>Beliefs, information sets, signals, and types are often explicit.</w:t>
            </w:r>
          </w:p>
        </w:tc>
      </w:tr>
      <w:tr>
        <w:tc>
          <w:tcPr>
            <w:tcW w:type="dxa" w:w="2056"/>
            <w:vAlign w:val="top"/>
          </w:tcPr>
          <w:p>
            <w:r>
              <w:rPr>
                <w:sz w:val="14"/>
              </w:rPr>
              <w:t>Objectives</w:t>
            </w:r>
          </w:p>
        </w:tc>
        <w:tc>
          <w:tcPr>
            <w:tcW w:type="dxa" w:w="2056"/>
            <w:vAlign w:val="top"/>
          </w:tcPr>
          <w:p>
            <w:r>
              <w:rPr>
                <w:sz w:val="14"/>
              </w:rPr>
              <w:t>O_i(t) is explicit and adjacent; objective relevance does not itself authorize, rank, select, or create capability.</w:t>
            </w:r>
          </w:p>
        </w:tc>
        <w:tc>
          <w:tcPr>
            <w:tcW w:type="dxa" w:w="2056"/>
            <w:vAlign w:val="top"/>
          </w:tcPr>
          <w:p>
            <w:r>
              <w:rPr>
                <w:sz w:val="14"/>
              </w:rPr>
              <w:t>Preference/utility representation ordinarily supplies the comparison criterion.</w:t>
            </w:r>
          </w:p>
        </w:tc>
        <w:tc>
          <w:tcPr>
            <w:tcW w:type="dxa" w:w="2056"/>
            <w:vAlign w:val="top"/>
          </w:tcPr>
          <w:p>
            <w:r>
              <w:rPr>
                <w:sz w:val="14"/>
              </w:rPr>
              <w:t>Objective/cost/reward functional ordinarily defines the optimization criterion.</w:t>
            </w:r>
          </w:p>
        </w:tc>
        <w:tc>
          <w:tcPr>
            <w:tcW w:type="dxa" w:w="2056"/>
            <w:vAlign w:val="top"/>
          </w:tcPr>
          <w:p>
            <w:r>
              <w:rPr>
                <w:sz w:val="14"/>
              </w:rPr>
              <w:t>Agent payoff/objective structures are part of the game specification.</w:t>
            </w:r>
          </w:p>
        </w:tc>
      </w:tr>
      <w:tr>
        <w:tc>
          <w:tcPr>
            <w:tcW w:type="dxa" w:w="2056"/>
            <w:vAlign w:val="top"/>
          </w:tcPr>
          <w:p>
            <w:r>
              <w:rPr>
                <w:sz w:val="14"/>
              </w:rPr>
              <w:t>Policy construction</w:t>
            </w:r>
          </w:p>
        </w:tc>
        <w:tc>
          <w:tcPr>
            <w:tcW w:type="dxa" w:w="2056"/>
            <w:vAlign w:val="top"/>
          </w:tcPr>
          <w:p>
            <w:r>
              <w:rPr>
                <w:sz w:val="14"/>
              </w:rPr>
              <w:t>Explicit Graph/seed substrate, Π construction, and Π-completeness gate.</w:t>
            </w:r>
          </w:p>
        </w:tc>
        <w:tc>
          <w:tcPr>
            <w:tcW w:type="dxa" w:w="2056"/>
            <w:vAlign w:val="top"/>
          </w:tcPr>
          <w:p>
            <w:r>
              <w:rPr>
                <w:sz w:val="14"/>
              </w:rPr>
              <w:t>Choice set generally supplied by the model.</w:t>
            </w:r>
          </w:p>
        </w:tc>
        <w:tc>
          <w:tcPr>
            <w:tcW w:type="dxa" w:w="2056"/>
            <w:vAlign w:val="top"/>
          </w:tcPr>
          <w:p>
            <w:r>
              <w:rPr>
                <w:sz w:val="14"/>
              </w:rPr>
              <w:t>Control/action set supplied or generated recursively; policies may be computed by recursion/optimization.</w:t>
            </w:r>
          </w:p>
        </w:tc>
        <w:tc>
          <w:tcPr>
            <w:tcW w:type="dxa" w:w="2056"/>
            <w:vAlign w:val="top"/>
          </w:tcPr>
          <w:p>
            <w:r>
              <w:rPr>
                <w:sz w:val="14"/>
              </w:rPr>
              <w:t>Strategies/actions supplied by game form; equilibrium analysis operates on the strategic structure.</w:t>
            </w:r>
          </w:p>
        </w:tc>
      </w:tr>
      <w:tr>
        <w:tc>
          <w:tcPr>
            <w:tcW w:type="dxa" w:w="2056"/>
            <w:vAlign w:val="top"/>
          </w:tcPr>
          <w:p>
            <w:r>
              <w:rPr>
                <w:sz w:val="14"/>
              </w:rPr>
              <w:t>Selection result</w:t>
            </w:r>
          </w:p>
        </w:tc>
        <w:tc>
          <w:tcPr>
            <w:tcW w:type="dxa" w:w="2056"/>
            <w:vAlign w:val="top"/>
          </w:tcPr>
          <w:p>
            <w:r>
              <w:rPr>
                <w:sz w:val="14"/>
              </w:rPr>
              <w:t>May remain set-valued or structurally unresolved if authorized comparison cannot discriminate.</w:t>
            </w:r>
          </w:p>
        </w:tc>
        <w:tc>
          <w:tcPr>
            <w:tcW w:type="dxa" w:w="2056"/>
            <w:vAlign w:val="top"/>
          </w:tcPr>
          <w:p>
            <w:r>
              <w:rPr>
                <w:sz w:val="14"/>
              </w:rPr>
              <w:t>May have one or multiple maximizers; incompleteness may require extensions or partial orders outside standard scalar representation.</w:t>
            </w:r>
          </w:p>
        </w:tc>
        <w:tc>
          <w:tcPr>
            <w:tcW w:type="dxa" w:w="2056"/>
            <w:vAlign w:val="top"/>
          </w:tcPr>
          <w:p>
            <w:r>
              <w:rPr>
                <w:sz w:val="14"/>
              </w:rPr>
              <w:t>May have one or multiple optimal controls/policies, or no feasible solution.</w:t>
            </w:r>
          </w:p>
        </w:tc>
        <w:tc>
          <w:tcPr>
            <w:tcW w:type="dxa" w:w="2056"/>
            <w:vAlign w:val="top"/>
          </w:tcPr>
          <w:p>
            <w:r>
              <w:rPr>
                <w:sz w:val="14"/>
              </w:rPr>
              <w:t>May have one, multiple, or no equilibria under a specified concept.</w:t>
            </w:r>
          </w:p>
        </w:tc>
      </w:tr>
      <w:tr>
        <w:tc>
          <w:tcPr>
            <w:tcW w:type="dxa" w:w="2056"/>
            <w:vAlign w:val="top"/>
          </w:tcPr>
          <w:p>
            <w:r>
              <w:rPr>
                <w:sz w:val="14"/>
              </w:rPr>
              <w:t>Execution distinction</w:t>
            </w:r>
          </w:p>
        </w:tc>
        <w:tc>
          <w:tcPr>
            <w:tcW w:type="dxa" w:w="2056"/>
            <w:vAlign w:val="top"/>
          </w:tcPr>
          <w:p>
            <w:r>
              <w:rPr>
                <w:sz w:val="14"/>
              </w:rPr>
              <w:t>Σ selection, ε execution transition, attempted action, realization, and Layer-1 state change are separated.</w:t>
            </w:r>
          </w:p>
        </w:tc>
        <w:tc>
          <w:tcPr>
            <w:tcW w:type="dxa" w:w="2056"/>
            <w:vAlign w:val="top"/>
          </w:tcPr>
          <w:p>
            <w:r>
              <w:rPr>
                <w:sz w:val="14"/>
              </w:rPr>
              <w:t>Often abstracted into consequence mapping/choice implementation.</w:t>
            </w:r>
          </w:p>
        </w:tc>
        <w:tc>
          <w:tcPr>
            <w:tcW w:type="dxa" w:w="2056"/>
            <w:vAlign w:val="top"/>
          </w:tcPr>
          <w:p>
            <w:r>
              <w:rPr>
                <w:sz w:val="14"/>
              </w:rPr>
              <w:t>Transition dynamics commonly model realized state evolution after control.</w:t>
            </w:r>
          </w:p>
        </w:tc>
        <w:tc>
          <w:tcPr>
            <w:tcW w:type="dxa" w:w="2056"/>
            <w:vAlign w:val="top"/>
          </w:tcPr>
          <w:p>
            <w:r>
              <w:rPr>
                <w:sz w:val="14"/>
              </w:rPr>
              <w:t>Game form/outcome function may represent action-to-outcome mapping; implementation can be modeled separately.</w:t>
            </w:r>
          </w:p>
        </w:tc>
      </w:tr>
      <w:tr>
        <w:tc>
          <w:tcPr>
            <w:tcW w:type="dxa" w:w="2056"/>
            <w:vAlign w:val="top"/>
          </w:tcPr>
          <w:p>
            <w:r>
              <w:rPr>
                <w:sz w:val="14"/>
              </w:rPr>
              <w:t>Multi-agent relation</w:t>
            </w:r>
          </w:p>
        </w:tc>
        <w:tc>
          <w:tcPr>
            <w:tcW w:type="dxa" w:w="2056"/>
            <w:vAlign w:val="top"/>
          </w:tcPr>
          <w:p>
            <w:r>
              <w:rPr>
                <w:sz w:val="14"/>
              </w:rPr>
              <w:t>Independent actors can retain distinct state, perception, objectives, authority, memory/history, and execution.</w:t>
            </w:r>
          </w:p>
        </w:tc>
        <w:tc>
          <w:tcPr>
            <w:tcW w:type="dxa" w:w="2056"/>
            <w:vAlign w:val="top"/>
          </w:tcPr>
          <w:p>
            <w:r>
              <w:rPr>
                <w:sz w:val="14"/>
              </w:rPr>
              <w:t>Can model interacting persons but EUT itself is not inherently a strategic-interaction architecture.</w:t>
            </w:r>
          </w:p>
        </w:tc>
        <w:tc>
          <w:tcPr>
            <w:tcW w:type="dxa" w:w="2056"/>
            <w:vAlign w:val="top"/>
          </w:tcPr>
          <w:p>
            <w:r>
              <w:rPr>
                <w:sz w:val="14"/>
              </w:rPr>
              <w:t>Can be centralized, distributed, decentralized, or multi-agent depending on formulation.</w:t>
            </w:r>
          </w:p>
        </w:tc>
        <w:tc>
          <w:tcPr>
            <w:tcW w:type="dxa" w:w="2056"/>
            <w:vAlign w:val="top"/>
          </w:tcPr>
          <w:p>
            <w:r>
              <w:rPr>
                <w:sz w:val="14"/>
              </w:rPr>
              <w:t>Strategic interaction is the central object.</w:t>
            </w:r>
          </w:p>
        </w:tc>
      </w:tr>
      <w:tr>
        <w:tc>
          <w:tcPr>
            <w:tcW w:type="dxa" w:w="2056"/>
            <w:vAlign w:val="top"/>
          </w:tcPr>
          <w:p>
            <w:r>
              <w:rPr>
                <w:sz w:val="14"/>
              </w:rPr>
              <w:t>Scalar boundary</w:t>
            </w:r>
          </w:p>
        </w:tc>
        <w:tc>
          <w:tcPr>
            <w:tcW w:type="dxa" w:w="2056"/>
            <w:vAlign w:val="top"/>
          </w:tcPr>
          <w:p>
            <w:r>
              <w:rPr>
                <w:sz w:val="14"/>
              </w:rPr>
              <w:t>Condition- and provenance-sensitive; reduction is a bounded result, not default ontology.</w:t>
            </w:r>
          </w:p>
        </w:tc>
        <w:tc>
          <w:tcPr>
            <w:tcW w:type="dxa" w:w="2056"/>
            <w:vAlign w:val="top"/>
          </w:tcPr>
          <w:p>
            <w:r>
              <w:rPr>
                <w:sz w:val="14"/>
              </w:rPr>
              <w:t>Scalar utility representation is central to standard representation results.</w:t>
            </w:r>
          </w:p>
        </w:tc>
        <w:tc>
          <w:tcPr>
            <w:tcW w:type="dxa" w:w="2056"/>
            <w:vAlign w:val="top"/>
          </w:tcPr>
          <w:p>
            <w:r>
              <w:rPr>
                <w:sz w:val="14"/>
              </w:rPr>
              <w:t>Scalar objective/value criterion is common even when state/constraints are vector-valued.</w:t>
            </w:r>
          </w:p>
        </w:tc>
        <w:tc>
          <w:tcPr>
            <w:tcW w:type="dxa" w:w="2056"/>
            <w:vAlign w:val="top"/>
          </w:tcPr>
          <w:p>
            <w:r>
              <w:rPr>
                <w:sz w:val="14"/>
              </w:rPr>
              <w:t>Separate scalar payoffs are common; no single group scalar is required.</w:t>
            </w:r>
          </w:p>
        </w:tc>
      </w:tr>
    </w:tbl>
    <w:p>
      <w:pPr>
        <w:pStyle w:val="Heading1"/>
      </w:pPr>
      <w:r>
        <w:t>5. Expected Utility Theory</w:t>
      </w:r>
    </w:p>
    <w:p>
      <w:r>
        <w:t>Expected utility theory provides disciplined preference representation for uncertain consequences when its axioms and domain assumptions apply. It should not be caricatured as unable to represent multidimensional outcomes: the consequences themselves can be rich. The structural issue is whether the relevant preference relation admits the scalar representation being used and whether that representation preserves every distinction that the application requires to remain governing.</w:t>
      </w:r>
    </w:p>
    <w:p>
      <w:r>
        <w:t>PV-PP differs by making actual/perceived state divergence, explicit objective provenance, viability boundaries, candidate construction/completeness, information authority, and execution realization separately visible before final comparison. If those structures can be faithfully represented in a utility-based model, PV-PP does not claim the utility representation is invalid. If a required distinction is non-compensable or cannot be represented by the tested scalar class, PV-PP retains the distinction rather than forcing a score.</w:t>
      </w:r>
    </w:p>
    <w:p>
      <w:pPr>
        <w:pStyle w:val="Heading1"/>
      </w:pPr>
      <w:r>
        <w:t>6. Dynamic Programming and Optimal Control</w:t>
      </w:r>
    </w:p>
    <w:p>
      <w:r>
        <w:t>Dynamic programming and optimal control are powerful methods for sequential decisions with state transitions. They can represent multidimensional state, stochastic dynamics, partial observability, hard constraints, safety sets, terminal conditions, reachability, and recovery structure. PV-PP therefore should not be positioned as though these methods are merely one-dimensional reward maximizers.</w:t>
      </w:r>
    </w:p>
    <w:p>
      <w:r>
        <w:t>The comparison is narrower. Their usual solution machinery requires an objective/value criterion for ranking admissible trajectories or controls. PV-PP asks a prior structural question: after the relevant state, authority, viability, candidate, and consequence distinctions are represented, is that governing comparison validly scalar for the decision surface at issue? Where yes, dynamic programming or control may be used inside or alongside PV-PP. Where not established, PV-PP retains the non-scalar structure.</w:t>
      </w:r>
    </w:p>
    <w:p>
      <w:pPr>
        <w:pStyle w:val="Heading1"/>
      </w:pPr>
      <w:r>
        <w:t>7. Game Theory</w:t>
      </w:r>
    </w:p>
    <w:p>
      <w:r>
        <w:t>Game theory is designed for strategic interdependence and does not require aggregation of all agents into one group utility. Agents may have distinct payoffs, information, types, strategies, and beliefs. PV-PP's difference is not that game theory lacks multiple actors; it is that PV-PP supplies a role-disciplined internal productive-system architecture for each qualified actor, including PP/SPV/state distinctions, P_i(t), O_i(t), viability, information governance, history, candidate construction, authority, and execution realization.</w:t>
      </w:r>
    </w:p>
    <w:p>
      <w:r>
        <w:t>The approaches can therefore be complementary. PV-PP actors can participate in a game; game-theoretic equilibrium concepts can analyze the strategic interaction generated by those actors. Conversely, game-theoretic structures can be embedded in a PV-PP application without becoming the framework's universal selection rule.</w:t>
      </w:r>
    </w:p>
    <w:p>
      <w:pPr>
        <w:pStyle w:val="Heading1"/>
      </w:pPr>
      <w:r>
        <w:t>8. Viability, Reachability, Safety, and Constraint-Oriented Methods</w:t>
      </w:r>
    </w:p>
    <w:p>
      <w:r>
        <w:t>PV-PP is structurally closest to viability theory, safety-constrained control, reachability analysis, constraint programming, and related methods when the central problem is preserving admissible regions, recovery options, or future action corridors. These fields already provide strong machinery for sets, constraints, invariance, safety, and reachable state.</w:t>
      </w:r>
    </w:p>
    <w:p>
      <w:r>
        <w:t>PV-PP's additional structure lies primarily in its role-disciplined productive ontology and decision architecture: PV transfers/realizations, SPV holdings, PP capabilities, PP-enabling resources/mechanisms, actual versus perceived state, explicit actor objectives, information authority/applicability/disposition, Transfer History, candidate-set construction/completeness, institutional authority, and selection/execution/Layer-1 separation. Whether that added structure produces empirical or computational advantage over a strong conventional formulation is a testable question, not something established by architectural difference alone.</w:t>
      </w:r>
    </w:p>
    <w:p>
      <w:pPr>
        <w:pStyle w:val="Heading1"/>
      </w:pPr>
      <w:r>
        <w:t>9. Objectives: A V2.1 Comparison Boundary</w:t>
      </w:r>
    </w:p>
    <w:p>
      <w:r>
        <w:t>Version 2.1 makes purpose explicit without turning purpose into the framework's hidden optimizer. O_i(t) may contain attainable, conflicting, impossible, lifecycle-changing, or capability-development objectives. The framework can report how candidate policies relate to those objectives and can permit bounded objective-directed discovery.</w:t>
      </w:r>
    </w:p>
    <w:p>
      <w:r>
        <w:t>But objective presence does not imply feasibility or authority. An impossible objective cannot fabricate a reachable policy; an objective that conflicts with viability does not erase the viability condition; and a capability-development objective cannot count predicted future capability as current PP. This separates 'what the actor wants' from 'what exists,' 'what is reachable,' 'what is permitted,' and 'what is adequate.'</w:t>
      </w:r>
    </w:p>
    <w:p>
      <w:pPr>
        <w:pStyle w:val="Heading1"/>
      </w:pPr>
      <w:r>
        <w:t>10. Information, History, and State</w:t>
      </w:r>
    </w:p>
    <w:p>
      <w:r>
        <w:t>PV-PP V2.1 also resists collapsing all informational material into a generic belief state. Memory, retrieved evidence, learned expectation, confidence/uncertainty, source authority, applicability, permitted use, disposition, temporal provenance, and Transfer History have distinct roles. A high-confidence statement may still lack authority; a relevant record may be prohibited for a particular use; a historically valid record may be noncurrent.</w:t>
      </w:r>
    </w:p>
    <w:p>
      <w:r>
        <w:t>This does not imply that adjacent frameworks cannot model provenance, evidence quality, belief revision, or history. The positioning claim is that PV-PP makes these distinctions part of its explicit governance architecture when they are decision-material. Likewise, transition-relevant state sufficiency does not require complete causal history to be live state, while replay sufficiency may require enough historical decision-time evidence to reconstruct a prior decision.</w:t>
      </w:r>
    </w:p>
    <w:p>
      <w:pPr>
        <w:pStyle w:val="Heading1"/>
      </w:pPr>
      <w:r>
        <w:t>11. Scalar Recovery as a Bounded Special Case</w:t>
      </w:r>
    </w:p>
    <w:p>
      <w:r>
        <w:t>The current scalar-reduction program supports bounded recovery/non-reduction work rather than a universal theorem against scalar models. A scalar recovery claim applies to a specified decision surface and tested scalar class under its stated assumptions. Relevant conditions include the admissible set, represented consequence structure, governing comparison relation, and any required containment or preservation conditions.</w:t>
      </w:r>
    </w:p>
    <w:p>
      <w:r>
        <w:t>Accordingly, scalar recovery should be demonstrated for the surface being reduced. The existence of slack constraints does not by itself prove that the remaining problem is scalarizable, and failure of one tested scalar class does not prove that every conceivable scalar representation fails. Formal claims belong to the proof program; this positioning document does not enlarge them.</w:t>
      </w:r>
    </w:p>
    <w:p>
      <w:pPr>
        <w:pStyle w:val="Heading1"/>
      </w:pPr>
      <w:r>
        <w:t>12. Where PV-PP Is Most Likely to Add Structure</w:t>
      </w:r>
    </w:p>
    <w:p>
      <w:pPr>
        <w:pStyle w:val="ListBullet"/>
      </w:pPr>
      <w:r>
        <w:t>Viability thresholds, collapse regions, reserve margins, or recovery corridors are active.</w:t>
      </w:r>
    </w:p>
    <w:p>
      <w:pPr>
        <w:pStyle w:val="ListBullet"/>
      </w:pPr>
      <w:r>
        <w:t>Consequences are heterogeneous and some are non-compensable under the governing model.</w:t>
      </w:r>
    </w:p>
    <w:p>
      <w:pPr>
        <w:pStyle w:val="ListBullet"/>
      </w:pPr>
      <w:r>
        <w:t>Regime changes alter governing domains, reachability, admissibility, or recovery requirements.</w:t>
      </w:r>
    </w:p>
    <w:p>
      <w:pPr>
        <w:pStyle w:val="ListBullet"/>
      </w:pPr>
      <w:r>
        <w:t>Actual state and perceived decision state can diverge materially.</w:t>
      </w:r>
    </w:p>
    <w:p>
      <w:pPr>
        <w:pStyle w:val="ListBullet"/>
      </w:pPr>
      <w:r>
        <w:t>Actor objectives change over time, conflict, or include capability development without being decision authority.</w:t>
      </w:r>
    </w:p>
    <w:p>
      <w:pPr>
        <w:pStyle w:val="ListBullet"/>
      </w:pPr>
      <w:r>
        <w:t>Source authority, applicability, permitted use, disposition, or staleness of evidence changes what may govern a decision.</w:t>
      </w:r>
    </w:p>
    <w:p>
      <w:pPr>
        <w:pStyle w:val="ListBullet"/>
      </w:pPr>
      <w:r>
        <w:t>Commitments, institutional standing, access, permissions, or exact-effect authority matter.</w:t>
      </w:r>
    </w:p>
    <w:p>
      <w:pPr>
        <w:pStyle w:val="ListBullet"/>
      </w:pPr>
      <w:r>
        <w:t>Candidate construction itself is material and omitted policy families would change the decision.</w:t>
      </w:r>
    </w:p>
    <w:p>
      <w:pPr>
        <w:pStyle w:val="ListBullet"/>
      </w:pPr>
      <w:r>
        <w:t>Repeated interaction and Transfer History matter but should not be collapsed into current truth or a scalar reputation score.</w:t>
      </w:r>
    </w:p>
    <w:p>
      <w:pPr>
        <w:pStyle w:val="ListBullet"/>
      </w:pPr>
      <w:r>
        <w:t>Selection can succeed technically while execution, environmental realization, or authoritative state transition fails.</w:t>
      </w:r>
    </w:p>
    <w:p>
      <w:pPr>
        <w:pStyle w:val="Heading1"/>
      </w:pPr>
      <w:r>
        <w:t>13. Where Established Scalar or Optimization Models May Be Sufficient or Preferable</w:t>
      </w:r>
    </w:p>
    <w:p>
      <w:pPr>
        <w:pStyle w:val="ListBullet"/>
      </w:pPr>
      <w:r>
        <w:t>The governing objective/preference relation is stable, validated, and appropriately authoritative for the decision.</w:t>
      </w:r>
    </w:p>
    <w:p>
      <w:pPr>
        <w:pStyle w:val="ListBullet"/>
      </w:pPr>
      <w:r>
        <w:t>The admissible set, transition model, and consequence mapping are well specified.</w:t>
      </w:r>
    </w:p>
    <w:p>
      <w:pPr>
        <w:pStyle w:val="ListBullet"/>
      </w:pPr>
      <w:r>
        <w:t>Relevant safety, viability, authority, and recovery conditions can be represented without loss of distinctions the application requires.</w:t>
      </w:r>
    </w:p>
    <w:p>
      <w:pPr>
        <w:pStyle w:val="ListBullet"/>
      </w:pPr>
      <w:r>
        <w:t>The candidate/action space is already known to be sufficiently represented or generated by the chosen method.</w:t>
      </w:r>
    </w:p>
    <w:p>
      <w:pPr>
        <w:pStyle w:val="ListBullet"/>
      </w:pPr>
      <w:r>
        <w:t>A valid scalar recovery for the relevant surface is known or has been demonstrated.</w:t>
      </w:r>
    </w:p>
    <w:p>
      <w:pPr>
        <w:pStyle w:val="ListBullet"/>
      </w:pPr>
      <w:r>
        <w:t>Computational efficiency or mature solver availability matters more than retaining PV-PP distinctions that are inactive in the application.</w:t>
      </w:r>
    </w:p>
    <w:p>
      <w:r>
        <w:t>In such cases PV-PP may add documentation or governance overhead without changing the decision. That is an empirical and engineering consideration, not a defect to hide.</w:t>
      </w:r>
    </w:p>
    <w:p>
      <w:pPr>
        <w:pStyle w:val="Heading1"/>
      </w:pPr>
      <w:r>
        <w:t>14. Complementarity Rather Than Replacement</w:t>
      </w:r>
    </w:p>
    <w:p>
      <w:r>
        <w:t>PV-PP is best positioned as an architecture for deciding what must remain explicit before optimization, equilibrium, or scalar representation is applied. Expected utility, dynamic programming, optimal control, game theory, reachability, constraint solvers, probabilistic inference, and domain-specific optimization can all serve as compatible machinery inside or alongside a PV-PP application when their assumptions match the governed surface.</w:t>
      </w:r>
    </w:p>
    <w:p>
      <w:r>
        <w:t>The framework's strongest defensible theoretical proposition is therefore architectural: it provides a common language for keeping productive capability, transferred/retained value, viability, perception, objectives, evidence governance, candidate construction, authority, selection, and execution distinct until the application justifies combining or reducing them.</w:t>
      </w:r>
    </w:p>
    <w:p>
      <w:pPr>
        <w:pStyle w:val="Heading1"/>
      </w:pPr>
      <w:r>
        <w:t>15. Boundaries of This Comparison</w:t>
      </w:r>
    </w:p>
    <w:p>
      <w:pPr>
        <w:pStyle w:val="ListBullet"/>
      </w:pPr>
      <w:r>
        <w:t>This document does not prove PV-PP superior to any compared framework.</w:t>
      </w:r>
    </w:p>
    <w:p>
      <w:pPr>
        <w:pStyle w:val="ListBullet"/>
      </w:pPr>
      <w:r>
        <w:t>It does not claim that all utility, reward, cost, or payoff representations are empirically false or structurally inadequate.</w:t>
      </w:r>
    </w:p>
    <w:p>
      <w:pPr>
        <w:pStyle w:val="ListBullet"/>
      </w:pPr>
      <w:r>
        <w:t>It does not claim that dynamic programming, optimal control, or game theory cannot represent safety, uncertainty, multidimensional state, history, or constraints.</w:t>
      </w:r>
    </w:p>
    <w:p>
      <w:pPr>
        <w:pStyle w:val="ListBullet"/>
      </w:pPr>
      <w:r>
        <w:t>It does not claim every PV-PP problem is computationally tractable.</w:t>
      </w:r>
    </w:p>
    <w:p>
      <w:pPr>
        <w:pStyle w:val="ListBullet"/>
      </w:pPr>
      <w:r>
        <w:t>It does not infer empirical advantage from a larger ontology or more explicit architecture.</w:t>
      </w:r>
    </w:p>
    <w:p>
      <w:pPr>
        <w:pStyle w:val="ListBullet"/>
      </w:pPr>
      <w:r>
        <w:t>It does not convert current runtime regression success into theoretical or empirical validation of the framework.</w:t>
      </w:r>
    </w:p>
    <w:p>
      <w:pPr>
        <w:pStyle w:val="ListBullet"/>
      </w:pPr>
      <w:r>
        <w:t>It is not a comprehensive literature review and should not be cited as one.</w:t>
      </w:r>
    </w:p>
    <w:p>
      <w:pPr>
        <w:pStyle w:val="ListBullet"/>
      </w:pPr>
      <w:r>
        <w:t>It does not alter the canonical operator authority, Version 2.1 ownership map, or scalar-proof authority set.</w:t>
      </w:r>
    </w:p>
    <w:p>
      <w:pPr>
        <w:pStyle w:val="Heading1"/>
      </w:pPr>
      <w:r>
        <w:t>16. Current Position</w:t>
      </w:r>
    </w:p>
    <w:p>
      <w:r>
        <w:t>PV-PP occupies a distinct but overlapping position among decision, control, viability, and strategic-interaction frameworks. It is non-scalar-capable, viability-sensitive, provenance-aware, objective-explicit without making objectives sovereign, and unusually explicit about candidate construction, authority, execution, and state transition. It permits scalar recovery where justified and preserves heterogeneous structure where reduction has not been authorized.</w:t>
      </w:r>
    </w:p>
    <w:p>
      <w:r>
        <w:t>The remaining burden is not to show that PV-PP can describe complicated systems; many established frameworks can. The stronger research question is whether its explicit structural separations improve modeling fidelity, failure detection, governance, explanation, or decision quality in domains where simpler representations lose material information. That question requires comparative formal work, controlled benchmarks, domain applications, and independent empirical testing.</w:t>
      </w:r>
    </w:p>
    <w:sectPr w:rsidR="00FC693F" w:rsidRPr="0006063C" w:rsidSect="00034616">
      <w:headerReference w:type="default" r:id="rId9"/>
      <w:footerReference w:type="default" r:id="rId10"/>
      <w:pgSz w:w="12240" w:h="15840"/>
      <w:pgMar w:top="936" w:right="979" w:bottom="936"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Amundsen R&amp;D LLC | Theory / Positioning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PV-PP Structural Comparison and Theoretical Positioning | Version 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