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Productive Value-Productive Power Framework (PV-PP)</w:t>
        <w:br/>
        <w:t>Executive Overview for External Review</w:t>
      </w:r>
    </w:p>
    <w:p>
      <w:pPr>
        <w:jc w:val="center"/>
      </w:pPr>
      <w:r>
        <w:rPr>
          <w:b/>
        </w:rPr>
        <w:t>Version 1.0 - Framework Version 2.1 / Runtime V2.1 v0.141</w:t>
      </w:r>
    </w:p>
    <w:p>
      <w:pPr>
        <w:jc w:val="center"/>
      </w:pPr>
      <w:r>
        <w:t>Status: Current external-review overview | September 2026</w:t>
      </w:r>
    </w:p>
    <w:p>
      <w:r>
        <w:t>Authority: External explanation and review-orientation document. This overview does not create or modify PV-PP primitives, operators, proof results, runtime behavior, or application doctrine. Frozen Framework Version 2.1 owner specifications control framework meaning; frozen Runtime V2.1 v0.141 source and tests control implemented runtime behavior.</w:t>
      </w:r>
    </w:p>
    <w:p>
      <w:pPr>
        <w:pStyle w:val="Heading1"/>
      </w:pPr>
      <w:r>
        <w:t>1. What the Framework Is</w:t>
      </w:r>
    </w:p>
    <w:p>
      <w:r>
        <w:t>PV-PP is a non-scalar-capable decision, interaction, and productive-system architecture. It distinguishes what an actor or system can actually do from what value is transferred or realized, what value is retained, what the actor perceives, what objectives currently apply, what constraints and viability conditions govern, and what is finally selected, executed, and realized.</w:t>
      </w:r>
    </w:p>
    <w:p>
      <w:r>
        <w:t>Productive Value (PV) is modeled value actually transferred, delivered, realized, imposed, or otherwise conveyed through an interaction. Stored Productive Value (SPV) is realized PV retained as a holding for later expenditure, transfer, exchange, consumption, or conversion. Productive Power (PP) is actual capability, under stated conditions, to generate, transform, coordinate, deploy, preserve, protect, recover, or otherwise produce PV. Resources and mechanisms may enable PP without automatically becoming PP themselves.</w:t>
      </w:r>
    </w:p>
    <w:p>
      <w:r>
        <w:t>The central claim is bounded: when heterogeneous capacities, hard constraints, viability conditions, institutional standing, access, irreversible consequences, or multiple governing domains matter, reduction to one governing scalar should be justified rather than assumed. PV-PP does not prohibit numerical models, optimization, prices, probabilities, indices, or scalar methods where their assumptions are valid.</w:t>
      </w:r>
    </w:p>
    <w:p>
      <w:pPr>
        <w:pStyle w:val="Heading1"/>
      </w:pPr>
      <w:r>
        <w:t>2. Core State and Interface Distinctions</w:t>
      </w:r>
    </w:p>
    <w:p>
      <w:r>
        <w:t>Framework Version 2.1 requires several distinctions that external review should keep separate:</w:t>
      </w:r>
    </w:p>
    <w:p>
      <w:pPr>
        <w:pStyle w:val="ListBullet"/>
      </w:pPr>
      <w:r>
        <w:t>Actual state S_i(t): the modeled state that presently exists. A common state envelope includes PP_i(t), SPV_i(t), actual viability state AVS_i(t), and other context X_i(t). PP is a component of state, not the whole state.</w:t>
      </w:r>
    </w:p>
    <w:p>
      <w:pPr>
        <w:pStyle w:val="ListBullet"/>
      </w:pPr>
      <w:r>
        <w:t>Perceived decision state P_i(t): the actor's decision-time representation of relevant state. It may be incomplete, stale, uncertain, or wrong. Perceived Productive Power (PPP) is one component of P_i(t), not a synonym for the complete perceived state.</w:t>
      </w:r>
    </w:p>
    <w:p>
      <w:pPr>
        <w:pStyle w:val="ListBullet"/>
      </w:pPr>
      <w:r>
        <w:t>Objective state O_i(t): actor/application-supplied purposes or objectives that apply at decision time. O_i(t) is adjacent to P_i(t), not hidden inside actual state or perceived state.</w:t>
      </w:r>
    </w:p>
    <w:p>
      <w:pPr>
        <w:pStyle w:val="ListBullet"/>
      </w:pPr>
      <w:r>
        <w:t>Information and memory: retrieved evidence, memory, learned expectation, confidence, source authority, applicability, permitted use, disposition, and temporal provenance have different roles.</w:t>
      </w:r>
    </w:p>
    <w:p>
      <w:pPr>
        <w:pStyle w:val="ListBullet"/>
      </w:pPr>
      <w:r>
        <w:t>Transfer History: structured history of relevant events or transfers. It can inform later memory or expectation but is not automatically current belief, current PP, current state, or authority.</w:t>
      </w:r>
    </w:p>
    <w:p>
      <w:pPr>
        <w:pStyle w:val="ListBullet"/>
      </w:pPr>
      <w:r>
        <w:t>Execution and Layer-1 realization: selection, attempted execution, technical call success, environmental realization, and authoritative state transition are distinct.</w:t>
      </w:r>
    </w:p>
    <w:p>
      <w:r>
        <w:t>These separations are intended to prevent downstream decision machinery from repairing upstream representation errors by silently changing the meaning of state, evidence, capability, purpose, or authority.</w:t>
      </w:r>
    </w:p>
    <w:p>
      <w:pPr>
        <w:pStyle w:val="Heading1"/>
      </w:pPr>
      <w:r>
        <w:t>3. Current Decision Architecture</w:t>
      </w:r>
    </w:p>
    <w:p>
      <w:r>
        <w:t>The canonical architecture separates perception/state preparation, projection, horizon and governing-domain structure, regime-sensitive processing, represented opportunity structure, policy construction, completeness, constraints, domain framing, adequacy, selection, and execution. Objectives are supplied beside perceived decision state and may influence only explicitly licensed surfaces.</w:t>
      </w:r>
    </w:p>
    <w:p>
      <w:pPr>
        <w:jc w:val="center"/>
      </w:pPr>
      <w:r>
        <w:rPr>
          <w:b/>
        </w:rPr>
        <w:t>(P_i(t), O_i(t)) -&gt; Φ -&gt; H -&gt; G -&gt; ℛ -&gt; Graph / seed substrate -&gt; Π -&gt; completeness -&gt; Constraints -&gt; Domain Framing -&gt; Adequacy -&gt; Σ -&gt; ε</w:t>
      </w:r>
    </w:p>
    <w:p>
      <w:r>
        <w:t>The exact owning specifications govern the operators. At a high level, the upstream stages preserve projected conditions, horizons, governing-domain and regime structure; Graph/seed material represents governed reachable mechanisms and opportunities; Π constructs candidate policies; completeness and Constraints determine whether the candidate surface is sufficiently represented and admissible; Domain Framing and Adequacy preserve and test the governing consequence structure; Σ selects from the surviving structured set; and ε governs the transition from selected policy toward attempted execution.</w:t>
      </w:r>
    </w:p>
    <w:p>
      <w:r>
        <w:t>Objective Responsiveness is descriptive: a policy may support, conflict with, be neutral to, or remain unresolved relative to an objective. That relation does not make the policy feasible, viable, adequate, authorized, selected, or executable. Conflicting objectives may coexist; the framework does not invent weights among them.</w:t>
      </w:r>
    </w:p>
    <w:p>
      <w:pPr>
        <w:pStyle w:val="Heading1"/>
      </w:pPr>
      <w:r>
        <w:t>4. Non-Scalar Capability and Scalar Recovery</w:t>
      </w:r>
    </w:p>
    <w:p>
      <w:r>
        <w:t>PV-PP is non-scalar-capable rather than anti-scalar. The framework rejects the automatic inference that because multiple quantities can be measured they may therefore be collapsed into one governing objective without loss.</w:t>
      </w:r>
    </w:p>
    <w:p>
      <w:r>
        <w:t>The scalar-reduction program therefore separates bounded recovery questions from non-reduction questions. Recovery work asks when a specified scalar representation can reproduce the relevant authorized ordering. Non-reduction work asks whether specified PV-PP structures can be represented by the tested scalar class without losing governing distinctions. These are conditional results under stated assumptions, not a general claim that scalar decision theory, dynamic programming, control, or optimization is invalid.</w:t>
      </w:r>
    </w:p>
    <w:p>
      <w:pPr>
        <w:pStyle w:val="Heading1"/>
      </w:pPr>
      <w:r>
        <w:t>5. Viability, Adequacy, Selection, and Execution</w:t>
      </w:r>
    </w:p>
    <w:p>
      <w:r>
        <w:t>PV-PP keeps visible task completion separate from structural adequacy. A transaction, call, or local objective can appear successful while a governing domain, recovery route, authority condition, or required Layer-1 effect has failed. This is the framework's false-success concern.</w:t>
      </w:r>
    </w:p>
    <w:p>
      <w:pPr>
        <w:pStyle w:val="ListBullet"/>
      </w:pPr>
      <w:r>
        <w:t>Constraints remain explicit rather than being hidden as penalties inside a score.</w:t>
      </w:r>
    </w:p>
    <w:p>
      <w:pPr>
        <w:pStyle w:val="ListBullet"/>
      </w:pPr>
      <w:r>
        <w:t>Adequacy asks whether the surviving policy or realized outcome satisfies the governing target and required recovery/viability structure.</w:t>
      </w:r>
    </w:p>
    <w:p>
      <w:pPr>
        <w:pStyle w:val="ListBullet"/>
      </w:pPr>
      <w:r>
        <w:t>Σ is a selection surface after upstream construction, completeness, constraints, framing, and adequacy; it is not a license to repair omitted candidates or invalid state.</w:t>
      </w:r>
    </w:p>
    <w:p>
      <w:pPr>
        <w:pStyle w:val="ListBullet"/>
      </w:pPr>
      <w:r>
        <w:t>ε governs execution transition from selection toward attempted action; selection itself is not environmental mutation.</w:t>
      </w:r>
    </w:p>
    <w:p>
      <w:pPr>
        <w:pStyle w:val="ListBullet"/>
      </w:pPr>
      <w:r>
        <w:t>A successful callable return is not, by itself, proof that the authoritative Layer-1 state transition occurred.</w:t>
      </w:r>
    </w:p>
    <w:p>
      <w:pPr>
        <w:pStyle w:val="Heading1"/>
      </w:pPr>
      <w:r>
        <w:t>6. Objectives and Capability Development</w:t>
      </w:r>
    </w:p>
    <w:p>
      <w:r>
        <w:t>Version 2.1 adds an explicit Actor Purpose and Objective Interface. An objective can identify what an actor is trying to accomplish, maintain, prevent, or complete, including capability-development objectives. Purpose is not motivation, viability, Productive Power, a viability domain, utility, or execution authority.</w:t>
      </w:r>
    </w:p>
    <w:p>
      <w:r>
        <w:t>An objective may guide bounded discovery, retrieval cues, policy/objective reporting, or other explicitly licensed surfaces. It cannot fabricate Graph reachability, make an impossible action available, override Constraints or Adequacy, or convert desired future capability into current PP. Future capability becomes current capability only after a realized, evidenced state/capability transition.</w:t>
      </w:r>
    </w:p>
    <w:p>
      <w:pPr>
        <w:pStyle w:val="Heading1"/>
      </w:pPr>
      <w:r>
        <w:t>7. Evidence, Memory, Information Governance, and History</w:t>
      </w:r>
    </w:p>
    <w:p>
      <w:r>
        <w:t>Version 2.1 sharpens the distinction between whether information looks credible and whether it is authorized for the proposed use. High confidence does not create source authority; relevance does not create applicability or permission.</w:t>
      </w:r>
    </w:p>
    <w:p>
      <w:pPr>
        <w:pStyle w:val="ListBullet"/>
      </w:pPr>
      <w:r>
        <w:t>Source authority asks who or what is qualified to establish the fact.</w:t>
      </w:r>
    </w:p>
    <w:p>
      <w:pPr>
        <w:pStyle w:val="ListBullet"/>
      </w:pPr>
      <w:r>
        <w:t>Applicability identifies the actor, state, domain, interval, configuration, or decision to which the information applies.</w:t>
      </w:r>
    </w:p>
    <w:p>
      <w:pPr>
        <w:pStyle w:val="ListBullet"/>
      </w:pPr>
      <w:r>
        <w:t>Permitted use identifies the governance surfaces on which the information may be used.</w:t>
      </w:r>
    </w:p>
    <w:p>
      <w:pPr>
        <w:pStyle w:val="ListBullet"/>
      </w:pPr>
      <w:r>
        <w:t>Disposition preserves whether information is current, rejected, superseded, defective, prohibited for use, historically valid but noncurrent, unresolved, contradicted, or otherwise governed.</w:t>
      </w:r>
    </w:p>
    <w:p>
      <w:pPr>
        <w:pStyle w:val="ListBullet"/>
      </w:pPr>
      <w:r>
        <w:t>Temporal provenance may distinguish valid time from record/knowledge time when that distinction can change governance.</w:t>
      </w:r>
    </w:p>
    <w:p>
      <w:pPr>
        <w:pStyle w:val="ListBullet"/>
      </w:pPr>
      <w:r>
        <w:t>Transfer History preserves event history separately from memory, expectation, PP, current state, and authority.</w:t>
      </w:r>
    </w:p>
    <w:p>
      <w:r>
        <w:t>These distinctions matter in repeated interaction, institutional governance, AI-agent control, stale-data cases, and any setting where later evidence can invalidate a previously reasonable decision basis.</w:t>
      </w:r>
    </w:p>
    <w:p>
      <w:pPr>
        <w:pStyle w:val="Heading1"/>
      </w:pPr>
      <w:r>
        <w:t>8. State Sufficiency and Historical Replay</w:t>
      </w:r>
    </w:p>
    <w:p>
      <w:r>
        <w:t>PV-PP V2.1 separates two different completeness questions. Transition-relevant state sufficiency is prospective: for the modeled purpose and admissible context, current state must contain or reference every presently material consequence capable of changing modeled transition structure, reachability, policy construction, execution, or governance. It does not require complete causal history to remain live state.</w:t>
      </w:r>
    </w:p>
    <w:p>
      <w:r>
        <w:t>Replay sufficiency is historical: if an application claims that a prior governed decision can be reconstructed, it must retain enough decision-time evidence to do so, such as the state basis, P_i(t), O_i(t) identity/version where applicable, admitted retrieval and information governance, rules/configuration, candidate/selection trace, and execution/Layer-1 evidence where applicable. Later knowledge should not be projected backward to repair the historical record.</w:t>
      </w:r>
    </w:p>
    <w:p>
      <w:pPr>
        <w:pStyle w:val="Heading1"/>
      </w:pPr>
      <w:r>
        <w:t>9. Multi-Agent, Institutional, and Governance Use</w:t>
      </w:r>
    </w:p>
    <w:p>
      <w:r>
        <w:t>PV-PP can represent multiple actors without introducing a mandatory central selector. Each qualified actor may retain its own actual/perceived state, objectives, candidate policies, constraints, selection, attempted action, history, and evidence. Collective entities require independent qualification rather than being assumed merely because several participants interact.</w:t>
      </w:r>
    </w:p>
    <w:p>
      <w:r>
        <w:t>Institutional conditions may affect standing, authority, access, valid procedure, commitments, enforcement exposure, and execution pathways. Physical possibility and institutional authorization therefore need not coincide. This distinction has become especially important in the runtime and AI-agent governance work.</w:t>
      </w:r>
    </w:p>
    <w:p>
      <w:pPr>
        <w:pStyle w:val="Heading1"/>
      </w:pPr>
      <w:r>
        <w:t>10. Runtime V2.1 Implementation Status</w:t>
      </w:r>
    </w:p>
    <w:p>
      <w:r>
        <w:t>The current implementation baseline is frozen Runtime V2.1 v0.141, developed conservatively from the prior v0.131 runtime. The frozen package reports 1093/1093 regression tests passed, including inherited execution authority/call-through behavior and V2.1 tests for objectives, information governance, Transfer History, replay, transition-relevant state sufficiency, objective lifecycle/re-entry, and the Small Economy V2.1 benchmark.</w:t>
      </w:r>
    </w:p>
    <w:p>
      <w:r>
        <w:t>The runtime implements typed objective records and sets, descriptive Objective Responsiveness, bounded objective discovery hints, information-governance metadata, Transfer History interfaces, replay-sufficiency assessment, transition-relevant state declarations, objective lifecycle invalidation, governed re-entry, and synchronous authority-bound native call-through.</w:t>
      </w:r>
    </w:p>
    <w:p>
      <w:r>
        <w:rPr>
          <w:b/>
        </w:rPr>
        <w:t xml:space="preserve">Implementation boundary: </w:t>
      </w:r>
      <w:r>
        <w:t>v0.141 is synchronous. It does not provide asynchronous sensing, external instrumentation hooks, autonomous in-flight environment-change detection, or guaranteed mid-flight cancellation. Framework permission for richer governance with suitable instrumentation must not be reported as a capability of the current runtime.</w:t>
      </w:r>
    </w:p>
    <w:p>
      <w:pPr>
        <w:pStyle w:val="Heading1"/>
      </w:pPr>
      <w:r>
        <w:t>11. Evidence Base and Maturity</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Pr>
                <w:b/>
              </w:rPr>
              <w:t>Layer</w:t>
            </w:r>
          </w:p>
        </w:tc>
        <w:tc>
          <w:tcPr>
            <w:tcW w:type="dxa" w:w="3331"/>
          </w:tcPr>
          <w:p>
            <w:r>
              <w:rPr>
                <w:b/>
              </w:rPr>
              <w:t>Current evidence</w:t>
            </w:r>
          </w:p>
        </w:tc>
        <w:tc>
          <w:tcPr>
            <w:tcW w:type="dxa" w:w="3331"/>
          </w:tcPr>
          <w:p>
            <w:r>
              <w:rPr>
                <w:b/>
              </w:rPr>
              <w:t>Interpretation</w:t>
            </w:r>
          </w:p>
        </w:tc>
      </w:tr>
      <w:tr>
        <w:tc>
          <w:tcPr>
            <w:tcW w:type="dxa" w:w="3331"/>
            <w:vAlign w:val="top"/>
          </w:tcPr>
          <w:p>
            <w:r>
              <w:t>Framework architecture</w:t>
            </w:r>
          </w:p>
        </w:tc>
        <w:tc>
          <w:tcPr>
            <w:tcW w:type="dxa" w:w="3331"/>
            <w:vAlign w:val="top"/>
          </w:tcPr>
          <w:p>
            <w:r>
              <w:t>Frozen Version 2.1 owner specifications and reconciled operator/stack documentation.</w:t>
            </w:r>
          </w:p>
        </w:tc>
        <w:tc>
          <w:tcPr>
            <w:tcW w:type="dxa" w:w="3331"/>
            <w:vAlign w:val="top"/>
          </w:tcPr>
          <w:p>
            <w:r>
              <w:t>Defines the current architecture; internal coherence is not the same as external validation.</w:t>
            </w:r>
          </w:p>
        </w:tc>
      </w:tr>
      <w:tr>
        <w:tc>
          <w:tcPr>
            <w:tcW w:type="dxa" w:w="3331"/>
            <w:vAlign w:val="top"/>
          </w:tcPr>
          <w:p>
            <w:r>
              <w:t>Formal reduction work</w:t>
            </w:r>
          </w:p>
        </w:tc>
        <w:tc>
          <w:tcPr>
            <w:tcW w:type="dxa" w:w="3331"/>
            <w:vAlign w:val="top"/>
          </w:tcPr>
          <w:p>
            <w:r>
              <w:t>Bounded scalar-recovery and non-reduction proof program under stated assumptions.</w:t>
            </w:r>
          </w:p>
        </w:tc>
        <w:tc>
          <w:tcPr>
            <w:tcW w:type="dxa" w:w="3331"/>
            <w:vAlign w:val="top"/>
          </w:tcPr>
          <w:p>
            <w:r>
              <w:t>Supports bounded formal claims only; it is not a proof that scalar models generally fail.</w:t>
            </w:r>
          </w:p>
        </w:tc>
      </w:tr>
      <w:tr>
        <w:tc>
          <w:tcPr>
            <w:tcW w:type="dxa" w:w="3331"/>
            <w:vAlign w:val="top"/>
          </w:tcPr>
          <w:p>
            <w:r>
              <w:t>Runtime</w:t>
            </w:r>
          </w:p>
        </w:tc>
        <w:tc>
          <w:tcPr>
            <w:tcW w:type="dxa" w:w="3331"/>
            <w:vAlign w:val="top"/>
          </w:tcPr>
          <w:p>
            <w:r>
              <w:t>Frozen v0.141 with 1093/1093 regression tests.</w:t>
            </w:r>
          </w:p>
        </w:tc>
        <w:tc>
          <w:tcPr>
            <w:tcW w:type="dxa" w:w="3331"/>
            <w:vAlign w:val="top"/>
          </w:tcPr>
          <w:p>
            <w:r>
              <w:t>Strong implementation/regression evidence for the declared synchronous runtime scope, not empirical proof of the framework as a whole.</w:t>
            </w:r>
          </w:p>
        </w:tc>
      </w:tr>
      <w:tr>
        <w:tc>
          <w:tcPr>
            <w:tcW w:type="dxa" w:w="3331"/>
            <w:vAlign w:val="top"/>
          </w:tcPr>
          <w:p>
            <w:r>
              <w:t>Benchmarks and simulations</w:t>
            </w:r>
          </w:p>
        </w:tc>
        <w:tc>
          <w:tcPr>
            <w:tcW w:type="dxa" w:w="3331"/>
            <w:vAlign w:val="top"/>
          </w:tcPr>
          <w:p>
            <w:r>
              <w:t>Single- and multi-agent examples, hostile cases, Small Economy V2.1 objective perturbations, and other controlled simulations.</w:t>
            </w:r>
          </w:p>
        </w:tc>
        <w:tc>
          <w:tcPr>
            <w:tcW w:type="dxa" w:w="3331"/>
            <w:vAlign w:val="top"/>
          </w:tcPr>
          <w:p>
            <w:r>
              <w:t>Tests implementation behavior, invariants, boundary cases, and model consequences; external replication remains valuable.</w:t>
            </w:r>
          </w:p>
        </w:tc>
      </w:tr>
      <w:tr>
        <w:tc>
          <w:tcPr>
            <w:tcW w:type="dxa" w:w="3331"/>
            <w:vAlign w:val="top"/>
          </w:tcPr>
          <w:p>
            <w:r>
              <w:t>Applied governance research</w:t>
            </w:r>
          </w:p>
        </w:tc>
        <w:tc>
          <w:tcPr>
            <w:tcW w:type="dxa" w:w="3331"/>
            <w:vAlign w:val="top"/>
          </w:tcPr>
          <w:p>
            <w:r>
              <w:t>Agent-governance, sidecar/reference work, incident reconstruction, and application studies.</w:t>
            </w:r>
          </w:p>
        </w:tc>
        <w:tc>
          <w:tcPr>
            <w:tcW w:type="dxa" w:w="3331"/>
            <w:vAlign w:val="top"/>
          </w:tcPr>
          <w:p>
            <w:r>
              <w:t>Demonstrates representational and governance applicability; does not by itself establish superiority over conventional alternatives.</w:t>
            </w:r>
          </w:p>
        </w:tc>
      </w:tr>
      <w:tr>
        <w:tc>
          <w:tcPr>
            <w:tcW w:type="dxa" w:w="3331"/>
            <w:vAlign w:val="top"/>
          </w:tcPr>
          <w:p>
            <w:r>
              <w:t>External review</w:t>
            </w:r>
          </w:p>
        </w:tc>
        <w:tc>
          <w:tcPr>
            <w:tcW w:type="dxa" w:w="3331"/>
            <w:vAlign w:val="top"/>
          </w:tcPr>
          <w:p>
            <w:r>
              <w:t>Targeted external comparison/review is in progress or sought across theory, proofs, implementation, and applications.</w:t>
            </w:r>
          </w:p>
        </w:tc>
        <w:tc>
          <w:tcPr>
            <w:tcW w:type="dxa" w:w="3331"/>
            <w:vAlign w:val="top"/>
          </w:tcPr>
          <w:p>
            <w:r>
              <w:t>Independent criticism, replication, and model comparison remain part of the research burden.</w:t>
            </w:r>
          </w:p>
        </w:tc>
      </w:tr>
    </w:tbl>
    <w:p>
      <w:pPr>
        <w:pStyle w:val="Heading1"/>
      </w:pPr>
      <w:r>
        <w:t>12. What the Framework Does Not Claim</w:t>
      </w:r>
    </w:p>
    <w:p>
      <w:pPr>
        <w:pStyle w:val="ListBullet"/>
      </w:pPr>
      <w:r>
        <w:t>It is not a universal welfare function, interpersonal utility measure, or theory that all behavior is rational or viability-maximizing.</w:t>
      </w:r>
    </w:p>
    <w:p>
      <w:pPr>
        <w:pStyle w:val="ListBullet"/>
      </w:pPr>
      <w:r>
        <w:t>It does not claim every scalar model fails, nor that optimization, control, dynamic programming, or game theory are generally invalid.</w:t>
      </w:r>
    </w:p>
    <w:p>
      <w:pPr>
        <w:pStyle w:val="ListBullet"/>
      </w:pPr>
      <w:r>
        <w:t>It does not claim every consequential variable is PV or PP.</w:t>
      </w:r>
    </w:p>
    <w:p>
      <w:pPr>
        <w:pStyle w:val="ListBullet"/>
      </w:pPr>
      <w:r>
        <w:t>It does not turn actor objectives into intrinsic framework values or manufacture priority among conflicting objectives.</w:t>
      </w:r>
    </w:p>
    <w:p>
      <w:pPr>
        <w:pStyle w:val="ListBullet"/>
      </w:pPr>
      <w:r>
        <w:t>It does not infer current capability from desired future capability.</w:t>
      </w:r>
    </w:p>
    <w:p>
      <w:pPr>
        <w:pStyle w:val="ListBullet"/>
      </w:pPr>
      <w:r>
        <w:t>It does not make historical event records current state merely because they may explain how current state arose.</w:t>
      </w:r>
    </w:p>
    <w:p>
      <w:pPr>
        <w:pStyle w:val="ListBullet"/>
      </w:pPr>
      <w:r>
        <w:t>It does not treat current internal consistency, regression success, or toy benchmarks as substitutes for independent empirical validation and replication.</w:t>
      </w:r>
    </w:p>
    <w:p>
      <w:pPr>
        <w:pStyle w:val="ListBullet"/>
      </w:pPr>
      <w:r>
        <w:t>The current runtime does not provide asynchronous sensing or external instrumentation merely because the framework can represent governance requirements that would use them.</w:t>
      </w:r>
    </w:p>
    <w:p>
      <w:pPr>
        <w:pStyle w:val="Heading1"/>
      </w:pPr>
      <w:r>
        <w:t>13. Principal External Research Questions</w:t>
      </w:r>
    </w:p>
    <w:p>
      <w:pPr>
        <w:pStyle w:val="ListBullet"/>
      </w:pPr>
      <w:r>
        <w:t>Under what empirical conditions does preserving heterogeneous state and viability structure materially improve explanation, prediction, governance, or failure detection relative to simpler scalar or constrained-optimization models?</w:t>
      </w:r>
    </w:p>
    <w:p>
      <w:pPr>
        <w:pStyle w:val="ListBullet"/>
      </w:pPr>
      <w:r>
        <w:t>Can the scalar-recovery/non-reduction boundaries be independently reproduced and sharpened?</w:t>
      </w:r>
    </w:p>
    <w:p>
      <w:pPr>
        <w:pStyle w:val="ListBullet"/>
      </w:pPr>
      <w:r>
        <w:t>Does the separation of actual state, perceived state, objectives, information governance, history, and authority reduce identifiable modeling or execution errors in real systems?</w:t>
      </w:r>
    </w:p>
    <w:p>
      <w:pPr>
        <w:pStyle w:val="ListBullet"/>
      </w:pPr>
      <w:r>
        <w:t>How should PP and transition-relevant state be operationalized across domains without double-counting resources, consequences, holdings, or institutional conditions?</w:t>
      </w:r>
    </w:p>
    <w:p>
      <w:pPr>
        <w:pStyle w:val="ListBullet"/>
      </w:pPr>
      <w:r>
        <w:t>How well do Graph construction, Π completeness, non-scalar comparison, and governed re-entry scale computationally?</w:t>
      </w:r>
    </w:p>
    <w:p>
      <w:pPr>
        <w:pStyle w:val="ListBullet"/>
      </w:pPr>
      <w:r>
        <w:t>Which apparent advantages are genuinely PV-PP-specific, and which can be reproduced by strong conventional safety, control, decision, or governance architectures?</w:t>
      </w:r>
    </w:p>
    <w:p>
      <w:pPr>
        <w:pStyle w:val="ListBullet"/>
      </w:pPr>
      <w:r>
        <w:t>Which multi-agent and institutional behaviors emerge without being inserted as scalar trust, reputation, or cooperation scores?</w:t>
      </w:r>
    </w:p>
    <w:p>
      <w:pPr>
        <w:pStyle w:val="Heading1"/>
      </w:pPr>
      <w:r>
        <w:t>14. External Review Request</w:t>
      </w:r>
    </w:p>
    <w:p>
      <w:r>
        <w:t>The most useful review separates at least four questions:</w:t>
      </w:r>
    </w:p>
    <w:p>
      <w:pPr>
        <w:pStyle w:val="ListNumber"/>
      </w:pPr>
      <w:r>
        <w:t>Ontology and architecture: Are the state, PV/PP/SPV, objective, information, history, authority, and execution boundaries coherent and non-circular?</w:t>
      </w:r>
    </w:p>
    <w:p>
      <w:pPr>
        <w:pStyle w:val="ListNumber"/>
      </w:pPr>
      <w:r>
        <w:t>Formal claims: Are scalar-recovery and non-reduction results correct within their declared assumptions and comparison classes?</w:t>
      </w:r>
    </w:p>
    <w:p>
      <w:pPr>
        <w:pStyle w:val="ListNumber"/>
      </w:pPr>
      <w:r>
        <w:t>Implementation fidelity: Does Runtime V2.1 actually preserve the framework boundaries it claims to implement?</w:t>
      </w:r>
    </w:p>
    <w:p>
      <w:pPr>
        <w:pStyle w:val="ListNumber"/>
      </w:pPr>
      <w:r>
        <w:t>Empirical/application value: In what domains does the architecture reveal or govern something that simpler established approaches miss, and at what modeling or computational cost?</w:t>
      </w:r>
    </w:p>
    <w:p>
      <w:r>
        <w:t>Criticism identifying hidden scalarization, omitted candidate families, state conflation, future-capability laundering, undefined authority, misuse of historical information, objective leakage into selection, invalid aggregation, or selection/execution ambiguity is especially useful.</w:t>
      </w:r>
    </w:p>
    <w:p>
      <w:pPr>
        <w:pStyle w:val="Heading1"/>
      </w:pPr>
      <w:r>
        <w:t>15. Summary</w:t>
      </w:r>
    </w:p>
    <w:p>
      <w:r>
        <w:t>PV-PP Version 2.1 is a structured architecture for decisions and interactions involving Productive Value transfers/realizations, Stored Productive Value holdings, heterogeneous Productive Power capabilities, viability, perceived state, explicit objectives, governed information, event history, candidate construction, selection, and execution. Its intended contribution is not wholesale rejection of scalar modeling. It is a disciplined way to preserve heterogeneous structure and authority boundaries until reduction is justified, while still allowing bounded scalar recovery where it can be demonstrated. The framework is now accompanied by a frozen synchronous Runtime V2.1 implementation, but substantial empirical comparison, independent review, replication, and scaling work remain.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Amundsen R&amp;D LLC | External Review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PV-PP Framework Version 2.1 | Executive Overview for External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