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模块化拓展架构设计文档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一、架构概述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设计目标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现有管伊佳物联平台架构，拓展支持多传感器（JTY-GD-TCN2010型独立式光电感烟报警器）接入与管理，实现"多对1"的设备集中管控能力，满足设备管理、报警处理、通知管理和数据日志的全流程模块化设计，确保系统稳定性与可扩展性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现有架构适配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依托现有技术栈进行拓展：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后端：基于Spring Boot2.5、MyBatis3.5、Spring Security，复用Netty实现传感器Cat1无线通信接入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前端：基于Vue3.4、Element-plus2.4，扩展设备列表与报警交互组件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数据存储：MySQL8.0.24存储设备与业务数据，Redis缓存实时状态与通知额度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通信层：基于Cat1 LPWAN模式（终端主动发起交互）实现传感器数据传输，确保单设备故障隔离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二、核心模块设计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2.1 传感器接入模块（新增）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2.1.1 功能定位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实现JTY-GD-TCN2010型传感器Cat1无线接入适配，标准化帧结构解析与应用协议交互逻辑。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2.1.2 通信协议规范</w:t>
      </w:r>
      <w:bookmarkEnd w:id="6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通信方式</w:t>
      </w:r>
      <w:r>
        <w:rPr>
          <w:rFonts w:eastAsia="等线" w:ascii="Arial" w:cs="Arial" w:hAnsi="Arial"/>
          <w:sz w:val="22"/>
        </w:rPr>
        <w:t>：Cat1 LPWAN模式，终端作为主动发起端与服务器进行数据交互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数据类型</w:t>
      </w:r>
      <w:r>
        <w:rPr>
          <w:rFonts w:eastAsia="等线" w:ascii="Arial" w:cs="Arial" w:hAnsi="Arial"/>
          <w:sz w:val="22"/>
        </w:rPr>
        <w:t>：支持BIT、BYTE、WORD、DWORD、BYTE[n]、BCD[n]、Int32u、Int8s、Int16u等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帧结构定义</w:t>
      </w:r>
      <w:r>
        <w:rPr>
          <w:rFonts w:eastAsia="等线" w:ascii="Arial" w:cs="Arial" w:hAnsi="Arial"/>
          <w:sz w:val="22"/>
        </w:rPr>
        <w:t>（总长度可变）：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50"/>
        <w:gridCol w:w="1950"/>
        <w:gridCol w:w="1950"/>
        <w:gridCol w:w="195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占用字节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固定值/规则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BYTE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数据开始标识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0x7E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协议版本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BYTE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标识消息体协议版本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按设备上报值解析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BYTE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帧发送时间（UTC）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终端上报的时间戳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BYTE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发送包计数（高位在前）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按设备上报值累计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BYTE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消息体长度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后续消息体字节数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BYTE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帧属性标识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0x02（注册）、0x01（状态/参数）等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BYTE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消息体加密标识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0（无需加密）、AR（按注册结果）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 BYTE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核心数据（TLV格式）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含设备标识、状态、参数等信息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CRC校验位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BYTE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帧号到消息体的校验（高位在前）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按设备上报值校验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BYTE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数据结束标识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0x7E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2.1.3 核心设计</w:t>
      </w:r>
      <w:bookmarkEnd w:id="7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协议适配层</w:t>
      </w:r>
      <w:r>
        <w:rPr>
          <w:rFonts w:eastAsia="等线" w:ascii="Arial" w:cs="Arial" w:hAnsi="Arial"/>
          <w:sz w:val="22"/>
        </w:rPr>
        <w:t>：基于Netty框架实现Cat1协议编解码，核心接口如下：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Cat1协议适配实现类</w:t>
              <w:br/>
              <w:t>public class Cat1ProtocolAdapter implements SensorProtocolAdapter {</w:t>
              <w:br/>
              <w:t xml:space="preserve">    // 解析Cat1帧结构，转换为系统标准MQTT消息</w:t>
              <w:br/>
              <w:t xml:space="preserve">    @Override</w:t>
              <w:br/>
              <w:t xml:space="preserve">    public MqttMessage convertToMqtt(SensorData rawData) {</w:t>
              <w:br/>
              <w:t xml:space="preserve">        // 1. 校验帧头帧尾（0x7E）</w:t>
              <w:br/>
              <w:t xml:space="preserve">        // 2. 解析指令码区分消息类型（注册/状态/参数）</w:t>
              <w:br/>
              <w:t xml:space="preserve">        // 3. 按TLV格式解析消息体（Tag-Length-Value）</w:t>
              <w:br/>
              <w:t xml:space="preserve">        // 4. 映射为系统标准数据格式</w:t>
              <w:br/>
              <w:t xml:space="preserve">    }</w:t>
              <w:br/>
              <w:br/>
              <w:t xml:space="preserve">    // 从消息体中提取设备唯一标识（IMEI，Tag0x65）</w:t>
              <w:br/>
              <w:t xml:space="preserve">    @Override</w:t>
              <w:br/>
              <w:t xml:space="preserve">    public String getSensorId(SensorData rawData) {</w:t>
              <w:br/>
              <w:t xml:space="preserve">        // 解析TLV中Tag0x65对应的BCD码IMEI号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设备注册机制</w:t>
      </w:r>
      <w:r>
        <w:rPr>
          <w:rFonts w:eastAsia="等线" w:ascii="Arial" w:cs="Arial" w:hAnsi="Arial"/>
          <w:sz w:val="22"/>
        </w:rPr>
        <w:t>：按协议规定的注册流程实现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终端发送注册消息（指令码0x02，明文），消息体含Tag0x65（IMEI号，BCD码8字节）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平台返回注册应答（指令码0x06，明文），指定后续通信加密方式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注册成功后，终端上报参数消息（指令码0x01），含设备基础参数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物模型属性映射</w:t>
      </w:r>
      <w:r>
        <w:rPr>
          <w:rFonts w:eastAsia="等线" w:ascii="Arial" w:cs="Arial" w:hAnsi="Arial"/>
          <w:sz w:val="22"/>
        </w:rPr>
        <w:t>：基于协议Tag编码定义传感器属性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1560"/>
        <w:gridCol w:w="1560"/>
        <w:gridCol w:w="1560"/>
        <w:gridCol w:w="156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系统属性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协议Tag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IMEI号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0x65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BCD[8]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设备唯一标识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烟雾浓度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0x14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Int16u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状态帧中为当前浓度，参数帧中为阈值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温度值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Int8s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状态帧中为当前温度，参数帧中为上限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温度下限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0x21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Int8s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温度报警下限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电池电量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0x24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BYTE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无符号8位整型表示电量百分比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信号质量（RSSI）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0x69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Int8s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有符号数表示信号强度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RSRP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0x6c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Int16u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参考信号接收功率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ICCID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0x70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BCD[10]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SIM卡ID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设备管理模块（扩展）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2.2.1 功能增强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在现有设备管理基础上扩展：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支持传感器按编号（IMEI）/区域分类展示，显示核心状态（正常/报警/离线）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批量录入/编辑传感器属性（安装位置、联系人、所属区域）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支持查询传感器详细参数（通信模组版本、工作间隔、报警阈值等）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单独查看某一传感器的历史数据（烟雾浓度、温度、电池状态）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2.2.2 数据模型扩展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传感器扩展实体</w:t>
              <w:br/>
              <w:t>public class SensorDevice extends Device {</w:t>
              <w:br/>
              <w:t xml:space="preserve">    private String materialCode; // 物料编码（JTY-GD-TCN2010）</w:t>
              <w:br/>
              <w:t xml:space="preserve">    private String installationLocation; // 安装位置</w:t>
              <w:br/>
              <w:t xml:space="preserve">    private Long areaId; // 所属区域ID</w:t>
              <w:br/>
              <w:t xml:space="preserve">    private String areaName; // 所属区域名称</w:t>
              <w:br/>
              <w:t xml:space="preserve">    private List&lt;Contact&gt; contacts; // 绑定联系人列表</w:t>
              <w:br/>
              <w:t xml:space="preserve">    // 协议关联属性</w:t>
              <w:br/>
              <w:t xml:space="preserve">    private String imei; // 设备唯一标识（Tag0x65）</w:t>
              <w:br/>
              <w:t xml:space="preserve">    private String iccid; // SIM卡ID（Tag0x70）</w:t>
              <w:br/>
              <w:t xml:space="preserve">    private String moduleVersion; // 通信模组软件版本（Tag0x67）</w:t>
              <w:br/>
              <w:t xml:space="preserve">    private Integer normalWorkInterval; // 正常工作上报间隔（秒，Tag0x06）</w:t>
              <w:br/>
              <w:t xml:space="preserve">    private Integer emergencyAlarmInterval; // 紧急报警间隔（秒，Tag0x08）</w:t>
              <w:br/>
              <w:t xml:space="preserve">    private Integer smokeThreshold; // 烟雾浓度报警阈值（%，Tag0x14）</w:t>
              <w:br/>
              <w:t xml:space="preserve">    private Integer tempUpperLimit; // 温度报警上限（℃，Tag0x0B）</w:t>
              <w:br/>
              <w:t xml:space="preserve">    private Integer tempLowerLimit; // 温度报警下限（℃，Tag0x21）</w:t>
              <w:br/>
              <w:t xml:space="preserve">    // Getter/Setter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2.2.3 前端交互设计</w:t>
      </w:r>
      <w:bookmarkEnd w:id="11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扩展设备列表组件，支持按IMEI/区域筛选，状态颜色标识（正常/报警/离线）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新增批量操作弹窗，支持选中传感器批量更新联系人与所属区域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传感器详情页分标签展示：基础信息、实时状态、历史数据、参数配置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2.3 报警处理模块（扩展）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2.3.1 报警类型定义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基于协议报警Tag实现多类型报警区分：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报警类型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协议Tag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火灾报警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烟雾浓度超过阈值（Tag0x14参数）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温度报警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温度超过上限（Tag0x0B）或低于下限（Tag0x21）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低电报警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电池电量低于阈值（设备上报状态）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防拆报警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设备底座分离（设备上报状态）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2.3.2 功能设计</w:t>
      </w:r>
      <w:bookmarkEnd w:id="14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接收传感器状态消息（指令码0x01），解析报警Tag字段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报警触发时，前端弹窗标红对应传感器，关联显示安装位置与报警类型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按协议优先级处理多报警场景（仅上报优先级最高的报警类型）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支持通过控制指令（指令码0x04）下发蜂鸣器消音命令（Tag0x20）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2.3.3 实现逻辑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@Service</w:t>
              <w:br/>
              <w:t>public class SensorAlarmService {</w:t>
              <w:br/>
              <w:t xml:space="preserve">    // 处理Cat1传感器报警</w:t>
              <w:br/>
              <w:t xml:space="preserve">    public void handleAlarm(SensorData data) {</w:t>
              <w:br/>
              <w:t xml:space="preserve">        // 1. 解析报警Tag（0x01/0x02）与Value值</w:t>
              <w:br/>
              <w:t xml:space="preserve">        AlarmType alarmType = parseAlarmType(data.getTlvData());</w:t>
              <w:br/>
              <w:t xml:space="preserve">        if (alarmType == null) return;</w:t>
              <w:br/>
              <w:t xml:space="preserve">        </w:t>
              <w:br/>
              <w:t xml:space="preserve">        // 2. 记录报警日志（关联IMEI、报警类型、触发值）</w:t>
              <w:br/>
              <w:t xml:space="preserve">        logAlarmEvent(data.getSensorId(), alarmType, data.getTriggerValue());</w:t>
              <w:br/>
              <w:t xml:space="preserve">        </w:t>
              <w:br/>
              <w:t xml:space="preserve">        // 3. WebSocket推送报警信息，前端标红设备</w:t>
              <w:br/>
              <w:t xml:space="preserve">        pushAlarmToWeb(data.getSensorId(), alarmType, data.getInstallationLocation());</w:t>
              <w:br/>
              <w:t xml:space="preserve">        </w:t>
              <w:br/>
              <w:t xml:space="preserve">        // 4. 调用通知模块，向绑定联系人发送通知</w:t>
              <w:br/>
              <w:t xml:space="preserve">        notificationService.triggerNotification(data.getSensorId(), alarmType);</w:t>
              <w:br/>
              <w:t xml:space="preserve">    }</w:t>
              <w:br/>
              <w:br/>
              <w:t xml:space="preserve">    // 解析报警类型（按协议优先级）</w:t>
              <w:br/>
              <w:t xml:space="preserve">    private AlarmType parseAlarmType(Map&lt;Integer, Object&gt; tlvData) {</w:t>
              <w:br/>
              <w:t xml:space="preserve">        // 优先处理火灾报警（Tag0x01），再处理其他报警（Tag0x02）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2.4 通知管理模块（新增）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2.4.1 功能架构</w:t>
      </w:r>
      <w:bookmarkEnd w:id="17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联系人管理</w:t>
      </w:r>
      <w:r>
        <w:rPr>
          <w:rFonts w:eastAsia="等线" w:ascii="Arial" w:cs="Arial" w:hAnsi="Arial"/>
          <w:sz w:val="22"/>
        </w:rPr>
        <w:t>：支持为每个传感器绑定多个联系人，区分通知优先级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额度管理</w:t>
      </w:r>
      <w:r>
        <w:rPr>
          <w:rFonts w:eastAsia="等线" w:ascii="Arial" w:cs="Arial" w:hAnsi="Arial"/>
          <w:sz w:val="22"/>
        </w:rPr>
        <w:t>：按传感器独立统计免费额度（语音10条/短信20条），超额后计费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通知触发</w:t>
      </w:r>
      <w:r>
        <w:rPr>
          <w:rFonts w:eastAsia="等线" w:ascii="Arial" w:cs="Arial" w:hAnsi="Arial"/>
          <w:sz w:val="22"/>
        </w:rPr>
        <w:t>：基于报警类型触发，仅向绑定联系人发送对应通知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充值管理</w:t>
      </w:r>
      <w:r>
        <w:rPr>
          <w:rFonts w:eastAsia="等线" w:ascii="Arial" w:cs="Arial" w:hAnsi="Arial"/>
          <w:sz w:val="22"/>
        </w:rPr>
        <w:t>：支持按传感器单独充值，语音0.25元/条、短信0.1元/条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2.4.2 核心数据模型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通知额度实体</w:t>
              <w:br/>
              <w:t>public class NotificationQuota {</w:t>
              <w:br/>
              <w:t xml:space="preserve">    private Long id;</w:t>
              <w:br/>
              <w:t xml:space="preserve">    private String sensorId; // 传感器IMEI号</w:t>
              <w:br/>
              <w:t xml:space="preserve">    private Integer freeVoiceCount; // 剩余免费语音条数</w:t>
              <w:br/>
              <w:t xml:space="preserve">    private Integer freeSmsCount; // 剩余免费短信条数</w:t>
              <w:br/>
              <w:t xml:space="preserve">    private BigDecimal balance; // 账户余额（元）</w:t>
              <w:br/>
              <w:t xml:space="preserve">    // 计费标准常量</w:t>
              <w:br/>
              <w:t xml:space="preserve">    public static final BigDecimal VOICE_PRICE = new BigDecimal("0.25"); // 语音单价</w:t>
              <w:br/>
              <w:t xml:space="preserve">    public static final BigDecimal SMS_PRICE = new BigDecimal("0.1"); // 短信单价</w:t>
              <w:br/>
              <w:t xml:space="preserve">    // Getter/Setter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2.4.3 通知触发流程</w:t>
      </w:r>
      <w:bookmarkEnd w:id="19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接收报警事件，获取传感器IMEI与报警类型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查询该传感器绑定的联系人列表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检查通知额度，优先使用免费额度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调用第三方语音/短信接口发送通知（含报警类型、安装位置信息）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更新额度统计，超额部分从余额扣除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2.5 数据日志模块（扩展）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2.5.1 日志分类扩展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按传感器维度记录三类核心日志：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报警日志</w:t>
      </w:r>
      <w:r>
        <w:rPr>
          <w:rFonts w:eastAsia="等线" w:ascii="Arial" w:cs="Arial" w:hAnsi="Arial"/>
          <w:sz w:val="22"/>
        </w:rPr>
        <w:t>：记录IMEI、报警类型、触发值（烟雾浓度/温度）、报警时间、处理状态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通知日志</w:t>
      </w:r>
      <w:r>
        <w:rPr>
          <w:rFonts w:eastAsia="等线" w:ascii="Arial" w:cs="Arial" w:hAnsi="Arial"/>
          <w:sz w:val="22"/>
        </w:rPr>
        <w:t>：记录通知类型、接收人、发送结果、消耗额度、发送时间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状态变更日志</w:t>
      </w:r>
      <w:r>
        <w:rPr>
          <w:rFonts w:eastAsia="等线" w:ascii="Arial" w:cs="Arial" w:hAnsi="Arial"/>
          <w:sz w:val="22"/>
        </w:rPr>
        <w:t>：记录在线/离线状态、电池电量变化、参数修改、通信状态（RSRP/SNR）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2.5.2 查询功能设计</w:t>
      </w:r>
      <w:bookmarkEnd w:id="22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支持按传感器IMEI、时间范围、日志类型筛选查询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支持导出选中传感器的历史日志（Excel格式）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状态日志关联展示关键参数：烟雾浓度、温度、电池电量、信号质量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三、接口设计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3.1 传感器接入接口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传感器数据上报（Cat1协议帧）</w:t>
              <w:br/>
              <w:t>POST /api/sensor/cat1/report</w:t>
              <w:br/>
              <w:t>Request: {</w:t>
              <w:br/>
              <w:t xml:space="preserve">  "frameData": "7E0164A7B320000100150200650808691490409805627E" // 完整Cat1帧（16进制字符串）</w:t>
              <w:br/>
              <w:t>}</w:t>
              <w:br/>
              <w:t>Response: {</w:t>
              <w:br/>
              <w:t xml:space="preserve">  "code": 200,</w:t>
              <w:br/>
              <w:t xml:space="preserve">  "msg": "上报成功",</w:t>
              <w:br/>
              <w:t xml:space="preserve">  "frameNo": "0002" // 平台应答帧号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3.2 设备管理接口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批量更新传感器联系人</w:t>
              <w:br/>
              <w:t>POST /api/device/sensor/batch/update-contacts</w:t>
              <w:br/>
              <w:t>Request: {</w:t>
              <w:br/>
              <w:t xml:space="preserve">  "sensorIds": ["869149040980562", "869149040980563"], // 传感器IMEI号</w:t>
              <w:br/>
              <w:t xml:space="preserve">  "contacts": [{"userId": 1, "phone": "13800138000", "notifyType": 1}] // notifyType：1-语音 2-短信</w:t>
              <w:br/>
              <w:t>}</w:t>
              <w:br/>
              <w:t>Response: {</w:t>
              <w:br/>
              <w:t xml:space="preserve">  "code": 200,</w:t>
              <w:br/>
              <w:t xml:space="preserve">  "msg": "更新成功",</w:t>
              <w:br/>
              <w:t xml:space="preserve">  "successCount": 2</w:t>
              <w:br/>
              <w:t>}</w:t>
              <w:br/>
              <w:br/>
              <w:t># 查询传感器参数</w:t>
              <w:br/>
              <w:t>GET /api/device/sensor/params?sensorId=869149040980562</w:t>
              <w:br/>
              <w:t>Response: {</w:t>
              <w:br/>
              <w:t xml:space="preserve">  "code": 200,</w:t>
              <w:br/>
              <w:t xml:space="preserve">  "data": {</w:t>
              <w:br/>
              <w:t xml:space="preserve">    "imei": "869149040980562",</w:t>
              <w:br/>
              <w:t xml:space="preserve">    "smokeThreshold": 100,</w:t>
              <w:br/>
              <w:t xml:space="preserve">    "tempUpperLimit": 50,</w:t>
              <w:br/>
              <w:t xml:space="preserve">    "normalWorkInterval": 86400,</w:t>
              <w:br/>
              <w:t xml:space="preserve">    "emergencyAlarmInterval": 30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3.3 通知管理接口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传感器通知额度查询</w:t>
              <w:br/>
              <w:t>GET /api/notification/quota?sensorId=869149040980562</w:t>
              <w:br/>
              <w:t>Response: {</w:t>
              <w:br/>
              <w:t xml:space="preserve">  "code": 200,</w:t>
              <w:br/>
              <w:t xml:space="preserve">  "data": {</w:t>
              <w:br/>
              <w:t xml:space="preserve">    "freeVoiceCount": 5,</w:t>
              <w:br/>
              <w:t xml:space="preserve">    "freeSmsCount": 10,</w:t>
              <w:br/>
              <w:t xml:space="preserve">    "balance": 100.00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3.4 参数配置接口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下发传感器参数配置（对应协议0x07指令）</w:t>
              <w:br/>
              <w:t>POST /api/sensor/config</w:t>
              <w:br/>
              <w:t>Request: {</w:t>
              <w:br/>
              <w:t xml:space="preserve">  "sensorId": "869149040980562",</w:t>
              <w:br/>
              <w:t xml:space="preserve">  "configParams": {</w:t>
              <w:br/>
              <w:t xml:space="preserve">    "smokeThreshold": 110, // Tag0x14</w:t>
              <w:br/>
              <w:t xml:space="preserve">    "tempUpperLimit": 55, // Tag0x0B</w:t>
              <w:br/>
              <w:t xml:space="preserve">    "normalWorkInterval": 43200 // Tag0x06（12小时）</w:t>
              <w:br/>
              <w:t xml:space="preserve">  }</w:t>
              <w:br/>
              <w:t>}</w:t>
              <w:br/>
              <w:t>Response: {</w:t>
              <w:br/>
              <w:t xml:space="preserve">  "code": 200,</w:t>
              <w:br/>
              <w:t xml:space="preserve">  "msg": "配置下发成功",</w:t>
              <w:br/>
              <w:t xml:space="preserve">  "confirmStatus": "pending" // 等待终端确认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四、数据存储设计</w:t>
      </w:r>
      <w:bookmarkEnd w:id="2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4.1 新增数据表</w:t>
      </w:r>
      <w:bookmarkEnd w:id="29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sensor_extend</w:t>
      </w:r>
      <w:r>
        <w:rPr>
          <w:rFonts w:eastAsia="等线" w:ascii="Arial" w:cs="Arial" w:hAnsi="Arial"/>
          <w:sz w:val="22"/>
        </w:rPr>
        <w:t>（传感器扩展信息表）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10"/>
        <w:gridCol w:w="2610"/>
        <w:gridCol w:w="261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sensor_id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传感器唯一标识（IMEI），主键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material_code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物料编码（JTY-GD-TCN2010）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installation_location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VARCHAR(255)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安装位置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area_id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所属区域ID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area_name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所属区域名称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iccid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SIM卡ID（Tag0x70）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module_version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通信模组软件版本（Tag0x67）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normal_work_interval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正常工作上报间隔（秒，Tag0x06）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emergency_alarm_interval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紧急报警间隔（秒，Tag0x08）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smoke_threshold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烟雾浓度报警阈值（%，Tag0x14）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temp_upper_limit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温度报警上限（℃，Tag0x0B）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temp_lower_limit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温度报警下限（℃，Tag0x21）</w:t>
            </w:r>
          </w:p>
        </w:tc>
      </w:tr>
    </w:tbl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sensor_contact</w:t>
      </w:r>
      <w:r>
        <w:rPr>
          <w:rFonts w:eastAsia="等线" w:ascii="Arial" w:cs="Arial" w:hAnsi="Arial"/>
          <w:sz w:val="22"/>
        </w:rPr>
        <w:t>（传感器联系人表）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10"/>
        <w:gridCol w:w="2610"/>
        <w:gridCol w:w="261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sensor_id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传感器IMEI号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联系人用户ID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phone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联系电话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notify_type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通知类型（1-语音 2-短信）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priority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通知优先级（1-最高）</w:t>
            </w:r>
          </w:p>
        </w:tc>
      </w:tr>
    </w:tbl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notification_quota</w:t>
      </w:r>
      <w:r>
        <w:rPr>
          <w:rFonts w:eastAsia="等线" w:ascii="Arial" w:cs="Arial" w:hAnsi="Arial"/>
          <w:sz w:val="22"/>
        </w:rPr>
        <w:t>（通知额度表）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10"/>
        <w:gridCol w:w="2610"/>
        <w:gridCol w:w="261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sensor_id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传感器IMEI号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free_voice_count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剩余免费语音条数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free_sms_count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剩余免费短信条数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balance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DECIMAL(10,2)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账户余额</w:t>
            </w:r>
          </w:p>
        </w:tc>
      </w:tr>
    </w:tbl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sensor_alarm_log</w:t>
      </w:r>
      <w:r>
        <w:rPr>
          <w:rFonts w:eastAsia="等线" w:ascii="Arial" w:cs="Arial" w:hAnsi="Arial"/>
          <w:sz w:val="22"/>
        </w:rPr>
        <w:t>（传感器报警日志表）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10"/>
        <w:gridCol w:w="2610"/>
        <w:gridCol w:w="261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sensor_id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传感器IMEI号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alarm_type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报警类型（1-火灾 2-温度 3-低电 4-防拆）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trigger_value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触发值（烟雾浓度/温度）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alarm_time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报警时间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handle_status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处理状态（0-未处理 1-已处理）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handle_time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处理时间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4.2 索引设计</w:t>
      </w:r>
      <w:bookmarkEnd w:id="30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sensor_extend：sensor_id（主键）、area_id（普通索引）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sensor_contact：sensor_id（普通索引）、user_id（普通索引）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notification_quota：sensor_id（主键）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sensor_alarm_log：sensor_id（普通索引）、alarm_time（普通索引）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五、扩展性设计</w:t>
      </w:r>
      <w:bookmarkEnd w:id="3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5.1 传感器类型扩展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通过物模型动态适配新传感器类型：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</w:t>
      </w:r>
      <w:r>
        <w:rPr>
          <w:rFonts w:eastAsia="Consolas" w:ascii="Consolas" w:cs="Consolas" w:hAnsi="Consolas"/>
          <w:sz w:val="22"/>
          <w:shd w:fill="EFF0F1"/>
        </w:rPr>
        <w:t>iot_things_model</w:t>
      </w:r>
      <w:r>
        <w:rPr>
          <w:rFonts w:eastAsia="等线" w:ascii="Arial" w:cs="Arial" w:hAnsi="Arial"/>
          <w:sz w:val="22"/>
        </w:rPr>
        <w:t>表中新增Cat1传感器类型的属性定义（关联协议Tag）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协议适配层支持新增指令码与TLV解析规则，无需修改核心逻辑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5.2 设备容量扩展</w:t>
      </w:r>
      <w:bookmarkEnd w:id="33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基于Netty的NIO模型支持高并发连接，满足100+Cat1传感器同时在线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历史数据采用分表存储，按传感器IMEI哈希分片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Redis集群缓存设备实时状态与通知额度，减轻数据库压力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5.3 故障隔离机制</w:t>
      </w:r>
      <w:bookmarkEnd w:id="34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每个传感器的通信会话独立管理，单一设备连接异常不影响其他设备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通知服务采用异步线程池，按传感器IMEI哈希分组，避免单设备通知阻塞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通信层支持重传机制，基于协议帧号处理丢失数据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六、稳定性保障</w:t>
      </w:r>
      <w:bookmarkEnd w:id="35"/>
    </w:p>
    <w:p>
      <w:pPr>
        <w:spacing w:before="120" w:after="120" w:line="288" w:lineRule="auto"/>
        <w:ind w:left="0"/>
        <w:jc w:val="left"/>
      </w:pP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通信可靠性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基于Cat1协议的帧校验（CRC）确保数据完整性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设备支持心跳上报与重传机制，超时未响应标记为离线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平台对关键指令（参数配置、控制）要求终端返回确认消息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数据一致性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通知额度扣减采用数据库事务，确保计费准确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传感器参数修改记录版本号，支持回滚到历史配置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关键操作（报警、通知、参数修改）记录审计日志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性能监控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监控传感器通信状态（RSRP、SNR），异常时触发维护通知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统计帧发送失败计数（Tag0x17），分析通信质量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集成Prometheus监控设备连接数、消息吞吐量，支持自动扩容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七、总结</w:t>
      </w:r>
      <w:bookmarkEnd w:id="3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架构基于现有平台模块化拓展，针对JTY-GD-TCN2010型Cat1传感器的协议规范，完善了传感器接入、设备管理、报警处理等核心模块。方案充分复用现有技术栈，严格遵循硬件应用协议的帧结构、数据格式与交互逻辑，确保设备接入的兼容性与系统稳定性。同时保留扩展能力，支持未来新增传感器类型与功能迭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74661">
    <w:lvl>
      <w:numFmt w:val="bullet"/>
      <w:suff w:val="tab"/>
      <w:lvlText w:val="•"/>
      <w:rPr>
        <w:color w:val="3370ff"/>
      </w:rPr>
    </w:lvl>
  </w:abstractNum>
  <w:abstractNum w:abstractNumId="374662">
    <w:lvl>
      <w:numFmt w:val="bullet"/>
      <w:suff w:val="tab"/>
      <w:lvlText w:val="•"/>
      <w:rPr>
        <w:color w:val="3370ff"/>
      </w:rPr>
    </w:lvl>
  </w:abstractNum>
  <w:abstractNum w:abstractNumId="374663">
    <w:lvl>
      <w:numFmt w:val="bullet"/>
      <w:suff w:val="tab"/>
      <w:lvlText w:val="•"/>
      <w:rPr>
        <w:color w:val="3370ff"/>
      </w:rPr>
    </w:lvl>
  </w:abstractNum>
  <w:abstractNum w:abstractNumId="374664">
    <w:lvl>
      <w:numFmt w:val="bullet"/>
      <w:suff w:val="tab"/>
      <w:lvlText w:val="•"/>
      <w:rPr>
        <w:color w:val="3370ff"/>
      </w:rPr>
    </w:lvl>
  </w:abstractNum>
  <w:abstractNum w:abstractNumId="374665">
    <w:lvl>
      <w:numFmt w:val="bullet"/>
      <w:suff w:val="tab"/>
      <w:lvlText w:val="•"/>
      <w:rPr>
        <w:color w:val="3370ff"/>
      </w:rPr>
    </w:lvl>
  </w:abstractNum>
  <w:abstractNum w:abstractNumId="374666">
    <w:lvl>
      <w:numFmt w:val="bullet"/>
      <w:suff w:val="tab"/>
      <w:lvlText w:val="•"/>
      <w:rPr>
        <w:color w:val="3370ff"/>
      </w:rPr>
    </w:lvl>
  </w:abstractNum>
  <w:abstractNum w:abstractNumId="374667">
    <w:lvl>
      <w:numFmt w:val="bullet"/>
      <w:suff w:val="tab"/>
      <w:lvlText w:val="•"/>
      <w:rPr>
        <w:color w:val="3370ff"/>
      </w:rPr>
    </w:lvl>
  </w:abstractNum>
  <w:abstractNum w:abstractNumId="374668">
    <w:lvl>
      <w:numFmt w:val="bullet"/>
      <w:suff w:val="tab"/>
      <w:lvlText w:val="•"/>
      <w:rPr>
        <w:color w:val="3370ff"/>
      </w:rPr>
    </w:lvl>
  </w:abstractNum>
  <w:abstractNum w:abstractNumId="374669">
    <w:lvl>
      <w:numFmt w:val="bullet"/>
      <w:suff w:val="tab"/>
      <w:lvlText w:val="•"/>
      <w:rPr>
        <w:color w:val="3370ff"/>
      </w:rPr>
    </w:lvl>
  </w:abstractNum>
  <w:abstractNum w:abstractNumId="374670">
    <w:lvl>
      <w:start w:val="1"/>
      <w:numFmt w:val="lowerLetter"/>
      <w:suff w:val="tab"/>
      <w:lvlText w:val="%1."/>
      <w:rPr>
        <w:color w:val="3370ff"/>
      </w:rPr>
    </w:lvl>
  </w:abstractNum>
  <w:abstractNum w:abstractNumId="374671">
    <w:lvl>
      <w:start w:val="2"/>
      <w:numFmt w:val="lowerLetter"/>
      <w:suff w:val="tab"/>
      <w:lvlText w:val="%1."/>
      <w:rPr>
        <w:color w:val="3370ff"/>
      </w:rPr>
    </w:lvl>
  </w:abstractNum>
  <w:abstractNum w:abstractNumId="374672">
    <w:lvl>
      <w:start w:val="3"/>
      <w:numFmt w:val="lowerLetter"/>
      <w:suff w:val="tab"/>
      <w:lvlText w:val="%1."/>
      <w:rPr>
        <w:color w:val="3370ff"/>
      </w:rPr>
    </w:lvl>
  </w:abstractNum>
  <w:abstractNum w:abstractNumId="374673">
    <w:lvl>
      <w:numFmt w:val="bullet"/>
      <w:suff w:val="tab"/>
      <w:lvlText w:val="•"/>
      <w:rPr>
        <w:color w:val="3370ff"/>
      </w:rPr>
    </w:lvl>
  </w:abstractNum>
  <w:abstractNum w:abstractNumId="374674">
    <w:lvl>
      <w:numFmt w:val="bullet"/>
      <w:suff w:val="tab"/>
      <w:lvlText w:val="•"/>
      <w:rPr>
        <w:color w:val="3370ff"/>
      </w:rPr>
    </w:lvl>
  </w:abstractNum>
  <w:abstractNum w:abstractNumId="374675">
    <w:lvl>
      <w:numFmt w:val="bullet"/>
      <w:suff w:val="tab"/>
      <w:lvlText w:val="•"/>
      <w:rPr>
        <w:color w:val="3370ff"/>
      </w:rPr>
    </w:lvl>
  </w:abstractNum>
  <w:abstractNum w:abstractNumId="374676">
    <w:lvl>
      <w:numFmt w:val="bullet"/>
      <w:suff w:val="tab"/>
      <w:lvlText w:val="•"/>
      <w:rPr>
        <w:color w:val="3370ff"/>
      </w:rPr>
    </w:lvl>
  </w:abstractNum>
  <w:abstractNum w:abstractNumId="374677">
    <w:lvl>
      <w:numFmt w:val="bullet"/>
      <w:suff w:val="tab"/>
      <w:lvlText w:val="•"/>
      <w:rPr>
        <w:color w:val="3370ff"/>
      </w:rPr>
    </w:lvl>
  </w:abstractNum>
  <w:abstractNum w:abstractNumId="374678">
    <w:lvl>
      <w:numFmt w:val="bullet"/>
      <w:suff w:val="tab"/>
      <w:lvlText w:val="•"/>
      <w:rPr>
        <w:color w:val="3370ff"/>
      </w:rPr>
    </w:lvl>
  </w:abstractNum>
  <w:abstractNum w:abstractNumId="374679">
    <w:lvl>
      <w:numFmt w:val="bullet"/>
      <w:suff w:val="tab"/>
      <w:lvlText w:val="•"/>
      <w:rPr>
        <w:color w:val="3370ff"/>
      </w:rPr>
    </w:lvl>
  </w:abstractNum>
  <w:abstractNum w:abstractNumId="374680">
    <w:lvl>
      <w:numFmt w:val="bullet"/>
      <w:suff w:val="tab"/>
      <w:lvlText w:val="•"/>
      <w:rPr>
        <w:color w:val="3370ff"/>
      </w:rPr>
    </w:lvl>
  </w:abstractNum>
  <w:abstractNum w:abstractNumId="374681">
    <w:lvl>
      <w:numFmt w:val="bullet"/>
      <w:suff w:val="tab"/>
      <w:lvlText w:val="•"/>
      <w:rPr>
        <w:color w:val="3370ff"/>
      </w:rPr>
    </w:lvl>
  </w:abstractNum>
  <w:abstractNum w:abstractNumId="374682">
    <w:lvl>
      <w:numFmt w:val="bullet"/>
      <w:suff w:val="tab"/>
      <w:lvlText w:val="•"/>
      <w:rPr>
        <w:color w:val="3370ff"/>
      </w:rPr>
    </w:lvl>
  </w:abstractNum>
  <w:abstractNum w:abstractNumId="374683">
    <w:lvl>
      <w:numFmt w:val="bullet"/>
      <w:suff w:val="tab"/>
      <w:lvlText w:val="•"/>
      <w:rPr>
        <w:color w:val="3370ff"/>
      </w:rPr>
    </w:lvl>
  </w:abstractNum>
  <w:abstractNum w:abstractNumId="374684">
    <w:lvl>
      <w:numFmt w:val="bullet"/>
      <w:suff w:val="tab"/>
      <w:lvlText w:val="•"/>
      <w:rPr>
        <w:color w:val="3370ff"/>
      </w:rPr>
    </w:lvl>
  </w:abstractNum>
  <w:abstractNum w:abstractNumId="374685">
    <w:lvl>
      <w:numFmt w:val="bullet"/>
      <w:suff w:val="tab"/>
      <w:lvlText w:val="•"/>
      <w:rPr>
        <w:color w:val="3370ff"/>
      </w:rPr>
    </w:lvl>
  </w:abstractNum>
  <w:abstractNum w:abstractNumId="374686">
    <w:lvl>
      <w:numFmt w:val="bullet"/>
      <w:suff w:val="tab"/>
      <w:lvlText w:val="•"/>
      <w:rPr>
        <w:color w:val="3370ff"/>
      </w:rPr>
    </w:lvl>
  </w:abstractNum>
  <w:abstractNum w:abstractNumId="374687">
    <w:lvl>
      <w:numFmt w:val="bullet"/>
      <w:suff w:val="tab"/>
      <w:lvlText w:val="•"/>
      <w:rPr>
        <w:color w:val="3370ff"/>
      </w:rPr>
    </w:lvl>
  </w:abstractNum>
  <w:abstractNum w:abstractNumId="374688">
    <w:lvl>
      <w:numFmt w:val="bullet"/>
      <w:suff w:val="tab"/>
      <w:lvlText w:val="•"/>
      <w:rPr>
        <w:color w:val="3370ff"/>
      </w:rPr>
    </w:lvl>
  </w:abstractNum>
  <w:abstractNum w:abstractNumId="374689">
    <w:lvl>
      <w:start w:val="1"/>
      <w:numFmt w:val="decimal"/>
      <w:suff w:val="tab"/>
      <w:lvlText w:val="%1."/>
      <w:rPr>
        <w:color w:val="3370ff"/>
      </w:rPr>
    </w:lvl>
  </w:abstractNum>
  <w:abstractNum w:abstractNumId="374690">
    <w:lvl>
      <w:start w:val="2"/>
      <w:numFmt w:val="decimal"/>
      <w:suff w:val="tab"/>
      <w:lvlText w:val="%1."/>
      <w:rPr>
        <w:color w:val="3370ff"/>
      </w:rPr>
    </w:lvl>
  </w:abstractNum>
  <w:abstractNum w:abstractNumId="374691">
    <w:lvl>
      <w:start w:val="3"/>
      <w:numFmt w:val="decimal"/>
      <w:suff w:val="tab"/>
      <w:lvlText w:val="%1."/>
      <w:rPr>
        <w:color w:val="3370ff"/>
      </w:rPr>
    </w:lvl>
  </w:abstractNum>
  <w:abstractNum w:abstractNumId="374692">
    <w:lvl>
      <w:start w:val="4"/>
      <w:numFmt w:val="decimal"/>
      <w:suff w:val="tab"/>
      <w:lvlText w:val="%1."/>
      <w:rPr>
        <w:color w:val="3370ff"/>
      </w:rPr>
    </w:lvl>
  </w:abstractNum>
  <w:abstractNum w:abstractNumId="374693">
    <w:lvl>
      <w:start w:val="5"/>
      <w:numFmt w:val="decimal"/>
      <w:suff w:val="tab"/>
      <w:lvlText w:val="%1."/>
      <w:rPr>
        <w:color w:val="3370ff"/>
      </w:rPr>
    </w:lvl>
  </w:abstractNum>
  <w:abstractNum w:abstractNumId="374694">
    <w:lvl>
      <w:numFmt w:val="bullet"/>
      <w:suff w:val="tab"/>
      <w:lvlText w:val="•"/>
      <w:rPr>
        <w:color w:val="3370ff"/>
      </w:rPr>
    </w:lvl>
  </w:abstractNum>
  <w:abstractNum w:abstractNumId="374695">
    <w:lvl>
      <w:numFmt w:val="bullet"/>
      <w:suff w:val="tab"/>
      <w:lvlText w:val="•"/>
      <w:rPr>
        <w:color w:val="3370ff"/>
      </w:rPr>
    </w:lvl>
  </w:abstractNum>
  <w:abstractNum w:abstractNumId="374696">
    <w:lvl>
      <w:numFmt w:val="bullet"/>
      <w:suff w:val="tab"/>
      <w:lvlText w:val="•"/>
      <w:rPr>
        <w:color w:val="3370ff"/>
      </w:rPr>
    </w:lvl>
  </w:abstractNum>
  <w:abstractNum w:abstractNumId="374697">
    <w:lvl>
      <w:numFmt w:val="bullet"/>
      <w:suff w:val="tab"/>
      <w:lvlText w:val="•"/>
      <w:rPr>
        <w:color w:val="3370ff"/>
      </w:rPr>
    </w:lvl>
  </w:abstractNum>
  <w:abstractNum w:abstractNumId="374698">
    <w:lvl>
      <w:numFmt w:val="bullet"/>
      <w:suff w:val="tab"/>
      <w:lvlText w:val="•"/>
      <w:rPr>
        <w:color w:val="3370ff"/>
      </w:rPr>
    </w:lvl>
  </w:abstractNum>
  <w:abstractNum w:abstractNumId="374699">
    <w:lvl>
      <w:numFmt w:val="bullet"/>
      <w:suff w:val="tab"/>
      <w:lvlText w:val="•"/>
      <w:rPr>
        <w:color w:val="3370ff"/>
      </w:rPr>
    </w:lvl>
  </w:abstractNum>
  <w:abstractNum w:abstractNumId="374700">
    <w:lvl>
      <w:start w:val="6"/>
      <w:numFmt w:val="decimal"/>
      <w:suff w:val="tab"/>
      <w:lvlText w:val="%1."/>
      <w:rPr>
        <w:color w:val="3370ff"/>
      </w:rPr>
    </w:lvl>
  </w:abstractNum>
  <w:abstractNum w:abstractNumId="374701">
    <w:lvl>
      <w:start w:val="7"/>
      <w:numFmt w:val="decimal"/>
      <w:suff w:val="tab"/>
      <w:lvlText w:val="%1."/>
      <w:rPr>
        <w:color w:val="3370ff"/>
      </w:rPr>
    </w:lvl>
  </w:abstractNum>
  <w:abstractNum w:abstractNumId="374702">
    <w:lvl>
      <w:start w:val="8"/>
      <w:numFmt w:val="decimal"/>
      <w:suff w:val="tab"/>
      <w:lvlText w:val="%1."/>
      <w:rPr>
        <w:color w:val="3370ff"/>
      </w:rPr>
    </w:lvl>
  </w:abstractNum>
  <w:abstractNum w:abstractNumId="374703">
    <w:lvl>
      <w:start w:val="9"/>
      <w:numFmt w:val="decimal"/>
      <w:suff w:val="tab"/>
      <w:lvlText w:val="%1."/>
      <w:rPr>
        <w:color w:val="3370ff"/>
      </w:rPr>
    </w:lvl>
  </w:abstractNum>
  <w:abstractNum w:abstractNumId="374704">
    <w:lvl>
      <w:numFmt w:val="bullet"/>
      <w:suff w:val="tab"/>
      <w:lvlText w:val="•"/>
      <w:rPr>
        <w:color w:val="3370ff"/>
      </w:rPr>
    </w:lvl>
  </w:abstractNum>
  <w:abstractNum w:abstractNumId="374705">
    <w:lvl>
      <w:numFmt w:val="bullet"/>
      <w:suff w:val="tab"/>
      <w:lvlText w:val="•"/>
      <w:rPr>
        <w:color w:val="3370ff"/>
      </w:rPr>
    </w:lvl>
  </w:abstractNum>
  <w:abstractNum w:abstractNumId="374706">
    <w:lvl>
      <w:numFmt w:val="bullet"/>
      <w:suff w:val="tab"/>
      <w:lvlText w:val="•"/>
      <w:rPr>
        <w:color w:val="3370ff"/>
      </w:rPr>
    </w:lvl>
  </w:abstractNum>
  <w:abstractNum w:abstractNumId="374707">
    <w:lvl>
      <w:numFmt w:val="bullet"/>
      <w:suff w:val="tab"/>
      <w:lvlText w:val="•"/>
      <w:rPr>
        <w:color w:val="3370ff"/>
      </w:rPr>
    </w:lvl>
  </w:abstractNum>
  <w:abstractNum w:abstractNumId="374708">
    <w:lvl>
      <w:numFmt w:val="bullet"/>
      <w:suff w:val="tab"/>
      <w:lvlText w:val="•"/>
      <w:rPr>
        <w:color w:val="3370ff"/>
      </w:rPr>
    </w:lvl>
  </w:abstractNum>
  <w:abstractNum w:abstractNumId="374709">
    <w:lvl>
      <w:numFmt w:val="bullet"/>
      <w:suff w:val="tab"/>
      <w:lvlText w:val="•"/>
      <w:rPr>
        <w:color w:val="3370ff"/>
      </w:rPr>
    </w:lvl>
  </w:abstractNum>
  <w:abstractNum w:abstractNumId="374710">
    <w:lvl>
      <w:numFmt w:val="bullet"/>
      <w:suff w:val="tab"/>
      <w:lvlText w:val="•"/>
      <w:rPr>
        <w:color w:val="3370ff"/>
      </w:rPr>
    </w:lvl>
  </w:abstractNum>
  <w:abstractNum w:abstractNumId="374711">
    <w:lvl>
      <w:numFmt w:val="bullet"/>
      <w:suff w:val="tab"/>
      <w:lvlText w:val="•"/>
      <w:rPr>
        <w:color w:val="3370ff"/>
      </w:rPr>
    </w:lvl>
  </w:abstractNum>
  <w:abstractNum w:abstractNumId="374712">
    <w:lvl>
      <w:numFmt w:val="bullet"/>
      <w:suff w:val="tab"/>
      <w:lvlText w:val="•"/>
      <w:rPr>
        <w:color w:val="3370ff"/>
      </w:rPr>
    </w:lvl>
  </w:abstractNum>
  <w:abstractNum w:abstractNumId="374713">
    <w:lvl>
      <w:numFmt w:val="bullet"/>
      <w:suff w:val="tab"/>
      <w:lvlText w:val="•"/>
      <w:rPr>
        <w:color w:val="3370ff"/>
      </w:rPr>
    </w:lvl>
  </w:abstractNum>
  <w:abstractNum w:abstractNumId="374714">
    <w:lvl>
      <w:numFmt w:val="bullet"/>
      <w:suff w:val="tab"/>
      <w:lvlText w:val="•"/>
      <w:rPr>
        <w:color w:val="3370ff"/>
      </w:rPr>
    </w:lvl>
  </w:abstractNum>
  <w:abstractNum w:abstractNumId="374715">
    <w:lvl>
      <w:numFmt w:val="bullet"/>
      <w:suff w:val="tab"/>
      <w:lvlText w:val="•"/>
      <w:rPr>
        <w:color w:val="3370ff"/>
      </w:rPr>
    </w:lvl>
  </w:abstractNum>
  <w:abstractNum w:abstractNumId="374716">
    <w:lvl>
      <w:start w:val="1"/>
      <w:numFmt w:val="decimal"/>
      <w:suff w:val="tab"/>
      <w:lvlText w:val="%1."/>
      <w:rPr>
        <w:color w:val="3370ff"/>
      </w:rPr>
    </w:lvl>
  </w:abstractNum>
  <w:abstractNum w:abstractNumId="374717">
    <w:lvl>
      <w:numFmt w:val="bullet"/>
      <w:suff w:val="tab"/>
      <w:lvlText w:val="￮"/>
      <w:rPr>
        <w:color w:val="3370ff"/>
      </w:rPr>
    </w:lvl>
  </w:abstractNum>
  <w:abstractNum w:abstractNumId="374718">
    <w:lvl>
      <w:numFmt w:val="bullet"/>
      <w:suff w:val="tab"/>
      <w:lvlText w:val="￮"/>
      <w:rPr>
        <w:color w:val="3370ff"/>
      </w:rPr>
    </w:lvl>
  </w:abstractNum>
  <w:abstractNum w:abstractNumId="374719">
    <w:lvl>
      <w:numFmt w:val="bullet"/>
      <w:suff w:val="tab"/>
      <w:lvlText w:val="￮"/>
      <w:rPr>
        <w:color w:val="3370ff"/>
      </w:rPr>
    </w:lvl>
  </w:abstractNum>
  <w:abstractNum w:abstractNumId="374720">
    <w:lvl>
      <w:start w:val="2"/>
      <w:numFmt w:val="decimal"/>
      <w:suff w:val="tab"/>
      <w:lvlText w:val="%1."/>
      <w:rPr>
        <w:color w:val="3370ff"/>
      </w:rPr>
    </w:lvl>
  </w:abstractNum>
  <w:abstractNum w:abstractNumId="374721">
    <w:lvl>
      <w:numFmt w:val="bullet"/>
      <w:suff w:val="tab"/>
      <w:lvlText w:val="￮"/>
      <w:rPr>
        <w:color w:val="3370ff"/>
      </w:rPr>
    </w:lvl>
  </w:abstractNum>
  <w:abstractNum w:abstractNumId="374722">
    <w:lvl>
      <w:numFmt w:val="bullet"/>
      <w:suff w:val="tab"/>
      <w:lvlText w:val="￮"/>
      <w:rPr>
        <w:color w:val="3370ff"/>
      </w:rPr>
    </w:lvl>
  </w:abstractNum>
  <w:abstractNum w:abstractNumId="374723">
    <w:lvl>
      <w:numFmt w:val="bullet"/>
      <w:suff w:val="tab"/>
      <w:lvlText w:val="￮"/>
      <w:rPr>
        <w:color w:val="3370ff"/>
      </w:rPr>
    </w:lvl>
  </w:abstractNum>
  <w:abstractNum w:abstractNumId="374724">
    <w:lvl>
      <w:start w:val="3"/>
      <w:numFmt w:val="decimal"/>
      <w:suff w:val="tab"/>
      <w:lvlText w:val="%1."/>
      <w:rPr>
        <w:color w:val="3370ff"/>
      </w:rPr>
    </w:lvl>
  </w:abstractNum>
  <w:abstractNum w:abstractNumId="374725">
    <w:lvl>
      <w:numFmt w:val="bullet"/>
      <w:suff w:val="tab"/>
      <w:lvlText w:val="￮"/>
      <w:rPr>
        <w:color w:val="3370ff"/>
      </w:rPr>
    </w:lvl>
  </w:abstractNum>
  <w:abstractNum w:abstractNumId="374726">
    <w:lvl>
      <w:numFmt w:val="bullet"/>
      <w:suff w:val="tab"/>
      <w:lvlText w:val="￮"/>
      <w:rPr>
        <w:color w:val="3370ff"/>
      </w:rPr>
    </w:lvl>
  </w:abstractNum>
  <w:abstractNum w:abstractNumId="374727">
    <w:lvl>
      <w:numFmt w:val="bullet"/>
      <w:suff w:val="tab"/>
      <w:lvlText w:val="￮"/>
      <w:rPr>
        <w:color w:val="3370ff"/>
      </w:rPr>
    </w:lvl>
  </w:abstractNum>
  <w:num w:numId="1">
    <w:abstractNumId w:val="374661"/>
  </w:num>
  <w:num w:numId="2">
    <w:abstractNumId w:val="374662"/>
  </w:num>
  <w:num w:numId="3">
    <w:abstractNumId w:val="374663"/>
  </w:num>
  <w:num w:numId="4">
    <w:abstractNumId w:val="374664"/>
  </w:num>
  <w:num w:numId="5">
    <w:abstractNumId w:val="374665"/>
  </w:num>
  <w:num w:numId="6">
    <w:abstractNumId w:val="374666"/>
  </w:num>
  <w:num w:numId="7">
    <w:abstractNumId w:val="374667"/>
  </w:num>
  <w:num w:numId="8">
    <w:abstractNumId w:val="374668"/>
  </w:num>
  <w:num w:numId="9">
    <w:abstractNumId w:val="374669"/>
  </w:num>
  <w:num w:numId="10">
    <w:abstractNumId w:val="374670"/>
  </w:num>
  <w:num w:numId="11">
    <w:abstractNumId w:val="374671"/>
  </w:num>
  <w:num w:numId="12">
    <w:abstractNumId w:val="374672"/>
  </w:num>
  <w:num w:numId="13">
    <w:abstractNumId w:val="374673"/>
  </w:num>
  <w:num w:numId="14">
    <w:abstractNumId w:val="374674"/>
  </w:num>
  <w:num w:numId="15">
    <w:abstractNumId w:val="374675"/>
  </w:num>
  <w:num w:numId="16">
    <w:abstractNumId w:val="374676"/>
  </w:num>
  <w:num w:numId="17">
    <w:abstractNumId w:val="374677"/>
  </w:num>
  <w:num w:numId="18">
    <w:abstractNumId w:val="374678"/>
  </w:num>
  <w:num w:numId="19">
    <w:abstractNumId w:val="374679"/>
  </w:num>
  <w:num w:numId="20">
    <w:abstractNumId w:val="374680"/>
  </w:num>
  <w:num w:numId="21">
    <w:abstractNumId w:val="374681"/>
  </w:num>
  <w:num w:numId="22">
    <w:abstractNumId w:val="374682"/>
  </w:num>
  <w:num w:numId="23">
    <w:abstractNumId w:val="374683"/>
  </w:num>
  <w:num w:numId="24">
    <w:abstractNumId w:val="374684"/>
  </w:num>
  <w:num w:numId="25">
    <w:abstractNumId w:val="374685"/>
  </w:num>
  <w:num w:numId="26">
    <w:abstractNumId w:val="374686"/>
  </w:num>
  <w:num w:numId="27">
    <w:abstractNumId w:val="374687"/>
  </w:num>
  <w:num w:numId="28">
    <w:abstractNumId w:val="374688"/>
  </w:num>
  <w:num w:numId="29">
    <w:abstractNumId w:val="374689"/>
  </w:num>
  <w:num w:numId="30">
    <w:abstractNumId w:val="374690"/>
  </w:num>
  <w:num w:numId="31">
    <w:abstractNumId w:val="374691"/>
  </w:num>
  <w:num w:numId="32">
    <w:abstractNumId w:val="374692"/>
  </w:num>
  <w:num w:numId="33">
    <w:abstractNumId w:val="374693"/>
  </w:num>
  <w:num w:numId="34">
    <w:abstractNumId w:val="374694"/>
  </w:num>
  <w:num w:numId="35">
    <w:abstractNumId w:val="374695"/>
  </w:num>
  <w:num w:numId="36">
    <w:abstractNumId w:val="374696"/>
  </w:num>
  <w:num w:numId="37">
    <w:abstractNumId w:val="374697"/>
  </w:num>
  <w:num w:numId="38">
    <w:abstractNumId w:val="374698"/>
  </w:num>
  <w:num w:numId="39">
    <w:abstractNumId w:val="374699"/>
  </w:num>
  <w:num w:numId="40">
    <w:abstractNumId w:val="374700"/>
  </w:num>
  <w:num w:numId="41">
    <w:abstractNumId w:val="374701"/>
  </w:num>
  <w:num w:numId="42">
    <w:abstractNumId w:val="374702"/>
  </w:num>
  <w:num w:numId="43">
    <w:abstractNumId w:val="374703"/>
  </w:num>
  <w:num w:numId="44">
    <w:abstractNumId w:val="374704"/>
  </w:num>
  <w:num w:numId="45">
    <w:abstractNumId w:val="374705"/>
  </w:num>
  <w:num w:numId="46">
    <w:abstractNumId w:val="374706"/>
  </w:num>
  <w:num w:numId="47">
    <w:abstractNumId w:val="374707"/>
  </w:num>
  <w:num w:numId="48">
    <w:abstractNumId w:val="374708"/>
  </w:num>
  <w:num w:numId="49">
    <w:abstractNumId w:val="374709"/>
  </w:num>
  <w:num w:numId="50">
    <w:abstractNumId w:val="374710"/>
  </w:num>
  <w:num w:numId="51">
    <w:abstractNumId w:val="374711"/>
  </w:num>
  <w:num w:numId="52">
    <w:abstractNumId w:val="374712"/>
  </w:num>
  <w:num w:numId="53">
    <w:abstractNumId w:val="374713"/>
  </w:num>
  <w:num w:numId="54">
    <w:abstractNumId w:val="374714"/>
  </w:num>
  <w:num w:numId="55">
    <w:abstractNumId w:val="374715"/>
  </w:num>
  <w:num w:numId="56">
    <w:abstractNumId w:val="374716"/>
  </w:num>
  <w:num w:numId="57">
    <w:abstractNumId w:val="374717"/>
  </w:num>
  <w:num w:numId="58">
    <w:abstractNumId w:val="374718"/>
  </w:num>
  <w:num w:numId="59">
    <w:abstractNumId w:val="374719"/>
  </w:num>
  <w:num w:numId="60">
    <w:abstractNumId w:val="374720"/>
  </w:num>
  <w:num w:numId="61">
    <w:abstractNumId w:val="374721"/>
  </w:num>
  <w:num w:numId="62">
    <w:abstractNumId w:val="374722"/>
  </w:num>
  <w:num w:numId="63">
    <w:abstractNumId w:val="374723"/>
  </w:num>
  <w:num w:numId="64">
    <w:abstractNumId w:val="374724"/>
  </w:num>
  <w:num w:numId="65">
    <w:abstractNumId w:val="374725"/>
  </w:num>
  <w:num w:numId="66">
    <w:abstractNumId w:val="374726"/>
  </w:num>
  <w:num w:numId="67">
    <w:abstractNumId w:val="37472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2025-11-13T02:17:56Z</dcterms:created>
  <dc:creator>Apache POI</dc:creator>
</cp:coreProperties>
</file>