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10C2" w14:textId="74FC0888" w:rsidR="006A7F99" w:rsidRDefault="006A7F99">
      <w:pPr>
        <w:rPr>
          <w:lang w:val="en-US"/>
        </w:rPr>
      </w:pPr>
      <w:r>
        <w:rPr>
          <w:lang w:val="en-US"/>
        </w:rPr>
        <w:t>References for Plasma Diagnostics Poster (CDT 25-26)</w:t>
      </w:r>
    </w:p>
    <w:p w14:paraId="4B109E7A" w14:textId="77777777" w:rsidR="006A7F99" w:rsidRDefault="006A7F99">
      <w:pPr>
        <w:rPr>
          <w:lang w:val="en-US"/>
        </w:rPr>
      </w:pPr>
    </w:p>
    <w:sdt>
      <w:sdtPr>
        <w:rPr>
          <w:rFonts w:ascii="Aptos" w:hAnsi="Aptos"/>
          <w:color w:val="000000"/>
          <w:lang w:val="en-US"/>
        </w:rPr>
        <w:tag w:val="MENDELEY_BIBLIOGRAPHY"/>
        <w:id w:val="-76059021"/>
        <w:placeholder>
          <w:docPart w:val="DefaultPlaceholder_-1854013440"/>
        </w:placeholder>
      </w:sdtPr>
      <w:sdtEndPr/>
      <w:sdtContent>
        <w:p w14:paraId="1421D997" w14:textId="77777777" w:rsidR="00977997" w:rsidRPr="00977997" w:rsidRDefault="00977997">
          <w:pPr>
            <w:autoSpaceDE w:val="0"/>
            <w:autoSpaceDN w:val="0"/>
            <w:ind w:hanging="640"/>
            <w:divId w:val="755513456"/>
            <w:rPr>
              <w:rFonts w:ascii="Aptos" w:eastAsia="Times New Roman" w:hAnsi="Aptos"/>
              <w:color w:val="000000"/>
              <w:kern w:val="0"/>
              <w14:ligatures w14:val="none"/>
            </w:rPr>
          </w:pPr>
          <w:r w:rsidRPr="00977997">
            <w:rPr>
              <w:rFonts w:ascii="Aptos" w:eastAsia="Times New Roman" w:hAnsi="Aptos"/>
              <w:color w:val="000000"/>
            </w:rPr>
            <w:t>1.</w:t>
          </w:r>
          <w:r w:rsidRPr="00977997">
            <w:rPr>
              <w:rFonts w:ascii="Aptos" w:eastAsia="Times New Roman" w:hAnsi="Aptos"/>
              <w:color w:val="000000"/>
            </w:rPr>
            <w:tab/>
            <w:t xml:space="preserve">Sparkman, O. David. </w:t>
          </w:r>
          <w:r w:rsidRPr="00977997">
            <w:rPr>
              <w:rFonts w:ascii="Aptos" w:eastAsia="Times New Roman" w:hAnsi="Aptos"/>
              <w:i/>
              <w:iCs/>
              <w:color w:val="000000"/>
            </w:rPr>
            <w:t>Mass Spectrometry Desk Reference</w:t>
          </w:r>
          <w:r w:rsidRPr="00977997">
            <w:rPr>
              <w:rFonts w:ascii="Aptos" w:eastAsia="Times New Roman" w:hAnsi="Aptos"/>
              <w:color w:val="000000"/>
            </w:rPr>
            <w:t>. (Global View Pub., 2006).</w:t>
          </w:r>
        </w:p>
        <w:p w14:paraId="71A52C2D" w14:textId="77777777" w:rsidR="00977997" w:rsidRPr="00977997" w:rsidRDefault="00977997">
          <w:pPr>
            <w:autoSpaceDE w:val="0"/>
            <w:autoSpaceDN w:val="0"/>
            <w:ind w:hanging="640"/>
            <w:divId w:val="1561355891"/>
            <w:rPr>
              <w:rFonts w:ascii="Aptos" w:eastAsia="Times New Roman" w:hAnsi="Aptos"/>
              <w:color w:val="000000"/>
            </w:rPr>
          </w:pPr>
          <w:r w:rsidRPr="00977997">
            <w:rPr>
              <w:rFonts w:ascii="Aptos" w:eastAsia="Times New Roman" w:hAnsi="Aptos"/>
              <w:color w:val="000000"/>
            </w:rPr>
            <w:t>2.</w:t>
          </w:r>
          <w:r w:rsidRPr="00977997">
            <w:rPr>
              <w:rFonts w:ascii="Aptos" w:eastAsia="Times New Roman" w:hAnsi="Aptos"/>
              <w:color w:val="000000"/>
            </w:rPr>
            <w:tab/>
            <w:t xml:space="preserve">K -U Riemann. The Bohm criterion and sheath formation. </w:t>
          </w:r>
          <w:r w:rsidRPr="00977997">
            <w:rPr>
              <w:rFonts w:ascii="Aptos" w:eastAsia="Times New Roman" w:hAnsi="Aptos"/>
              <w:i/>
              <w:iCs/>
              <w:color w:val="000000"/>
            </w:rPr>
            <w:t>J. Phys. D Appl. Phys.</w:t>
          </w:r>
          <w:r w:rsidRPr="00977997">
            <w:rPr>
              <w:rFonts w:ascii="Aptos" w:eastAsia="Times New Roman" w:hAnsi="Aptos"/>
              <w:color w:val="000000"/>
            </w:rPr>
            <w:t xml:space="preserve"> </w:t>
          </w:r>
          <w:r w:rsidRPr="00977997">
            <w:rPr>
              <w:rFonts w:ascii="Aptos" w:eastAsia="Times New Roman" w:hAnsi="Aptos"/>
              <w:b/>
              <w:bCs/>
              <w:color w:val="000000"/>
            </w:rPr>
            <w:t>24</w:t>
          </w:r>
          <w:r w:rsidRPr="00977997">
            <w:rPr>
              <w:rFonts w:ascii="Aptos" w:eastAsia="Times New Roman" w:hAnsi="Aptos"/>
              <w:color w:val="000000"/>
            </w:rPr>
            <w:t>, 493–518 (1991).</w:t>
          </w:r>
        </w:p>
        <w:p w14:paraId="689CAEA2" w14:textId="77777777" w:rsidR="00977997" w:rsidRPr="00977997" w:rsidRDefault="00977997">
          <w:pPr>
            <w:autoSpaceDE w:val="0"/>
            <w:autoSpaceDN w:val="0"/>
            <w:ind w:hanging="640"/>
            <w:divId w:val="2051609326"/>
            <w:rPr>
              <w:rFonts w:ascii="Aptos" w:eastAsia="Times New Roman" w:hAnsi="Aptos"/>
              <w:color w:val="000000"/>
            </w:rPr>
          </w:pPr>
          <w:r w:rsidRPr="00977997">
            <w:rPr>
              <w:rFonts w:ascii="Aptos" w:eastAsia="Times New Roman" w:hAnsi="Aptos"/>
              <w:color w:val="000000"/>
            </w:rPr>
            <w:t>3.</w:t>
          </w:r>
          <w:r w:rsidRPr="00977997">
            <w:rPr>
              <w:rFonts w:ascii="Aptos" w:eastAsia="Times New Roman" w:hAnsi="Aptos"/>
              <w:color w:val="000000"/>
            </w:rPr>
            <w:tab/>
            <w:t xml:space="preserve">Stapelmann, K. </w:t>
          </w:r>
          <w:r w:rsidRPr="00977997">
            <w:rPr>
              <w:rFonts w:ascii="Aptos" w:eastAsia="Times New Roman" w:hAnsi="Aptos"/>
              <w:i/>
              <w:iCs/>
              <w:color w:val="000000"/>
            </w:rPr>
            <w:t>Atmospheric Pressure Plasmas at Interfaces</w:t>
          </w:r>
          <w:r w:rsidRPr="00977997">
            <w:rPr>
              <w:rFonts w:ascii="Aptos" w:eastAsia="Times New Roman" w:hAnsi="Aptos"/>
              <w:color w:val="000000"/>
            </w:rPr>
            <w:t xml:space="preserve">. </w:t>
          </w:r>
          <w:r w:rsidRPr="00977997">
            <w:rPr>
              <w:rFonts w:ascii="Aptos" w:eastAsia="Times New Roman" w:hAnsi="Aptos"/>
              <w:i/>
              <w:iCs/>
              <w:color w:val="000000"/>
            </w:rPr>
            <w:t>Atmospheric Pressure Plasmas at Interfaces</w:t>
          </w:r>
          <w:r w:rsidRPr="00977997">
            <w:rPr>
              <w:rFonts w:ascii="Aptos" w:eastAsia="Times New Roman" w:hAnsi="Aptos"/>
              <w:color w:val="000000"/>
            </w:rPr>
            <w:t xml:space="preserve"> (Institute of Physics Publishing, 2025). doi:10.1088/978-0-7503-6254-2.</w:t>
          </w:r>
        </w:p>
        <w:p w14:paraId="27CBB8CC" w14:textId="5DE47975" w:rsidR="000720BB" w:rsidRDefault="00977997">
          <w:pPr>
            <w:rPr>
              <w:lang w:val="en-US"/>
            </w:rPr>
          </w:pPr>
          <w:r w:rsidRPr="00977997">
            <w:rPr>
              <w:rFonts w:ascii="Aptos" w:eastAsia="Times New Roman" w:hAnsi="Aptos"/>
              <w:color w:val="000000"/>
            </w:rPr>
            <w:t> </w:t>
          </w:r>
        </w:p>
      </w:sdtContent>
    </w:sdt>
    <w:p w14:paraId="5507281A" w14:textId="77777777" w:rsidR="000720BB" w:rsidRDefault="000720BB">
      <w:pPr>
        <w:rPr>
          <w:lang w:val="en-US"/>
        </w:rPr>
      </w:pPr>
    </w:p>
    <w:p w14:paraId="5079A402" w14:textId="77777777" w:rsidR="000720BB" w:rsidRDefault="000720BB">
      <w:pPr>
        <w:rPr>
          <w:lang w:val="en-US"/>
        </w:rPr>
      </w:pPr>
    </w:p>
    <w:p w14:paraId="3E36E66C" w14:textId="77777777" w:rsidR="000720BB" w:rsidRDefault="000720BB">
      <w:pPr>
        <w:rPr>
          <w:lang w:val="en-US"/>
        </w:rPr>
      </w:pPr>
    </w:p>
    <w:p w14:paraId="3F841DF2" w14:textId="77777777" w:rsidR="000720BB" w:rsidRDefault="000720BB">
      <w:pPr>
        <w:rPr>
          <w:lang w:val="en-US"/>
        </w:rPr>
      </w:pPr>
    </w:p>
    <w:p w14:paraId="4F7082EF" w14:textId="77777777" w:rsidR="000720BB" w:rsidRDefault="000720BB">
      <w:pPr>
        <w:rPr>
          <w:lang w:val="en-US"/>
        </w:rPr>
      </w:pPr>
    </w:p>
    <w:p w14:paraId="239F3114" w14:textId="77777777" w:rsidR="000720BB" w:rsidRDefault="000720BB">
      <w:pPr>
        <w:rPr>
          <w:lang w:val="en-US"/>
        </w:rPr>
      </w:pPr>
    </w:p>
    <w:p w14:paraId="52D2496D" w14:textId="77777777" w:rsidR="000720BB" w:rsidRDefault="000720BB">
      <w:pPr>
        <w:rPr>
          <w:lang w:val="en-US"/>
        </w:rPr>
      </w:pPr>
    </w:p>
    <w:p w14:paraId="0A3E8102" w14:textId="77777777" w:rsidR="000720BB" w:rsidRDefault="000720BB">
      <w:pPr>
        <w:rPr>
          <w:lang w:val="en-US"/>
        </w:rPr>
      </w:pPr>
    </w:p>
    <w:p w14:paraId="49D65FD1" w14:textId="77777777" w:rsidR="000720BB" w:rsidRDefault="000720BB">
      <w:pPr>
        <w:rPr>
          <w:lang w:val="en-US"/>
        </w:rPr>
      </w:pPr>
    </w:p>
    <w:p w14:paraId="25DD9475" w14:textId="77777777" w:rsidR="000720BB" w:rsidRDefault="000720BB">
      <w:pPr>
        <w:rPr>
          <w:lang w:val="en-US"/>
        </w:rPr>
      </w:pPr>
    </w:p>
    <w:p w14:paraId="30B6E024" w14:textId="77777777" w:rsidR="000720BB" w:rsidRDefault="000720BB">
      <w:pPr>
        <w:rPr>
          <w:lang w:val="en-US"/>
        </w:rPr>
      </w:pPr>
    </w:p>
    <w:p w14:paraId="04CA3F49" w14:textId="77777777" w:rsidR="000720BB" w:rsidRDefault="000720BB">
      <w:pPr>
        <w:rPr>
          <w:lang w:val="en-US"/>
        </w:rPr>
      </w:pPr>
    </w:p>
    <w:p w14:paraId="099FF26F" w14:textId="77777777" w:rsidR="000720BB" w:rsidRDefault="000720BB">
      <w:pPr>
        <w:rPr>
          <w:lang w:val="en-US"/>
        </w:rPr>
      </w:pPr>
    </w:p>
    <w:p w14:paraId="00577CAB" w14:textId="77777777" w:rsidR="000720BB" w:rsidRDefault="000720BB">
      <w:pPr>
        <w:rPr>
          <w:lang w:val="en-US"/>
        </w:rPr>
      </w:pPr>
    </w:p>
    <w:p w14:paraId="06EC0A47" w14:textId="77777777" w:rsidR="000720BB" w:rsidRDefault="000720BB">
      <w:pPr>
        <w:rPr>
          <w:lang w:val="en-US"/>
        </w:rPr>
      </w:pPr>
    </w:p>
    <w:p w14:paraId="12541C30" w14:textId="77777777" w:rsidR="000720BB" w:rsidRDefault="000720BB">
      <w:pPr>
        <w:rPr>
          <w:lang w:val="en-US"/>
        </w:rPr>
      </w:pPr>
    </w:p>
    <w:p w14:paraId="49FCC461" w14:textId="77777777" w:rsidR="000720BB" w:rsidRDefault="000720BB">
      <w:pPr>
        <w:rPr>
          <w:lang w:val="en-US"/>
        </w:rPr>
      </w:pPr>
    </w:p>
    <w:p w14:paraId="77EC88C2" w14:textId="77777777" w:rsidR="000720BB" w:rsidRDefault="000720BB">
      <w:pPr>
        <w:rPr>
          <w:lang w:val="en-US"/>
        </w:rPr>
      </w:pPr>
    </w:p>
    <w:p w14:paraId="77E711C1" w14:textId="77777777" w:rsidR="000720BB" w:rsidRDefault="000720BB">
      <w:pPr>
        <w:rPr>
          <w:lang w:val="en-US"/>
        </w:rPr>
      </w:pPr>
    </w:p>
    <w:p w14:paraId="1C49B647" w14:textId="77777777" w:rsidR="000720BB" w:rsidRDefault="000720BB">
      <w:pPr>
        <w:rPr>
          <w:lang w:val="en-US"/>
        </w:rPr>
      </w:pPr>
    </w:p>
    <w:p w14:paraId="56B392FA" w14:textId="77777777" w:rsidR="000720BB" w:rsidRDefault="000720BB">
      <w:pPr>
        <w:rPr>
          <w:lang w:val="en-US"/>
        </w:rPr>
      </w:pPr>
    </w:p>
    <w:p w14:paraId="088D91A3" w14:textId="77777777" w:rsidR="000720BB" w:rsidRDefault="000720BB">
      <w:pPr>
        <w:rPr>
          <w:lang w:val="en-US"/>
        </w:rPr>
      </w:pPr>
    </w:p>
    <w:p w14:paraId="6755316A" w14:textId="77777777" w:rsidR="000720BB" w:rsidRDefault="000720BB">
      <w:pPr>
        <w:rPr>
          <w:lang w:val="en-US"/>
        </w:rPr>
      </w:pPr>
    </w:p>
    <w:p w14:paraId="52FAF988" w14:textId="77777777" w:rsidR="000720BB" w:rsidRDefault="000720BB">
      <w:pPr>
        <w:rPr>
          <w:lang w:val="en-US"/>
        </w:rPr>
      </w:pPr>
    </w:p>
    <w:p w14:paraId="1E26230B" w14:textId="77777777" w:rsidR="000720BB" w:rsidRDefault="000720BB">
      <w:pPr>
        <w:rPr>
          <w:lang w:val="en-US"/>
        </w:rPr>
      </w:pPr>
    </w:p>
    <w:p w14:paraId="01E388AB" w14:textId="77777777" w:rsidR="000720BB" w:rsidRDefault="000720BB">
      <w:pPr>
        <w:rPr>
          <w:lang w:val="en-US"/>
        </w:rPr>
      </w:pPr>
    </w:p>
    <w:sdt>
      <w:sdtPr>
        <w:rPr>
          <w:rFonts w:ascii="Aptos" w:hAnsi="Aptos"/>
          <w:color w:val="000000"/>
          <w:vertAlign w:val="superscript"/>
          <w:lang w:val="en-US"/>
        </w:rPr>
        <w:tag w:val="MENDELEY_CITATION_v3_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"/>
        <w:id w:val="-1704238049"/>
        <w:placeholder>
          <w:docPart w:val="DefaultPlaceholder_-1854013440"/>
        </w:placeholder>
      </w:sdtPr>
      <w:sdtEndPr/>
      <w:sdtContent>
        <w:p w14:paraId="176CCE63" w14:textId="1628257B" w:rsidR="000720BB" w:rsidRDefault="00977997">
          <w:pPr>
            <w:rPr>
              <w:lang w:val="en-US"/>
            </w:rPr>
          </w:pPr>
          <w:r w:rsidRPr="00977997">
            <w:rPr>
              <w:rFonts w:ascii="Aptos" w:hAnsi="Aptos"/>
              <w:color w:val="000000"/>
              <w:vertAlign w:val="superscript"/>
              <w:lang w:val="en-US"/>
            </w:rPr>
            <w:t>1–3</w:t>
          </w:r>
        </w:p>
      </w:sdtContent>
    </w:sdt>
    <w:p w14:paraId="6B2FFBE9" w14:textId="6EEC23C1" w:rsidR="00581624" w:rsidRPr="006A7F99" w:rsidRDefault="00931AB1">
      <w:pPr>
        <w:rPr>
          <w:lang w:val="en-US"/>
        </w:rPr>
      </w:pPr>
      <w:r>
        <w:rPr>
          <w:lang w:val="en-US"/>
        </w:rPr>
        <w:t xml:space="preserve"> </w:t>
      </w:r>
    </w:p>
    <w:sectPr w:rsidR="00581624" w:rsidRPr="006A7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99"/>
    <w:rsid w:val="000720BB"/>
    <w:rsid w:val="00245C89"/>
    <w:rsid w:val="00274BFE"/>
    <w:rsid w:val="002F4471"/>
    <w:rsid w:val="00370CE7"/>
    <w:rsid w:val="004465A7"/>
    <w:rsid w:val="00581624"/>
    <w:rsid w:val="00681266"/>
    <w:rsid w:val="006A7F99"/>
    <w:rsid w:val="00835BB1"/>
    <w:rsid w:val="00931AB1"/>
    <w:rsid w:val="00977997"/>
    <w:rsid w:val="009A3622"/>
    <w:rsid w:val="00C5649A"/>
    <w:rsid w:val="00EA139B"/>
    <w:rsid w:val="00ED5A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B1DC"/>
  <w15:chartTrackingRefBased/>
  <w15:docId w15:val="{5C05598F-54D4-46BD-8E2F-6037748AB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F99"/>
    <w:rPr>
      <w:rFonts w:eastAsiaTheme="majorEastAsia" w:cstheme="majorBidi"/>
      <w:color w:val="272727" w:themeColor="text1" w:themeTint="D8"/>
    </w:rPr>
  </w:style>
  <w:style w:type="paragraph" w:styleId="Title">
    <w:name w:val="Title"/>
    <w:basedOn w:val="Normal"/>
    <w:next w:val="Normal"/>
    <w:link w:val="TitleChar"/>
    <w:uiPriority w:val="10"/>
    <w:qFormat/>
    <w:rsid w:val="006A7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F99"/>
    <w:pPr>
      <w:spacing w:before="160"/>
      <w:jc w:val="center"/>
    </w:pPr>
    <w:rPr>
      <w:i/>
      <w:iCs/>
      <w:color w:val="404040" w:themeColor="text1" w:themeTint="BF"/>
    </w:rPr>
  </w:style>
  <w:style w:type="character" w:customStyle="1" w:styleId="QuoteChar">
    <w:name w:val="Quote Char"/>
    <w:basedOn w:val="DefaultParagraphFont"/>
    <w:link w:val="Quote"/>
    <w:uiPriority w:val="29"/>
    <w:rsid w:val="006A7F99"/>
    <w:rPr>
      <w:i/>
      <w:iCs/>
      <w:color w:val="404040" w:themeColor="text1" w:themeTint="BF"/>
    </w:rPr>
  </w:style>
  <w:style w:type="paragraph" w:styleId="ListParagraph">
    <w:name w:val="List Paragraph"/>
    <w:basedOn w:val="Normal"/>
    <w:uiPriority w:val="34"/>
    <w:qFormat/>
    <w:rsid w:val="006A7F99"/>
    <w:pPr>
      <w:ind w:left="720"/>
      <w:contextualSpacing/>
    </w:pPr>
  </w:style>
  <w:style w:type="character" w:styleId="IntenseEmphasis">
    <w:name w:val="Intense Emphasis"/>
    <w:basedOn w:val="DefaultParagraphFont"/>
    <w:uiPriority w:val="21"/>
    <w:qFormat/>
    <w:rsid w:val="006A7F99"/>
    <w:rPr>
      <w:i/>
      <w:iCs/>
      <w:color w:val="0F4761" w:themeColor="accent1" w:themeShade="BF"/>
    </w:rPr>
  </w:style>
  <w:style w:type="paragraph" w:styleId="IntenseQuote">
    <w:name w:val="Intense Quote"/>
    <w:basedOn w:val="Normal"/>
    <w:next w:val="Normal"/>
    <w:link w:val="IntenseQuoteChar"/>
    <w:uiPriority w:val="30"/>
    <w:qFormat/>
    <w:rsid w:val="006A7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F99"/>
    <w:rPr>
      <w:i/>
      <w:iCs/>
      <w:color w:val="0F4761" w:themeColor="accent1" w:themeShade="BF"/>
    </w:rPr>
  </w:style>
  <w:style w:type="character" w:styleId="IntenseReference">
    <w:name w:val="Intense Reference"/>
    <w:basedOn w:val="DefaultParagraphFont"/>
    <w:uiPriority w:val="32"/>
    <w:qFormat/>
    <w:rsid w:val="006A7F99"/>
    <w:rPr>
      <w:b/>
      <w:bCs/>
      <w:smallCaps/>
      <w:color w:val="0F4761" w:themeColor="accent1" w:themeShade="BF"/>
      <w:spacing w:val="5"/>
    </w:rPr>
  </w:style>
  <w:style w:type="character" w:styleId="PlaceholderText">
    <w:name w:val="Placeholder Text"/>
    <w:basedOn w:val="DefaultParagraphFont"/>
    <w:uiPriority w:val="99"/>
    <w:semiHidden/>
    <w:rsid w:val="000720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3444">
      <w:marLeft w:val="480"/>
      <w:marRight w:val="0"/>
      <w:marTop w:val="0"/>
      <w:marBottom w:val="0"/>
      <w:divBdr>
        <w:top w:val="none" w:sz="0" w:space="0" w:color="auto"/>
        <w:left w:val="none" w:sz="0" w:space="0" w:color="auto"/>
        <w:bottom w:val="none" w:sz="0" w:space="0" w:color="auto"/>
        <w:right w:val="none" w:sz="0" w:space="0" w:color="auto"/>
      </w:divBdr>
    </w:div>
    <w:div w:id="426538323">
      <w:marLeft w:val="480"/>
      <w:marRight w:val="0"/>
      <w:marTop w:val="0"/>
      <w:marBottom w:val="0"/>
      <w:divBdr>
        <w:top w:val="none" w:sz="0" w:space="0" w:color="auto"/>
        <w:left w:val="none" w:sz="0" w:space="0" w:color="auto"/>
        <w:bottom w:val="none" w:sz="0" w:space="0" w:color="auto"/>
        <w:right w:val="none" w:sz="0" w:space="0" w:color="auto"/>
      </w:divBdr>
    </w:div>
    <w:div w:id="755513456">
      <w:marLeft w:val="640"/>
      <w:marRight w:val="0"/>
      <w:marTop w:val="0"/>
      <w:marBottom w:val="0"/>
      <w:divBdr>
        <w:top w:val="none" w:sz="0" w:space="0" w:color="auto"/>
        <w:left w:val="none" w:sz="0" w:space="0" w:color="auto"/>
        <w:bottom w:val="none" w:sz="0" w:space="0" w:color="auto"/>
        <w:right w:val="none" w:sz="0" w:space="0" w:color="auto"/>
      </w:divBdr>
    </w:div>
    <w:div w:id="997269591">
      <w:marLeft w:val="480"/>
      <w:marRight w:val="0"/>
      <w:marTop w:val="0"/>
      <w:marBottom w:val="0"/>
      <w:divBdr>
        <w:top w:val="none" w:sz="0" w:space="0" w:color="auto"/>
        <w:left w:val="none" w:sz="0" w:space="0" w:color="auto"/>
        <w:bottom w:val="none" w:sz="0" w:space="0" w:color="auto"/>
        <w:right w:val="none" w:sz="0" w:space="0" w:color="auto"/>
      </w:divBdr>
    </w:div>
    <w:div w:id="1561355891">
      <w:marLeft w:val="640"/>
      <w:marRight w:val="0"/>
      <w:marTop w:val="0"/>
      <w:marBottom w:val="0"/>
      <w:divBdr>
        <w:top w:val="none" w:sz="0" w:space="0" w:color="auto"/>
        <w:left w:val="none" w:sz="0" w:space="0" w:color="auto"/>
        <w:bottom w:val="none" w:sz="0" w:space="0" w:color="auto"/>
        <w:right w:val="none" w:sz="0" w:space="0" w:color="auto"/>
      </w:divBdr>
    </w:div>
    <w:div w:id="205160932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060F05E-8CDF-473C-AF99-2F6F82784674}"/>
      </w:docPartPr>
      <w:docPartBody>
        <w:p w:rsidR="00C63BA2" w:rsidRDefault="00C63BA2">
          <w:r w:rsidRPr="004130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A2"/>
    <w:rsid w:val="002F4471"/>
    <w:rsid w:val="00681266"/>
    <w:rsid w:val="00C63B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3BA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9CB689-14D7-4B1A-A8A0-6C664644C7D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097238765"/>
    <we:property name="MENDELEY_CITATIONS" value="[{&quot;citationID&quot;:&quot;MENDELEY_CITATION_a5baa326-406e-41b8-a229-6a95eba4679a&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&quot;,&quot;citationItems&quot;:[{&quot;id&quot;:&quot;d6ab3d0c-b6c6-3a18-80b5-0bc5528a9833&quot;,&quot;itemData&quot;:{&quot;type&quot;:&quot;book&quot;,&quot;id&quot;:&quot;d6ab3d0c-b6c6-3a18-80b5-0bc5528a9833&quot;,&quot;title&quot;:&quot;Mass spectrometry desk reference&quot;,&quot;author&quot;:[{&quot;family&quot;:&quot;Sparkman&quot;,&quot;given&quot;:&quot;O. David.&quot;,&quot;parse-names&quot;:false,&quot;dropping-particle&quot;:&quot;&quot;,&quot;non-dropping-particle&quot;:&quot;&quot;}],&quot;ISBN&quot;:&quot;9780966081398&quot;,&quot;issued&quot;:{&quot;date-parts&quot;:[[2006]]},&quot;number-of-pages&quot;:&quot;198&quot;,&quot;abstract&quot;:&quot;2nd ed. &quot;,&quot;publisher&quot;:&quot;Global View Pub.&quot;,&quot;container-title-short&quot;:&quot;&quot;},&quot;isTemporary&quot;:false},{&quot;id&quot;:&quot;651823b9-fcc4-389d-bbe8-7fd7bd8be428&quot;,&quot;itemData&quot;:{&quot;type&quot;:&quot;article-journal&quot;,&quot;id&quot;:&quot;651823b9-fcc4-389d-bbe8-7fd7bd8be428&quot;,&quot;title&quot;:&quot;The Bohm criterion and sheath formation&quot;,&quot;author&quot;:[{&quot;family&quot;:&quot;K -U Riemann&quot;,&quot;given&quot;:&quot;&quot;,&quot;parse-names&quot;:false,&quot;dropping-particle&quot;:&quot;&quot;,&quot;non-dropping-particle&quot;:&quot;&quot;}],&quot;container-title&quot;:&quot;Journal of Physics D: Applied Physics&quot;,&quot;container-title-short&quot;:&quot;J. Phys. D Appl. Phys.&quot;,&quot;DOI&quot;:&quot;10.1088/0022-3727/24/4/001&quot;,&quot;ISSN&quot;:&quot;0022-3727&quot;,&quot;issued&quot;:{&quot;date-parts&quot;:[[1991,4,14]]},&quot;page&quot;:&quot;493-518&quot;,&quot;abstract&quot;:&quot;&lt;p&gt; In the limit of a small Debye length ( lambda &lt;sub&gt;D&lt;/sub&gt; to 0) the analysis of the plasma boundary layer leads to a two-scale problem of a collision free sheath and of a quasi-neutral presheath. Bohm's criterion expresses a necessary condition for the formation of a stationary sheath in front of a negative absorbing wall. The basic features of the plasma-sheath transition and their relation to the Bohm criterion are discussed and illustrated from a simple cold-ion fluid model. A rigorous kinetic analysis of the vicinity of the sheath edge allows one to generalize Bohm's criterion accounting not only for arbitrary ion and electron distributions, but also for general boundary conditions at the wall. It is shown that the generalized sheath condition is (apart from special exceptions) marginally fulfilled and related to a sheath edge field singularity. Due to this singularity, smooth matching of the presheath and sheath solutions requires an additional transition layer. Previous investigations concerning particular problems of the plasma-sheath transition are reviewed in the light of the general relations. &lt;/p&gt;&quot;,&quot;issue&quot;:&quot;4&quot;,&quot;volume&quot;:&quot;24&quot;},&quot;isTemporary&quot;:false},{&quot;id&quot;:&quot;9464df39-e331-3356-81a2-a4a53c89332a&quot;,&quot;itemData&quot;:{&quot;type&quot;:&quot;book&quot;,&quot;id&quot;:&quot;9464df39-e331-3356-81a2-a4a53c89332a&quot;,&quot;title&quot;:&quot;Atmospheric Pressure Plasmas at Interfaces&quot;,&quot;author&quot;:[{&quot;family&quot;:&quot;Stapelmann&quot;,&quot;given&quot;:&quot;Katharina&quot;,&quot;parse-names&quot;:false,&quot;dropping-particle&quot;:&quot;&quot;,&quot;non-dropping-particle&quot;:&quot;&quot;}],&quot;container-title&quot;:&quot;Atmospheric Pressure Plasmas at Interfaces&quot;,&quot;DOI&quot;:&quot;10.1088/978-0-7503-6254-2&quot;,&quot;ISBN&quot;:&quot;9780750362566&quot;,&quot;issued&quot;:{&quot;date-parts&quot;:[[2025,1,1]]},&quot;number-of-pages&quot;:&quot;1-118&quot;,&quot;abstract&quot;:&quot;Many atmospheric pressure plasma applications involve interactions with solid or liquid surfaces, such as skin or cell cultures in plasma medicine, or nitrogen fixation in plasma agriculture. Often, the plasma interfaces with a liquid layer. While low-pressure plasma surface interactions are well-documented, studies on atmospheric pressure plasmas at interfaces are limited. This book introduces the physics and chemistry of plasma interactions at solid and liquid interfaces, with a focus on plasma–solid and plasma–liquid dynamics. It also includes a dedicated chapter on the application examples plasma-bio interactions and pollutant removal. Designed for graduate students and researchers, the book offers a concise, self-contained guide to understanding plasma behavior at interfaces. Part of IOP Series in Plasma Physics. Key features • A concise introduction to phenomena at plasma–liquid interfaces and plasma–solid interfaces. The book compiles knowledge from different disciplines and serves as a general introduction to atmospheric pressure plasmas interacting with solids, liquids, biological samples, and organic pollutants. • Literature in textbook format on atmospheric pressure plasmas is scarce and there is no textbook on interfaces, combining interface science, transport phenomena, and plasma science, which is addressed in this book • The textbook is going to be a great resource for students and researchers from different plasma application perspectives.&quot;,&quot;publisher&quot;:&quot;Institute of Physics Publishing&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9a7922-cd78-4446-ab19-14513d2c400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8EC48C874CE842A36D5C664B9301C8" ma:contentTypeVersion="10" ma:contentTypeDescription="Create a new document." ma:contentTypeScope="" ma:versionID="a7ea2456f99eb95d6b7b4db290053968">
  <xsd:schema xmlns:xsd="http://www.w3.org/2001/XMLSchema" xmlns:xs="http://www.w3.org/2001/XMLSchema" xmlns:p="http://schemas.microsoft.com/office/2006/metadata/properties" xmlns:ns3="6e9a7922-cd78-4446-ab19-14513d2c4004" targetNamespace="http://schemas.microsoft.com/office/2006/metadata/properties" ma:root="true" ma:fieldsID="137db44dd72f5eb2c92b37fbbd10820d" ns3:_="">
    <xsd:import namespace="6e9a7922-cd78-4446-ab19-14513d2c400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a7922-cd78-4446-ab19-14513d2c400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4A796-20E1-4089-9EC7-89F717A2F440}">
  <ds:schemaRefs>
    <ds:schemaRef ds:uri="http://schemas.microsoft.com/office/2006/documentManagement/types"/>
    <ds:schemaRef ds:uri="http://schemas.microsoft.com/office/2006/metadata/properties"/>
    <ds:schemaRef ds:uri="http://schemas.openxmlformats.org/package/2006/metadata/core-properties"/>
    <ds:schemaRef ds:uri="http://purl.org/dc/dcmitype/"/>
    <ds:schemaRef ds:uri="http://www.w3.org/XML/1998/namespace"/>
    <ds:schemaRef ds:uri="http://purl.org/dc/terms/"/>
    <ds:schemaRef ds:uri="6e9a7922-cd78-4446-ab19-14513d2c4004"/>
    <ds:schemaRef ds:uri="http://purl.org/dc/elements/1.1/"/>
    <ds:schemaRef ds:uri="http://schemas.microsoft.com/office/infopath/2007/PartnerControls"/>
  </ds:schemaRefs>
</ds:datastoreItem>
</file>

<file path=customXml/itemProps2.xml><?xml version="1.0" encoding="utf-8"?>
<ds:datastoreItem xmlns:ds="http://schemas.openxmlformats.org/officeDocument/2006/customXml" ds:itemID="{335863BB-5FC2-47FF-9F36-368C19AE9FAC}">
  <ds:schemaRefs>
    <ds:schemaRef ds:uri="http://schemas.microsoft.com/sharepoint/v3/contenttype/forms"/>
  </ds:schemaRefs>
</ds:datastoreItem>
</file>

<file path=customXml/itemProps3.xml><?xml version="1.0" encoding="utf-8"?>
<ds:datastoreItem xmlns:ds="http://schemas.openxmlformats.org/officeDocument/2006/customXml" ds:itemID="{C0AD1484-836D-434E-9F5D-E67F5ACEB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a7922-cd78-4446-ab19-14513d2c4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7F2591-1DAB-44BD-99DC-5207D662C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67</Words>
  <Characters>386</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Young</dc:creator>
  <cp:keywords/>
  <dc:description/>
  <cp:lastModifiedBy>Amy Young</cp:lastModifiedBy>
  <cp:revision>14</cp:revision>
  <dcterms:created xsi:type="dcterms:W3CDTF">2026-01-22T14:27:00Z</dcterms:created>
  <dcterms:modified xsi:type="dcterms:W3CDTF">2026-01-22T16:07:00Z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0x010100F48EC48C874CE842A36D5C664B9301C8</vt:lpwstr>
  </property>
</Properties>
</file>