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5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w:t>
      </w:r>
      <w:bookmarkStart w:colFirst="0" w:colLast="0" w:name="bookmark=id.gjdgxs" w:id="0"/>
      <w:bookmarkEnd w:id="0"/>
      <w:r w:rsidDel="00000000" w:rsidR="00000000" w:rsidRPr="00000000">
        <w:rPr>
          <w:rFonts w:ascii="Arial" w:cs="Arial" w:eastAsia="Arial" w:hAnsi="Arial"/>
          <w:b w:val="1"/>
          <w:i w:val="1"/>
          <w:color w:val="000000"/>
          <w:sz w:val="24"/>
          <w:szCs w:val="24"/>
          <w:rtl w:val="0"/>
        </w:rPr>
        <w:t xml:space="preserve">19</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56" name="image32.png"/>
            <a:graphic>
              <a:graphicData uri="http://schemas.openxmlformats.org/drawingml/2006/picture">
                <pic:pic>
                  <pic:nvPicPr>
                    <pic:cNvPr descr="Image result for salesforce logo" id="0" name="image32.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3"/>
      <w:bookmarkEnd w:id="3"/>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720" w:right="0" w:hanging="36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8"/>
      <w:bookmarkEnd w:id="8"/>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Compatibility</w:t>
      </w:r>
    </w:p>
    <w:p w:rsidR="00000000" w:rsidDel="00000000" w:rsidP="00000000" w:rsidRDefault="00000000" w:rsidRPr="00000000" w14:paraId="0000003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Cartridge is designed and developed for: Salesforce platform version 19.1 (Compatibility Mode 19.1)</w:t>
      </w:r>
    </w:p>
    <w:p w:rsidR="00000000" w:rsidDel="00000000" w:rsidP="00000000" w:rsidRDefault="00000000" w:rsidRPr="00000000" w14:paraId="0000003E">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Privacy, Payment</w:t>
      </w:r>
    </w:p>
    <w:p w:rsidR="00000000" w:rsidDel="00000000" w:rsidP="00000000" w:rsidRDefault="00000000" w:rsidRPr="00000000" w14:paraId="0000003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Implementation Guide</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Setup</w:t>
      </w:r>
    </w:p>
    <w:p w:rsidR="00000000" w:rsidDel="00000000" w:rsidP="00000000" w:rsidRDefault="00000000" w:rsidRPr="00000000" w14:paraId="0000004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6">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5nkun2" w:id="14"/>
      <w:bookmarkEnd w:id="14"/>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Deploying cartridge to a sandbox</w:t>
      </w:r>
    </w:p>
    <w:p w:rsidR="00000000" w:rsidDel="00000000" w:rsidP="00000000" w:rsidRDefault="00000000" w:rsidRPr="00000000" w14:paraId="0000004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1"/>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9">
      <w:pPr>
        <w:numPr>
          <w:ilvl w:val="0"/>
          <w:numId w:val="1"/>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5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5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4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ksv4uv" w:id="15"/>
      <w:bookmarkEnd w:id="15"/>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Sandbox setup</w:t>
      </w:r>
    </w:p>
    <w:p w:rsidR="00000000" w:rsidDel="00000000" w:rsidP="00000000" w:rsidRDefault="00000000" w:rsidRPr="00000000" w14:paraId="0000005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numPr>
          <w:ilvl w:val="0"/>
          <w:numId w:val="2"/>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2">
      <w:pPr>
        <w:rPr/>
      </w:pPr>
      <w:r w:rsidDel="00000000" w:rsidR="00000000" w:rsidRPr="00000000">
        <w:rPr>
          <w:rtl w:val="0"/>
        </w:rPr>
        <w:t xml:space="preserve">:int_affirm:int_affirm_controllers</w:t>
      </w:r>
    </w:p>
    <w:p w:rsidR="00000000" w:rsidDel="00000000" w:rsidP="00000000" w:rsidRDefault="00000000" w:rsidRPr="00000000" w14:paraId="0000005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5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numPr>
          <w:ilvl w:val="0"/>
          <w:numId w:val="2"/>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6">
      <w:pPr>
        <w:numPr>
          <w:ilvl w:val="0"/>
          <w:numId w:val="2"/>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7">
      <w:pPr>
        <w:numPr>
          <w:ilvl w:val="0"/>
          <w:numId w:val="2"/>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62"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9">
      <w:pPr>
        <w:ind w:left="90"/>
        <w:rPr/>
      </w:pPr>
      <w:r w:rsidDel="00000000" w:rsidR="00000000" w:rsidRPr="00000000">
        <w:rPr/>
        <w:drawing>
          <wp:inline distB="0" distT="0" distL="0" distR="0">
            <wp:extent cx="5943600" cy="1018540"/>
            <wp:effectExtent b="0" l="0" r="0" t="0"/>
            <wp:docPr id="16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B">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6122670" cy="1739900"/>
            <wp:effectExtent b="0" l="0" r="0" t="0"/>
            <wp:docPr id="167"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1776"/>
        <w:rPr/>
      </w:pPr>
      <w:r w:rsidDel="00000000" w:rsidR="00000000" w:rsidRPr="00000000">
        <w:rPr>
          <w:rtl w:val="0"/>
        </w:rPr>
      </w:r>
    </w:p>
    <w:p w:rsidR="00000000" w:rsidDel="00000000" w:rsidP="00000000" w:rsidRDefault="00000000" w:rsidRPr="00000000" w14:paraId="0000006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3">
      <w:pPr>
        <w:numPr>
          <w:ilvl w:val="0"/>
          <w:numId w:val="2"/>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4">
      <w:pPr>
        <w:numPr>
          <w:ilvl w:val="0"/>
          <w:numId w:val="2"/>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5">
      <w:pPr>
        <w:numPr>
          <w:ilvl w:val="0"/>
          <w:numId w:val="2"/>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6">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Configuration</w:t>
      </w:r>
    </w:p>
    <w:p w:rsidR="00000000" w:rsidDel="00000000" w:rsidP="00000000" w:rsidRDefault="00000000" w:rsidRPr="00000000" w14:paraId="0000006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section describes configuration of the sandbox.</w:t>
      </w:r>
    </w:p>
    <w:p w:rsidR="00000000" w:rsidDel="00000000" w:rsidP="00000000" w:rsidRDefault="00000000" w:rsidRPr="00000000" w14:paraId="00000069">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2jxsxqh" w:id="17"/>
      <w:bookmarkEnd w:id="17"/>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Site Preferences configuration</w:t>
      </w:r>
    </w:p>
    <w:p w:rsidR="00000000" w:rsidDel="00000000" w:rsidP="00000000" w:rsidRDefault="00000000" w:rsidRPr="00000000" w14:paraId="0000006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numPr>
          <w:ilvl w:val="0"/>
          <w:numId w:val="8"/>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C">
      <w:pPr>
        <w:numPr>
          <w:ilvl w:val="0"/>
          <w:numId w:val="8"/>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D">
      <w:pPr>
        <w:numPr>
          <w:ilvl w:val="0"/>
          <w:numId w:val="8"/>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6E">
      <w:pPr>
        <w:numPr>
          <w:ilvl w:val="0"/>
          <w:numId w:val="8"/>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6F">
      <w:pPr>
        <w:numPr>
          <w:ilvl w:val="0"/>
          <w:numId w:val="8"/>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0">
      <w:pPr>
        <w:numPr>
          <w:ilvl w:val="0"/>
          <w:numId w:val="8"/>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1">
      <w:pPr>
        <w:numPr>
          <w:ilvl w:val="0"/>
          <w:numId w:val="8"/>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2">
      <w:pPr>
        <w:numPr>
          <w:ilvl w:val="0"/>
          <w:numId w:val="8"/>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3">
      <w:pPr>
        <w:numPr>
          <w:ilvl w:val="0"/>
          <w:numId w:val="8"/>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4">
      <w:pPr>
        <w:numPr>
          <w:ilvl w:val="0"/>
          <w:numId w:val="8"/>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5">
      <w:pPr>
        <w:numPr>
          <w:ilvl w:val="0"/>
          <w:numId w:val="8"/>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6">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7">
      <w:pPr>
        <w:rPr/>
      </w:pPr>
      <w:r w:rsidDel="00000000" w:rsidR="00000000" w:rsidRPr="00000000">
        <w:rPr>
          <w:rtl w:val="0"/>
        </w:rPr>
        <w:t xml:space="preserve">Example:</w:t>
      </w:r>
    </w:p>
    <w:p w:rsidR="00000000" w:rsidDel="00000000" w:rsidP="00000000" w:rsidRDefault="00000000" w:rsidRPr="00000000" w14:paraId="00000078">
      <w:pPr>
        <w:rPr/>
      </w:pPr>
      <w:r w:rsidDel="00000000" w:rsidR="00000000" w:rsidRPr="00000000">
        <w:rPr/>
        <w:drawing>
          <wp:inline distB="0" distT="0" distL="0" distR="0">
            <wp:extent cx="5133975" cy="640715"/>
            <wp:effectExtent b="0" l="0" r="0" t="0"/>
            <wp:docPr descr="C:\Users\r.lysiuk\Desktop\FPMapping.png" id="165" name="image40.png"/>
            <a:graphic>
              <a:graphicData uri="http://schemas.openxmlformats.org/drawingml/2006/picture">
                <pic:pic>
                  <pic:nvPicPr>
                    <pic:cNvPr descr="C:\Users\r.lysiuk\Desktop\FPMapping.png" id="0" name="image40.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A">
      <w:pPr>
        <w:numPr>
          <w:ilvl w:val="0"/>
          <w:numId w:val="8"/>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B">
      <w:pPr>
        <w:numPr>
          <w:ilvl w:val="0"/>
          <w:numId w:val="8"/>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C">
      <w:pPr>
        <w:rPr/>
      </w:pPr>
      <w:r w:rsidDel="00000000" w:rsidR="00000000" w:rsidRPr="00000000">
        <w:rPr/>
        <w:drawing>
          <wp:inline distB="0" distT="0" distL="0" distR="0">
            <wp:extent cx="5133975" cy="680085"/>
            <wp:effectExtent b="0" l="0" r="0" t="0"/>
            <wp:docPr descr="C:\Users\r.lysiuk\Desktop\FPCustomerGroup.png" id="172" name="image44.png"/>
            <a:graphic>
              <a:graphicData uri="http://schemas.openxmlformats.org/drawingml/2006/picture">
                <pic:pic>
                  <pic:nvPicPr>
                    <pic:cNvPr descr="C:\Users\r.lysiuk\Desktop\FPCustomerGroup.png" id="0" name="image44.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7E">
      <w:pPr>
        <w:numPr>
          <w:ilvl w:val="0"/>
          <w:numId w:val="8"/>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7F">
      <w:pPr>
        <w:numPr>
          <w:ilvl w:val="0"/>
          <w:numId w:val="8"/>
        </w:numPr>
        <w:ind w:left="1776" w:hanging="360"/>
        <w:rPr/>
      </w:pPr>
      <w:r w:rsidDel="00000000" w:rsidR="00000000" w:rsidRPr="00000000">
        <w:rPr>
          <w:rtl w:val="0"/>
        </w:rPr>
        <w:t xml:space="preserve">Example: 100|200|CartRange</w:t>
      </w:r>
    </w:p>
    <w:p w:rsidR="00000000" w:rsidDel="00000000" w:rsidP="00000000" w:rsidRDefault="00000000" w:rsidRPr="00000000" w14:paraId="00000080">
      <w:pPr>
        <w:rPr/>
      </w:pPr>
      <w:r w:rsidDel="00000000" w:rsidR="00000000" w:rsidRPr="00000000">
        <w:rPr/>
        <w:drawing>
          <wp:inline distB="0" distT="0" distL="0" distR="0">
            <wp:extent cx="5149850" cy="675005"/>
            <wp:effectExtent b="0" l="0" r="0" t="0"/>
            <wp:docPr descr="C:\Users\r.lysiuk\Desktop\FPCartRange.png" id="168" name="image41.png"/>
            <a:graphic>
              <a:graphicData uri="http://schemas.openxmlformats.org/drawingml/2006/picture">
                <pic:pic>
                  <pic:nvPicPr>
                    <pic:cNvPr descr="C:\Users\r.lysiuk\Desktop\FPCartRange.png" id="0" name="image41.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8"/>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2">
      <w:pPr>
        <w:numPr>
          <w:ilvl w:val="0"/>
          <w:numId w:val="8"/>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3">
      <w:pPr>
        <w:numPr>
          <w:ilvl w:val="0"/>
          <w:numId w:val="8"/>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4">
      <w:pPr>
        <w:rPr/>
      </w:pPr>
      <w:r w:rsidDel="00000000" w:rsidR="00000000" w:rsidRPr="00000000">
        <w:rPr/>
        <w:drawing>
          <wp:inline distB="0" distT="0" distL="0" distR="0">
            <wp:extent cx="5126355" cy="750570"/>
            <wp:effectExtent b="0" l="0" r="0" t="0"/>
            <wp:docPr descr="C:\Users\r.lysiuk\Desktop\FPDateRange.png" id="170" name="image43.png"/>
            <a:graphic>
              <a:graphicData uri="http://schemas.openxmlformats.org/drawingml/2006/picture">
                <pic:pic>
                  <pic:nvPicPr>
                    <pic:cNvPr descr="C:\Users\r.lysiuk\Desktop\FPDateRange.png" id="0" name="image43.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8"/>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6">
      <w:pPr>
        <w:numPr>
          <w:ilvl w:val="0"/>
          <w:numId w:val="8"/>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7">
      <w:pPr>
        <w:numPr>
          <w:ilvl w:val="0"/>
          <w:numId w:val="8"/>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8">
      <w:pPr>
        <w:numPr>
          <w:ilvl w:val="0"/>
          <w:numId w:val="8"/>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9">
      <w:pPr>
        <w:numPr>
          <w:ilvl w:val="0"/>
          <w:numId w:val="8"/>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A">
      <w:pPr>
        <w:numPr>
          <w:ilvl w:val="0"/>
          <w:numId w:val="8"/>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B">
      <w:pPr>
        <w:ind w:left="1776"/>
        <w:rPr/>
      </w:pPr>
      <w:r w:rsidDel="00000000" w:rsidR="00000000" w:rsidRPr="00000000">
        <w:rPr>
          <w:rtl w:val="0"/>
        </w:rPr>
      </w:r>
    </w:p>
    <w:p w:rsidR="00000000" w:rsidDel="00000000" w:rsidP="00000000" w:rsidRDefault="00000000" w:rsidRPr="00000000" w14:paraId="0000008C">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widowControl w:val="1"/>
        <w:spacing w:after="120" w:lineRule="auto"/>
        <w:rPr>
          <w:rFonts w:ascii="Arial" w:cs="Arial" w:eastAsia="Arial" w:hAnsi="Arial"/>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08E">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j2qqm3" w:id="19"/>
      <w:bookmarkEnd w:id="19"/>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Affirm Job configuration</w:t>
      </w:r>
    </w:p>
    <w:p w:rsidR="00000000" w:rsidDel="00000000" w:rsidP="00000000" w:rsidRDefault="00000000" w:rsidRPr="00000000" w14:paraId="0000008F">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0">
      <w:pPr>
        <w:numPr>
          <w:ilvl w:val="0"/>
          <w:numId w:val="4"/>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1">
      <w:pPr>
        <w:numPr>
          <w:ilvl w:val="0"/>
          <w:numId w:val="4"/>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73" name="image46.png"/>
            <a:graphic>
              <a:graphicData uri="http://schemas.openxmlformats.org/drawingml/2006/picture">
                <pic:pic>
                  <pic:nvPicPr>
                    <pic:cNvPr descr="C:\Users\r.lysiuk\Desktop\import3.png" id="0" name="image46.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4">
      <w:pPr>
        <w:ind w:left="1776"/>
        <w:rPr/>
      </w:pPr>
      <w:r w:rsidDel="00000000" w:rsidR="00000000" w:rsidRPr="00000000">
        <w:rPr>
          <w:rtl w:val="0"/>
        </w:rPr>
      </w:r>
    </w:p>
    <w:p w:rsidR="00000000" w:rsidDel="00000000" w:rsidP="00000000" w:rsidRDefault="00000000" w:rsidRPr="00000000" w14:paraId="00000095">
      <w:pPr>
        <w:keepNext w:val="0"/>
        <w:keepLines w:val="0"/>
        <w:widowControl w:val="1"/>
        <w:numPr>
          <w:ilvl w:val="2"/>
          <w:numId w:val="10"/>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y810tw" w:id="20"/>
      <w:bookmarkEnd w:id="20"/>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Other configuration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Credit Card type of Master Card should be enabled.</w:t>
      </w:r>
    </w:p>
    <w:p w:rsidR="00000000" w:rsidDel="00000000" w:rsidP="00000000" w:rsidRDefault="00000000" w:rsidRPr="00000000" w14:paraId="00000098">
      <w:pPr>
        <w:rPr/>
      </w:pPr>
      <w:r w:rsidDel="00000000" w:rsidR="00000000" w:rsidRPr="00000000">
        <w:rPr/>
        <w:drawing>
          <wp:inline distB="0" distT="0" distL="0" distR="0">
            <wp:extent cx="6123305" cy="2514600"/>
            <wp:effectExtent b="0" l="0" r="0" t="0"/>
            <wp:docPr id="17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 Code (Both Controllers &amp; Pipelines)</w:t>
      </w:r>
    </w:p>
    <w:p w:rsidR="00000000" w:rsidDel="00000000" w:rsidP="00000000" w:rsidRDefault="00000000" w:rsidRPr="00000000" w14:paraId="0000009B">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D">
      <w:pPr>
        <w:numPr>
          <w:ilvl w:val="0"/>
          <w:numId w:val="1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9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9F">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1">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76"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3">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4">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5">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7">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77"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9">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78"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rPr/>
      </w:pPr>
      <w:r w:rsidDel="00000000" w:rsidR="00000000" w:rsidRPr="00000000">
        <w:rPr>
          <w:rtl w:val="0"/>
        </w:rPr>
      </w:r>
    </w:p>
    <w:p w:rsidR="00000000" w:rsidDel="00000000" w:rsidP="00000000" w:rsidRDefault="00000000" w:rsidRPr="00000000" w14:paraId="000000AE">
      <w:pPr>
        <w:numPr>
          <w:ilvl w:val="0"/>
          <w:numId w:val="11"/>
        </w:numPr>
        <w:ind w:left="1440" w:hanging="360"/>
        <w:rPr/>
      </w:pPr>
      <w:bookmarkStart w:colFirst="0" w:colLast="0" w:name="_heading=h.2xcytpi" w:id="22"/>
      <w:bookmarkEnd w:id="22"/>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drawing>
          <wp:inline distB="114300" distT="114300" distL="114300" distR="114300">
            <wp:extent cx="6122670" cy="2286000"/>
            <wp:effectExtent b="0" l="0" r="0" t="0"/>
            <wp:docPr id="179"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6122670" cy="2603500"/>
            <wp:effectExtent b="0" l="0" r="0" t="0"/>
            <wp:docPr id="180"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6">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B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BC">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81"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1">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2">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6122670" cy="1219200"/>
            <wp:effectExtent b="0" l="0" r="0" t="0"/>
            <wp:docPr id="14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14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Replace it with the  code below:</w:t>
      </w:r>
    </w:p>
    <w:p w:rsidR="00000000" w:rsidDel="00000000" w:rsidP="00000000" w:rsidRDefault="00000000" w:rsidRPr="00000000" w14:paraId="000000C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C">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D">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CF">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3">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14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14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8">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9">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14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C">
      <w:pPr>
        <w:numPr>
          <w:ilvl w:val="0"/>
          <w:numId w:val="11"/>
        </w:numPr>
        <w:ind w:left="1440" w:hanging="360"/>
        <w:rPr/>
      </w:pPr>
      <w:r w:rsidDel="00000000" w:rsidR="00000000" w:rsidRPr="00000000">
        <w:rPr>
          <w:rtl w:val="0"/>
        </w:rPr>
        <w:t xml:space="preserve">Find and open template:  </w:t>
      </w:r>
    </w:p>
    <w:p w:rsidR="00000000" w:rsidDel="00000000" w:rsidP="00000000" w:rsidRDefault="00000000" w:rsidRPr="00000000" w14:paraId="000000DD">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D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149"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3">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0E4">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6">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15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A">
      <w:pPr>
        <w:numPr>
          <w:ilvl w:val="0"/>
          <w:numId w:val="11"/>
        </w:numPr>
        <w:ind w:left="1440" w:hanging="360"/>
      </w:pPr>
      <w:r w:rsidDel="00000000" w:rsidR="00000000" w:rsidRPr="00000000">
        <w:rPr>
          <w:rtl w:val="0"/>
        </w:rPr>
        <w:t xml:space="preserve">Find and open template:</w:t>
      </w:r>
    </w:p>
    <w:p w:rsidR="00000000" w:rsidDel="00000000" w:rsidP="00000000" w:rsidRDefault="00000000" w:rsidRPr="00000000" w14:paraId="000000EB">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w:t>
      </w:r>
      <w:r w:rsidDel="00000000" w:rsidR="00000000" w:rsidRPr="00000000">
        <w:rPr/>
        <w:drawing>
          <wp:inline distB="114300" distT="114300" distL="114300" distR="114300">
            <wp:extent cx="6122670" cy="749300"/>
            <wp:effectExtent b="0" l="0" r="0" t="0"/>
            <wp:docPr id="161"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12267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color w:val="008080"/>
          <w:sz w:val="18"/>
          <w:szCs w:val="18"/>
          <w:highlight w:val="white"/>
        </w:rPr>
      </w:pPr>
      <w:r w:rsidDel="00000000" w:rsidR="00000000" w:rsidRPr="00000000">
        <w:rPr>
          <w:rtl w:val="0"/>
        </w:rPr>
        <w:t xml:space="preserve">And expand condition on line 27 as following:</w:t>
      </w: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D">
            <w:pPr>
              <w:shd w:fill="ffffff" w:val="clear"/>
              <w:spacing w:after="120" w:line="325.71428571428567" w:lineRule="auto"/>
              <w:rPr>
                <w:rFonts w:ascii="Consolas" w:cs="Consolas" w:eastAsia="Consolas" w:hAnsi="Consolas"/>
                <w:color w:val="008080"/>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8080"/>
                <w:sz w:val="21"/>
                <w:szCs w:val="21"/>
                <w:rtl w:val="0"/>
              </w:rPr>
              <w:t xml:space="preserve">(_p.onlineFlag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8080"/>
                <w:sz w:val="21"/>
                <w:szCs w:val="21"/>
                <w:rtl w:val="0"/>
              </w:rPr>
              <w:t xml:space="preserve"> &amp;&amp; SetProduct.getVariationModel().getDefaultVariant().getID() === _p.ID) {</w:t>
            </w:r>
          </w:p>
        </w:tc>
      </w:tr>
    </w:tbl>
    <w:p w:rsidR="00000000" w:rsidDel="00000000" w:rsidP="00000000" w:rsidRDefault="00000000" w:rsidRPr="00000000" w14:paraId="000000EE">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6122670" cy="584200"/>
            <wp:effectExtent b="0" l="0" r="0" t="0"/>
            <wp:docPr id="143"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612267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11"/>
        </w:numPr>
        <w:ind w:left="1440" w:hanging="360"/>
      </w:pPr>
      <w:r w:rsidDel="00000000" w:rsidR="00000000" w:rsidRPr="00000000">
        <w:rPr>
          <w:rtl w:val="0"/>
        </w:rPr>
        <w:t xml:space="preserve">In the same file find the following code (lines 118-120):</w:t>
      </w:r>
    </w:p>
    <w:p w:rsidR="00000000" w:rsidDel="00000000" w:rsidP="00000000" w:rsidRDefault="00000000" w:rsidRPr="00000000" w14:paraId="000000F2">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15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Paste code after:</w:t>
      </w:r>
    </w:p>
    <w:p w:rsidR="00000000" w:rsidDel="00000000" w:rsidP="00000000" w:rsidRDefault="00000000" w:rsidRPr="00000000" w14:paraId="000000F4">
      <w:pPr>
        <w:rPr>
          <w:rFonts w:ascii="Arial" w:cs="Arial" w:eastAsia="Arial" w:hAnsi="Arial"/>
          <w:color w:val="008080"/>
          <w:sz w:val="18"/>
          <w:szCs w:val="18"/>
          <w:highlight w:val="white"/>
        </w:rPr>
      </w:pPr>
      <w:r w:rsidDel="00000000" w:rsidR="00000000" w:rsidRPr="00000000">
        <w:rPr>
          <w:rtl w:val="0"/>
        </w:rPr>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6">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8">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15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A">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B">
      <w:pPr>
        <w:numPr>
          <w:ilvl w:val="0"/>
          <w:numId w:val="1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0FC">
      <w:pPr>
        <w:rPr/>
      </w:pPr>
      <w:r w:rsidDel="00000000" w:rsidR="00000000" w:rsidRPr="00000000">
        <w:rPr/>
        <w:drawing>
          <wp:inline distB="114300" distT="114300" distL="114300" distR="114300">
            <wp:extent cx="5914073" cy="2750090"/>
            <wp:effectExtent b="0" l="0" r="0" t="0"/>
            <wp:docPr id="154"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914073" cy="275009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Add code below after first button:</w:t>
      </w:r>
      <w:r w:rsidDel="00000000" w:rsidR="00000000" w:rsidRPr="00000000">
        <w:rPr>
          <w:rtl w:val="0"/>
        </w:rPr>
      </w:r>
    </w:p>
    <w:tbl>
      <w:tblPr>
        <w:tblStyle w:val="Table1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E">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F">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psProduct.ID)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0">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Add code below after second one:</w:t>
      </w:r>
    </w:p>
    <w:tbl>
      <w:tblPr>
        <w:tblStyle w:val="Table1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3">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4">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5">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t xml:space="preserve">Please, pay attention that two code-snippets have difference</w:t>
      </w:r>
    </w:p>
    <w:p w:rsidR="00000000" w:rsidDel="00000000" w:rsidP="00000000" w:rsidRDefault="00000000" w:rsidRPr="00000000" w14:paraId="00000107">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8">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109">
      <w:pPr>
        <w:rPr>
          <w:rFonts w:ascii="Arial" w:cs="Arial" w:eastAsia="Arial" w:hAnsi="Arial"/>
          <w:color w:val="008080"/>
          <w:sz w:val="18"/>
          <w:szCs w:val="18"/>
          <w:highlight w:val="white"/>
        </w:rPr>
      </w:pPr>
      <w:r w:rsidDel="00000000" w:rsidR="00000000" w:rsidRPr="00000000">
        <w:rPr>
          <w:rtl w:val="0"/>
        </w:rPr>
      </w:r>
    </w:p>
    <w:tbl>
      <w:tblPr>
        <w:tblStyle w:val="Table1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A">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B">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0" distT="0" distL="0" distR="0">
            <wp:extent cx="4886325" cy="1552575"/>
            <wp:effectExtent b="0" l="0" r="0" t="0"/>
            <wp:docPr id="133"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F">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10">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11">
      <w:pPr>
        <w:rPr/>
      </w:pPr>
      <w:r w:rsidDel="00000000" w:rsidR="00000000" w:rsidRPr="00000000">
        <w:rPr>
          <w:rtl w:val="0"/>
        </w:rPr>
        <w:t xml:space="preserve">Find the following code (lines 63-64):</w:t>
      </w:r>
    </w:p>
    <w:p w:rsidR="00000000" w:rsidDel="00000000" w:rsidP="00000000" w:rsidRDefault="00000000" w:rsidRPr="00000000" w14:paraId="0000011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134"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14">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A">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B">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C">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D">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13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F">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0">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1">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22">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23">
      <w:pPr>
        <w:rPr/>
      </w:pPr>
      <w:r w:rsidDel="00000000" w:rsidR="00000000" w:rsidRPr="00000000">
        <w:rPr>
          <w:rtl w:val="0"/>
        </w:rPr>
        <w:t xml:space="preserve">Find the following code (lines 46-50):</w:t>
      </w:r>
    </w:p>
    <w:p w:rsidR="00000000" w:rsidDel="00000000" w:rsidP="00000000" w:rsidRDefault="00000000" w:rsidRPr="00000000" w14:paraId="00000124">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13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26">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7">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30">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1">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137"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4">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5">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36">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7">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8">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drawing>
          <wp:inline distB="0" distT="0" distL="0" distR="0">
            <wp:extent cx="6122670" cy="1879600"/>
            <wp:effectExtent b="0" l="0" r="0" t="0"/>
            <wp:docPr id="13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r w:rsidDel="00000000" w:rsidR="00000000" w:rsidRPr="00000000">
        <w:rPr>
          <w:rtl w:val="0"/>
        </w:rPr>
      </w:r>
    </w:p>
    <w:p w:rsidR="00000000" w:rsidDel="00000000" w:rsidP="00000000" w:rsidRDefault="00000000" w:rsidRPr="00000000" w14:paraId="0000013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13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Paste code after:</w:t>
      </w:r>
    </w:p>
    <w:p w:rsidR="00000000" w:rsidDel="00000000" w:rsidP="00000000" w:rsidRDefault="00000000" w:rsidRPr="00000000" w14:paraId="0000013F">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2">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3">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4">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14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46">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4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14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t xml:space="preserve">Paste code after:</w:t>
      </w:r>
    </w:p>
    <w:p w:rsidR="00000000" w:rsidDel="00000000" w:rsidP="00000000" w:rsidRDefault="00000000" w:rsidRPr="00000000" w14:paraId="0000014A">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D">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E">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F">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0">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142"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6847578" cy="2438717"/>
            <wp:effectExtent b="0" l="0" r="0" t="0"/>
            <wp:docPr id="12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54">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5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5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5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5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5">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6">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7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7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7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7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7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7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7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7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A">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B">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C">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7D">
      <w:pPr>
        <w:keepNext w:val="1"/>
        <w:widowControl w:val="1"/>
        <w:spacing w:after="0" w:line="240" w:lineRule="auto"/>
        <w:rPr/>
      </w:pPr>
      <w:r w:rsidDel="00000000" w:rsidR="00000000" w:rsidRPr="00000000">
        <w:rPr>
          <w:rtl w:val="0"/>
        </w:rPr>
      </w:r>
    </w:p>
    <w:p w:rsidR="00000000" w:rsidDel="00000000" w:rsidP="00000000" w:rsidRDefault="00000000" w:rsidRPr="00000000" w14:paraId="0000017E">
      <w:pPr>
        <w:numPr>
          <w:ilvl w:val="0"/>
          <w:numId w:val="1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7F">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12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3.3.1 Custom Code (Controllers Only)</w:t>
      </w:r>
    </w:p>
    <w:p w:rsidR="00000000" w:rsidDel="00000000" w:rsidP="00000000" w:rsidRDefault="00000000" w:rsidRPr="00000000" w14:paraId="00000182">
      <w:pPr>
        <w:rPr/>
      </w:pPr>
      <w:r w:rsidDel="00000000" w:rsidR="00000000" w:rsidRPr="00000000">
        <w:rPr>
          <w:rtl w:val="0"/>
        </w:rPr>
        <w:t xml:space="preserve">1. Find and open controller:</w:t>
      </w:r>
    </w:p>
    <w:p w:rsidR="00000000" w:rsidDel="00000000" w:rsidP="00000000" w:rsidRDefault="00000000" w:rsidRPr="00000000" w14:paraId="00000183">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84">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12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6">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7">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88">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3"/>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9">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8A">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B">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126"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Find the following code (lines 174-179):</w:t>
      </w:r>
    </w:p>
    <w:p w:rsidR="00000000" w:rsidDel="00000000" w:rsidP="00000000" w:rsidRDefault="00000000" w:rsidRPr="00000000" w14:paraId="0000018D">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12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Replace the last line with the following code:</w:t>
      </w:r>
    </w:p>
    <w:p w:rsidR="00000000" w:rsidDel="00000000" w:rsidP="00000000" w:rsidRDefault="00000000" w:rsidRPr="00000000" w14:paraId="0000018F">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0">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91">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128"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ab/>
        <w:tab/>
        <w:t xml:space="preserve">Find the following code (lines 351-372):</w:t>
      </w:r>
    </w:p>
    <w:p w:rsidR="00000000" w:rsidDel="00000000" w:rsidP="00000000" w:rsidRDefault="00000000" w:rsidRPr="00000000" w14:paraId="00000195">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129"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96">
      <w:pPr>
        <w:rPr/>
      </w:pPr>
      <w:r w:rsidDel="00000000" w:rsidR="00000000" w:rsidRPr="00000000">
        <w:rPr>
          <w:rtl w:val="0"/>
        </w:rPr>
        <w:tab/>
        <w:tab/>
        <w:t xml:space="preserve">Replace the  code with the following code:</w:t>
      </w:r>
    </w:p>
    <w:p w:rsidR="00000000" w:rsidDel="00000000" w:rsidP="00000000" w:rsidRDefault="00000000" w:rsidRPr="00000000" w14:paraId="00000197">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7">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B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9">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13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BB">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B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r w:rsidDel="00000000" w:rsidR="00000000" w:rsidRPr="00000000">
        <w:rPr>
          <w:rtl w:val="0"/>
        </w:rPr>
      </w:r>
    </w:p>
    <w:p w:rsidR="00000000" w:rsidDel="00000000" w:rsidP="00000000" w:rsidRDefault="00000000" w:rsidRPr="00000000" w14:paraId="000001BD">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13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Paste code after:</w:t>
      </w:r>
    </w:p>
    <w:p w:rsidR="00000000" w:rsidDel="00000000" w:rsidP="00000000" w:rsidRDefault="00000000" w:rsidRPr="00000000" w14:paraId="000001BF">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C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C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C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7">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C8">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C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A">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13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C">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CD">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159"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CF">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0">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D1">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2">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163"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tbl>
      <w:tblPr>
        <w:tblStyle w:val="Table2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D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D8">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D9">
      <w:pPr>
        <w:rPr/>
      </w:pPr>
      <w:r w:rsidDel="00000000" w:rsidR="00000000" w:rsidRPr="00000000">
        <w:rPr/>
        <w:drawing>
          <wp:inline distB="0" distT="0" distL="0" distR="0">
            <wp:extent cx="6122670" cy="2133600"/>
            <wp:effectExtent b="0" l="0" r="0" t="0"/>
            <wp:docPr id="164"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keepNext w:val="0"/>
        <w:keepLines w:val="0"/>
        <w:widowControl w:val="0"/>
        <w:numPr>
          <w:ilvl w:val="2"/>
          <w:numId w:val="10"/>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DE">
      <w:pPr>
        <w:widowControl w:val="1"/>
        <w:numPr>
          <w:ilvl w:val="0"/>
          <w:numId w:val="3"/>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DF">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0">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66" name="image39.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39.png"/>
                    <pic:cNvPicPr preferRelativeResize="0"/>
                  </pic:nvPicPr>
                  <pic:blipFill>
                    <a:blip r:embed="rId62"/>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1"/>
        <w:numPr>
          <w:ilvl w:val="0"/>
          <w:numId w:val="5"/>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E2">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69" name="image42.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42.png"/>
                    <pic:cNvPicPr preferRelativeResize="0"/>
                  </pic:nvPicPr>
                  <pic:blipFill>
                    <a:blip r:embed="rId63"/>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4">
      <w:pPr>
        <w:widowControl w:val="1"/>
        <w:numPr>
          <w:ilvl w:val="0"/>
          <w:numId w:val="6"/>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E5">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E6">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E7">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E8">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E9">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EA">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71" name="image45.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45.png"/>
                    <pic:cNvPicPr preferRelativeResize="0"/>
                  </pic:nvPicPr>
                  <pic:blipFill>
                    <a:blip r:embed="rId64"/>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widowControl w:val="1"/>
        <w:numPr>
          <w:ilvl w:val="0"/>
          <w:numId w:val="9"/>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ED">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74" name="image47.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47.png"/>
                    <pic:cNvPicPr preferRelativeResize="0"/>
                  </pic:nvPicPr>
                  <pic:blipFill>
                    <a:blip r:embed="rId65"/>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F">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F0">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F1">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keepNext w:val="0"/>
        <w:keepLines w:val="0"/>
        <w:widowControl w:val="1"/>
        <w:numPr>
          <w:ilvl w:val="1"/>
          <w:numId w:val="10"/>
        </w:numPr>
        <w:pBdr>
          <w:top w:space="0" w:sz="0" w:val="nil"/>
          <w:left w:space="0" w:sz="0" w:val="nil"/>
          <w:bottom w:color="00000a" w:space="1" w:sz="4" w:val="single"/>
          <w:right w:space="0" w:sz="0" w:val="nil"/>
          <w:between w:space="0" w:sz="0" w:val="nil"/>
        </w:pBdr>
        <w:shd w:fill="auto" w:val="clear"/>
        <w:spacing w:after="0" w:before="200" w:line="240" w:lineRule="auto"/>
        <w:ind w:left="1860" w:right="0" w:hanging="420"/>
        <w:jc w:val="left"/>
        <w:rPr>
          <w:rFonts w:ascii="Questrial" w:cs="Questrial" w:eastAsia="Questrial" w:hAnsi="Questrial"/>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Questrial" w:cs="Questrial" w:eastAsia="Questrial" w:hAnsi="Questrial"/>
          <w:b w:val="1"/>
          <w:i w:val="0"/>
          <w:smallCaps w:val="0"/>
          <w:strike w:val="0"/>
          <w:color w:val="000000"/>
          <w:sz w:val="28"/>
          <w:szCs w:val="28"/>
          <w:u w:val="none"/>
          <w:shd w:fill="auto" w:val="clear"/>
          <w:vertAlign w:val="baseline"/>
          <w:rtl w:val="0"/>
        </w:rPr>
        <w:t xml:space="preserve">External Interfaces</w:t>
      </w:r>
    </w:p>
    <w:p w:rsidR="00000000" w:rsidDel="00000000" w:rsidP="00000000" w:rsidRDefault="00000000" w:rsidRPr="00000000" w14:paraId="000001F5">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1F9">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F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FC">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Operations, Maintenance</w:t>
      </w:r>
    </w:p>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Storage</w:t>
      </w:r>
    </w:p>
    <w:p w:rsidR="00000000" w:rsidDel="00000000" w:rsidP="00000000" w:rsidRDefault="00000000" w:rsidRPr="00000000" w14:paraId="000001F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201">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Support</w:t>
      </w:r>
    </w:p>
    <w:p w:rsidR="00000000" w:rsidDel="00000000" w:rsidP="00000000" w:rsidRDefault="00000000" w:rsidRPr="00000000" w14:paraId="0000020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3">
      <w:pPr>
        <w:spacing w:after="120" w:before="60" w:line="240" w:lineRule="auto"/>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204">
      <w:pPr>
        <w:rPr/>
      </w:pPr>
      <w:bookmarkStart w:colFirst="0" w:colLast="0" w:name="_heading=h.w75b7net2dfd" w:id="28"/>
      <w:bookmarkEnd w:id="28"/>
      <w:r w:rsidDel="00000000" w:rsidR="00000000" w:rsidRPr="00000000">
        <w:rPr>
          <w:rtl w:val="0"/>
        </w:rPr>
        <w:t xml:space="preserve">In case of availability issues, Affirm support can be reached via email at </w:t>
      </w:r>
      <w:hyperlink r:id="rId66">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205">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6">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User Guide</w:t>
      </w:r>
    </w:p>
    <w:p w:rsidR="00000000" w:rsidDel="00000000" w:rsidP="00000000" w:rsidRDefault="00000000" w:rsidRPr="00000000" w14:paraId="0000020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8">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Roles, Responsibilities</w:t>
      </w:r>
    </w:p>
    <w:p w:rsidR="00000000" w:rsidDel="00000000" w:rsidP="00000000" w:rsidRDefault="00000000" w:rsidRPr="00000000" w14:paraId="00000209">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A">
      <w:pPr>
        <w:rPr/>
      </w:pPr>
      <w:bookmarkStart w:colFirst="0" w:colLast="0" w:name="_heading=h.147n2zr"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20B">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Business Manager</w:t>
      </w:r>
    </w:p>
    <w:p w:rsidR="00000000" w:rsidDel="00000000" w:rsidP="00000000" w:rsidRDefault="00000000" w:rsidRPr="00000000" w14:paraId="0000020C">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0D">
      <w:pPr>
        <w:spacing w:after="120" w:line="360" w:lineRule="auto"/>
        <w:jc w:val="both"/>
        <w:rPr>
          <w:highlight w:val="white"/>
        </w:rPr>
      </w:pPr>
      <w:bookmarkStart w:colFirst="0" w:colLast="0" w:name="_heading=h.23ckvvd" w:id="33"/>
      <w:bookmarkEnd w:id="33"/>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0E">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Storefront Functionality</w:t>
      </w:r>
    </w:p>
    <w:p w:rsidR="00000000" w:rsidDel="00000000" w:rsidP="00000000" w:rsidRDefault="00000000" w:rsidRPr="00000000" w14:paraId="0000020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11">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2">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32hioqz" w:id="35"/>
      <w:bookmarkEnd w:id="3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Known Issues</w:t>
      </w:r>
    </w:p>
    <w:p w:rsidR="00000000" w:rsidDel="00000000" w:rsidP="00000000" w:rsidRDefault="00000000" w:rsidRPr="00000000" w14:paraId="00000213">
      <w:pPr>
        <w:rPr>
          <w:rFonts w:ascii="Arial" w:cs="Arial" w:eastAsia="Arial" w:hAnsi="Arial"/>
        </w:rPr>
      </w:pPr>
      <w:r w:rsidDel="00000000" w:rsidR="00000000" w:rsidRPr="00000000">
        <w:rPr>
          <w:rtl w:val="0"/>
        </w:rPr>
      </w:r>
    </w:p>
    <w:tbl>
      <w:tblPr>
        <w:tblStyle w:val="Table29"/>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4">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5">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16">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1hmsyys" w:id="36"/>
      <w:bookmarkEnd w:id="36"/>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Release History</w:t>
      </w:r>
    </w:p>
    <w:p w:rsidR="00000000" w:rsidDel="00000000" w:rsidP="00000000" w:rsidRDefault="00000000" w:rsidRPr="00000000" w14:paraId="00000217">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30"/>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8">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9">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A">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D">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0">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21">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22">
            <w:pPr>
              <w:keepNext w:val="1"/>
              <w:widowControl w:val="1"/>
              <w:numPr>
                <w:ilvl w:val="0"/>
                <w:numId w:val="12"/>
              </w:numPr>
              <w:spacing w:line="240" w:lineRule="auto"/>
              <w:ind w:left="0" w:firstLine="0"/>
              <w:jc w:val="both"/>
              <w:rPr>
                <w:rFonts w:ascii="Arial" w:cs="Arial" w:eastAsia="Arial" w:hAnsi="Arial"/>
                <w:highlight w:val="white"/>
              </w:rPr>
            </w:pPr>
            <w:bookmarkStart w:colFirst="0" w:colLast="0" w:name="_heading=h.41mghml" w:id="37"/>
            <w:bookmarkEnd w:id="37"/>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E">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F">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0">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32">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33">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4">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3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bl>
    <w:p w:rsidR="00000000" w:rsidDel="00000000" w:rsidP="00000000" w:rsidRDefault="00000000" w:rsidRPr="00000000" w14:paraId="00000238">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39">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7" w:type="default"/>
          <w:footerReference r:id="rId68" w:type="default"/>
          <w:footerReference r:id="rId69"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3B">
      <w:pPr>
        <w:keepNext w:val="1"/>
        <w:spacing w:after="0" w:lineRule="auto"/>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color="00000a" w:space="3" w:sz="4" w:val="dotted"/>
        <w:left w:color="00000a" w:space="4" w:sz="4" w:val="dotted"/>
        <w:bottom w:color="00000a" w:space="2" w:sz="4" w:val="dotted"/>
        <w:right w:color="00000a" w:space="4" w:sz="4" w:val="dotted"/>
        <w:between w:space="0" w:sz="0" w:val="nil"/>
      </w:pBdr>
      <w:shd w:fill="f2f2f2" w:val="clear"/>
      <w:spacing w:after="200" w:before="480" w:line="276"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200" w:line="276"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a" w:space="1" w:sz="4" w:val="dotted"/>
        <w:right w:space="0" w:sz="0" w:val="nil"/>
        <w:between w:space="0" w:sz="0" w:val="nil"/>
      </w:pBdr>
      <w:shd w:fill="auto" w:val="clear"/>
      <w:spacing w:after="20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0" w:line="276"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0.0" w:type="dxa"/>
        <w:left w:w="100.0" w:type="dxa"/>
        <w:bottom w:w="0.0" w:type="dxa"/>
        <w:right w:w="115.0" w:type="dxa"/>
      </w:tblCellMar>
    </w:tblPr>
  </w:style>
  <w:style w:type="table" w:styleId="Table2">
    <w:basedOn w:val="TableNormal"/>
    <w:tblPr>
      <w:tblStyleRowBandSize w:val="1"/>
      <w:tblStyleColBandSize w:val="1"/>
      <w:tblCellMar>
        <w:top w:w="0.0" w:type="dxa"/>
        <w:left w:w="100.0" w:type="dxa"/>
        <w:bottom w:w="0.0" w:type="dxa"/>
        <w:right w:w="115.0" w:type="dxa"/>
      </w:tblCellMar>
    </w:tblPr>
  </w:style>
  <w:style w:type="table" w:styleId="Table3">
    <w:basedOn w:val="TableNormal"/>
    <w:tblPr>
      <w:tblStyleRowBandSize w:val="1"/>
      <w:tblStyleColBandSize w:val="1"/>
      <w:tblCellMar>
        <w:top w:w="0.0" w:type="dxa"/>
        <w:left w:w="100.0" w:type="dxa"/>
        <w:bottom w:w="0.0" w:type="dxa"/>
        <w:right w:w="115.0" w:type="dxa"/>
      </w:tblCellMar>
    </w:tblPr>
  </w:style>
  <w:style w:type="table" w:styleId="Table4">
    <w:basedOn w:val="TableNormal"/>
    <w:tblPr>
      <w:tblStyleRowBandSize w:val="1"/>
      <w:tblStyleColBandSize w:val="1"/>
      <w:tblCellMar>
        <w:top w:w="0.0" w:type="dxa"/>
        <w:left w:w="100.0" w:type="dxa"/>
        <w:bottom w:w="0.0" w:type="dxa"/>
        <w:right w:w="115.0" w:type="dxa"/>
      </w:tblCellMar>
    </w:tblPr>
  </w:style>
  <w:style w:type="table" w:styleId="Table5">
    <w:basedOn w:val="TableNormal"/>
    <w:tblPr>
      <w:tblStyleRowBandSize w:val="1"/>
      <w:tblStyleColBandSize w:val="1"/>
      <w:tblCellMar>
        <w:top w:w="0.0" w:type="dxa"/>
        <w:left w:w="100.0" w:type="dxa"/>
        <w:bottom w:w="0.0" w:type="dxa"/>
        <w:right w:w="115.0" w:type="dxa"/>
      </w:tblCellMar>
    </w:tblPr>
  </w:style>
  <w:style w:type="table" w:styleId="Table6">
    <w:basedOn w:val="TableNormal"/>
    <w:tblPr>
      <w:tblStyleRowBandSize w:val="1"/>
      <w:tblStyleColBandSize w:val="1"/>
      <w:tblCellMar>
        <w:top w:w="0.0" w:type="dxa"/>
        <w:left w:w="100.0" w:type="dxa"/>
        <w:bottom w:w="0.0" w:type="dxa"/>
        <w:right w:w="115.0" w:type="dxa"/>
      </w:tblCellMar>
    </w:tblPr>
  </w:style>
  <w:style w:type="table" w:styleId="Table7">
    <w:basedOn w:val="TableNormal"/>
    <w:tblPr>
      <w:tblStyleRowBandSize w:val="1"/>
      <w:tblStyleColBandSize w:val="1"/>
      <w:tblCellMar>
        <w:top w:w="0.0" w:type="dxa"/>
        <w:left w:w="100.0" w:type="dxa"/>
        <w:bottom w:w="0.0" w:type="dxa"/>
        <w:right w:w="115.0" w:type="dxa"/>
      </w:tblCellMar>
    </w:tblPr>
  </w:style>
  <w:style w:type="table" w:styleId="Table8">
    <w:basedOn w:val="TableNormal"/>
    <w:tblPr>
      <w:tblStyleRowBandSize w:val="1"/>
      <w:tblStyleColBandSize w:val="1"/>
      <w:tblCellMar>
        <w:top w:w="0.0" w:type="dxa"/>
        <w:left w:w="100.0" w:type="dxa"/>
        <w:bottom w:w="0.0" w:type="dxa"/>
        <w:right w:w="115.0" w:type="dxa"/>
      </w:tblCellMar>
    </w:tblPr>
  </w:style>
  <w:style w:type="table" w:styleId="Table9">
    <w:basedOn w:val="TableNormal"/>
    <w:tblPr>
      <w:tblStyleRowBandSize w:val="1"/>
      <w:tblStyleColBandSize w:val="1"/>
      <w:tblCellMar>
        <w:top w:w="0.0" w:type="dxa"/>
        <w:left w:w="100.0" w:type="dxa"/>
        <w:bottom w:w="0.0" w:type="dxa"/>
        <w:right w:w="115.0" w:type="dxa"/>
      </w:tblCellMar>
    </w:tblPr>
  </w:style>
  <w:style w:type="table" w:styleId="Table10">
    <w:basedOn w:val="TableNormal"/>
    <w:tblPr>
      <w:tblStyleRowBandSize w:val="1"/>
      <w:tblStyleColBandSize w:val="1"/>
      <w:tblCellMar>
        <w:top w:w="0.0" w:type="dxa"/>
        <w:left w:w="100.0" w:type="dxa"/>
        <w:bottom w:w="0.0" w:type="dxa"/>
        <w:right w:w="115.0" w:type="dxa"/>
      </w:tblCellMar>
    </w:tblPr>
  </w:style>
  <w:style w:type="table" w:styleId="Table11">
    <w:basedOn w:val="TableNormal"/>
    <w:tblPr>
      <w:tblStyleRowBandSize w:val="1"/>
      <w:tblStyleColBandSize w:val="1"/>
      <w:tblCellMar>
        <w:top w:w="0.0" w:type="dxa"/>
        <w:left w:w="100.0" w:type="dxa"/>
        <w:bottom w:w="0.0" w:type="dxa"/>
        <w:right w:w="115.0" w:type="dxa"/>
      </w:tblCellMar>
    </w:tblPr>
  </w:style>
  <w:style w:type="table" w:styleId="Table12">
    <w:basedOn w:val="TableNormal"/>
    <w:tblPr>
      <w:tblStyleRowBandSize w:val="1"/>
      <w:tblStyleColBandSize w:val="1"/>
      <w:tblCellMar>
        <w:top w:w="0.0" w:type="dxa"/>
        <w:left w:w="100.0" w:type="dxa"/>
        <w:bottom w:w="0.0" w:type="dxa"/>
        <w:right w:w="115.0" w:type="dxa"/>
      </w:tblCellMar>
    </w:tblPr>
  </w:style>
  <w:style w:type="table" w:styleId="Table13">
    <w:basedOn w:val="TableNormal"/>
    <w:tblPr>
      <w:tblStyleRowBandSize w:val="1"/>
      <w:tblStyleColBandSize w:val="1"/>
      <w:tblCellMar>
        <w:top w:w="0.0" w:type="dxa"/>
        <w:left w:w="100.0" w:type="dxa"/>
        <w:bottom w:w="0.0" w:type="dxa"/>
        <w:right w:w="115.0" w:type="dxa"/>
      </w:tblCellMar>
    </w:tblPr>
  </w:style>
  <w:style w:type="table" w:styleId="Table14">
    <w:basedOn w:val="TableNormal"/>
    <w:tblPr>
      <w:tblStyleRowBandSize w:val="1"/>
      <w:tblStyleColBandSize w:val="1"/>
      <w:tblCellMar>
        <w:top w:w="0.0" w:type="dxa"/>
        <w:left w:w="100.0" w:type="dxa"/>
        <w:bottom w:w="0.0" w:type="dxa"/>
        <w:right w:w="115.0" w:type="dxa"/>
      </w:tblCellMar>
    </w:tblPr>
  </w:style>
  <w:style w:type="table" w:styleId="Table15">
    <w:basedOn w:val="TableNormal"/>
    <w:tblPr>
      <w:tblStyleRowBandSize w:val="1"/>
      <w:tblStyleColBandSize w:val="1"/>
      <w:tblCellMar>
        <w:top w:w="0.0" w:type="dxa"/>
        <w:left w:w="100.0" w:type="dxa"/>
        <w:bottom w:w="0.0" w:type="dxa"/>
        <w:right w:w="115.0" w:type="dxa"/>
      </w:tblCellMar>
    </w:tblPr>
  </w:style>
  <w:style w:type="table" w:styleId="Table16">
    <w:basedOn w:val="TableNormal"/>
    <w:tblPr>
      <w:tblStyleRowBandSize w:val="1"/>
      <w:tblStyleColBandSize w:val="1"/>
      <w:tblCellMar>
        <w:top w:w="0.0" w:type="dxa"/>
        <w:left w:w="100.0" w:type="dxa"/>
        <w:bottom w:w="0.0" w:type="dxa"/>
        <w:right w:w="115.0" w:type="dxa"/>
      </w:tblCellMar>
    </w:tblPr>
  </w:style>
  <w:style w:type="table" w:styleId="Table17">
    <w:basedOn w:val="TableNormal"/>
    <w:tblPr>
      <w:tblStyleRowBandSize w:val="1"/>
      <w:tblStyleColBandSize w:val="1"/>
      <w:tblCellMar>
        <w:top w:w="0.0" w:type="dxa"/>
        <w:left w:w="100.0" w:type="dxa"/>
        <w:bottom w:w="0.0" w:type="dxa"/>
        <w:right w:w="115.0" w:type="dxa"/>
      </w:tblCellMar>
    </w:tblPr>
  </w:style>
  <w:style w:type="table" w:styleId="Table18">
    <w:basedOn w:val="TableNormal"/>
    <w:tblPr>
      <w:tblStyleRowBandSize w:val="1"/>
      <w:tblStyleColBandSize w:val="1"/>
      <w:tblCellMar>
        <w:top w:w="0.0" w:type="dxa"/>
        <w:left w:w="100.0" w:type="dxa"/>
        <w:bottom w:w="0.0" w:type="dxa"/>
        <w:right w:w="115.0" w:type="dxa"/>
      </w:tblCellMar>
    </w:tblPr>
  </w:style>
  <w:style w:type="table" w:styleId="Table19">
    <w:basedOn w:val="TableNormal"/>
    <w:tblPr>
      <w:tblStyleRowBandSize w:val="1"/>
      <w:tblStyleColBandSize w:val="1"/>
      <w:tblCellMar>
        <w:top w:w="0.0" w:type="dxa"/>
        <w:left w:w="100.0" w:type="dxa"/>
        <w:bottom w:w="0.0" w:type="dxa"/>
        <w:right w:w="115.0" w:type="dxa"/>
      </w:tblCellMar>
    </w:tblPr>
  </w:style>
  <w:style w:type="table" w:styleId="Table20">
    <w:basedOn w:val="TableNormal"/>
    <w:tblPr>
      <w:tblStyleRowBandSize w:val="1"/>
      <w:tblStyleColBandSize w:val="1"/>
      <w:tblCellMar>
        <w:top w:w="0.0" w:type="dxa"/>
        <w:left w:w="100.0" w:type="dxa"/>
        <w:bottom w:w="0.0" w:type="dxa"/>
        <w:right w:w="115.0" w:type="dxa"/>
      </w:tblCellMar>
    </w:tblPr>
  </w:style>
  <w:style w:type="table" w:styleId="Table21">
    <w:basedOn w:val="TableNormal"/>
    <w:tblPr>
      <w:tblStyleRowBandSize w:val="1"/>
      <w:tblStyleColBandSize w:val="1"/>
      <w:tblCellMar>
        <w:top w:w="0.0" w:type="dxa"/>
        <w:left w:w="100.0" w:type="dxa"/>
        <w:bottom w:w="0.0" w:type="dxa"/>
        <w:right w:w="115.0" w:type="dxa"/>
      </w:tblCellMar>
    </w:tblPr>
  </w:style>
  <w:style w:type="table" w:styleId="Table22">
    <w:basedOn w:val="TableNormal"/>
    <w:tblPr>
      <w:tblStyleRowBandSize w:val="1"/>
      <w:tblStyleColBandSize w:val="1"/>
      <w:tblCellMar>
        <w:top w:w="0.0" w:type="dxa"/>
        <w:left w:w="100.0" w:type="dxa"/>
        <w:bottom w:w="0.0" w:type="dxa"/>
        <w:right w:w="115.0" w:type="dxa"/>
      </w:tblCellMar>
    </w:tblPr>
  </w:style>
  <w:style w:type="table" w:styleId="Table23">
    <w:basedOn w:val="TableNormal"/>
    <w:tblPr>
      <w:tblStyleRowBandSize w:val="1"/>
      <w:tblStyleColBandSize w:val="1"/>
      <w:tblCellMar>
        <w:top w:w="0.0" w:type="dxa"/>
        <w:left w:w="100.0" w:type="dxa"/>
        <w:bottom w:w="0.0" w:type="dxa"/>
        <w:right w:w="115.0" w:type="dxa"/>
      </w:tblCellMar>
    </w:tblPr>
  </w:style>
  <w:style w:type="table" w:styleId="Table24">
    <w:basedOn w:val="TableNormal"/>
    <w:tblPr>
      <w:tblStyleRowBandSize w:val="1"/>
      <w:tblStyleColBandSize w:val="1"/>
      <w:tblCellMar>
        <w:top w:w="0.0" w:type="dxa"/>
        <w:left w:w="100.0" w:type="dxa"/>
        <w:bottom w:w="0.0" w:type="dxa"/>
        <w:right w:w="115.0" w:type="dxa"/>
      </w:tblCellMar>
    </w:tblPr>
  </w:style>
  <w:style w:type="table" w:styleId="Table25">
    <w:basedOn w:val="TableNormal"/>
    <w:tblPr>
      <w:tblStyleRowBandSize w:val="1"/>
      <w:tblStyleColBandSize w:val="1"/>
      <w:tblCellMar>
        <w:top w:w="0.0" w:type="dxa"/>
        <w:left w:w="100.0" w:type="dxa"/>
        <w:bottom w:w="0.0" w:type="dxa"/>
        <w:right w:w="115.0" w:type="dxa"/>
      </w:tblCellMar>
    </w:tblPr>
  </w:style>
  <w:style w:type="table" w:styleId="Table26">
    <w:basedOn w:val="TableNormal"/>
    <w:tblPr>
      <w:tblStyleRowBandSize w:val="1"/>
      <w:tblStyleColBandSize w:val="1"/>
      <w:tblCellMar>
        <w:top w:w="0.0" w:type="dxa"/>
        <w:left w:w="100.0" w:type="dxa"/>
        <w:bottom w:w="0.0" w:type="dxa"/>
        <w:right w:w="115.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table" w:styleId="Table29">
    <w:basedOn w:val="TableNormal"/>
    <w:tblPr>
      <w:tblStyleRowBandSize w:val="1"/>
      <w:tblStyleColBandSize w:val="1"/>
      <w:tblCellMar>
        <w:top w:w="0.0" w:type="dxa"/>
        <w:left w:w="100.0" w:type="dxa"/>
        <w:bottom w:w="0.0" w:type="dxa"/>
        <w:right w:w="115.0" w:type="dxa"/>
      </w:tblCellMar>
    </w:tblPr>
  </w:style>
  <w:style w:type="table" w:styleId="Table30">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png"/><Relationship Id="rId41" Type="http://schemas.openxmlformats.org/officeDocument/2006/relationships/image" Target="media/image16.png"/><Relationship Id="rId44" Type="http://schemas.openxmlformats.org/officeDocument/2006/relationships/image" Target="media/image13.png"/><Relationship Id="rId43" Type="http://schemas.openxmlformats.org/officeDocument/2006/relationships/image" Target="media/image19.png"/><Relationship Id="rId46" Type="http://schemas.openxmlformats.org/officeDocument/2006/relationships/image" Target="media/image1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7.png"/><Relationship Id="rId47" Type="http://schemas.openxmlformats.org/officeDocument/2006/relationships/image" Target="media/image1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25.png"/><Relationship Id="rId30" Type="http://schemas.openxmlformats.org/officeDocument/2006/relationships/image" Target="media/image21.png"/><Relationship Id="rId33" Type="http://schemas.openxmlformats.org/officeDocument/2006/relationships/image" Target="media/image23.png"/><Relationship Id="rId32" Type="http://schemas.openxmlformats.org/officeDocument/2006/relationships/image" Target="media/image57.png"/><Relationship Id="rId35" Type="http://schemas.openxmlformats.org/officeDocument/2006/relationships/image" Target="media/image59.png"/><Relationship Id="rId34" Type="http://schemas.openxmlformats.org/officeDocument/2006/relationships/image" Target="media/image35.png"/><Relationship Id="rId37" Type="http://schemas.openxmlformats.org/officeDocument/2006/relationships/image" Target="media/image29.png"/><Relationship Id="rId36" Type="http://schemas.openxmlformats.org/officeDocument/2006/relationships/image" Target="media/image26.png"/><Relationship Id="rId39" Type="http://schemas.openxmlformats.org/officeDocument/2006/relationships/image" Target="media/image56.png"/><Relationship Id="rId38" Type="http://schemas.openxmlformats.org/officeDocument/2006/relationships/image" Target="media/image55.png"/><Relationship Id="rId62" Type="http://schemas.openxmlformats.org/officeDocument/2006/relationships/image" Target="media/image39.png"/><Relationship Id="rId61" Type="http://schemas.openxmlformats.org/officeDocument/2006/relationships/image" Target="media/image38.png"/><Relationship Id="rId20" Type="http://schemas.openxmlformats.org/officeDocument/2006/relationships/image" Target="media/image49.png"/><Relationship Id="rId64" Type="http://schemas.openxmlformats.org/officeDocument/2006/relationships/image" Target="media/image45.png"/><Relationship Id="rId63" Type="http://schemas.openxmlformats.org/officeDocument/2006/relationships/image" Target="media/image42.png"/><Relationship Id="rId22" Type="http://schemas.openxmlformats.org/officeDocument/2006/relationships/image" Target="media/image50.png"/><Relationship Id="rId66" Type="http://schemas.openxmlformats.org/officeDocument/2006/relationships/hyperlink" Target="mailto:merchanthelp@affirm.com" TargetMode="External"/><Relationship Id="rId21" Type="http://schemas.openxmlformats.org/officeDocument/2006/relationships/image" Target="media/image48.png"/><Relationship Id="rId65" Type="http://schemas.openxmlformats.org/officeDocument/2006/relationships/image" Target="media/image47.png"/><Relationship Id="rId24" Type="http://schemas.openxmlformats.org/officeDocument/2006/relationships/image" Target="media/image54.png"/><Relationship Id="rId68" Type="http://schemas.openxmlformats.org/officeDocument/2006/relationships/footer" Target="footer1.xml"/><Relationship Id="rId23" Type="http://schemas.openxmlformats.org/officeDocument/2006/relationships/image" Target="media/image52.png"/><Relationship Id="rId67" Type="http://schemas.openxmlformats.org/officeDocument/2006/relationships/header" Target="header1.xml"/><Relationship Id="rId60" Type="http://schemas.openxmlformats.org/officeDocument/2006/relationships/image" Target="media/image37.png"/><Relationship Id="rId26" Type="http://schemas.openxmlformats.org/officeDocument/2006/relationships/image" Target="media/image53.png"/><Relationship Id="rId25" Type="http://schemas.openxmlformats.org/officeDocument/2006/relationships/image" Target="media/image51.png"/><Relationship Id="rId69" Type="http://schemas.openxmlformats.org/officeDocument/2006/relationships/footer" Target="footer2.xml"/><Relationship Id="rId28" Type="http://schemas.openxmlformats.org/officeDocument/2006/relationships/image" Target="media/image20.png"/><Relationship Id="rId27" Type="http://schemas.openxmlformats.org/officeDocument/2006/relationships/image" Target="media/image22.png"/><Relationship Id="rId29" Type="http://schemas.openxmlformats.org/officeDocument/2006/relationships/image" Target="media/image24.png"/><Relationship Id="rId51" Type="http://schemas.openxmlformats.org/officeDocument/2006/relationships/image" Target="media/image5.png"/><Relationship Id="rId50" Type="http://schemas.openxmlformats.org/officeDocument/2006/relationships/image" Target="media/image9.png"/><Relationship Id="rId53" Type="http://schemas.openxmlformats.org/officeDocument/2006/relationships/image" Target="media/image3.png"/><Relationship Id="rId52" Type="http://schemas.openxmlformats.org/officeDocument/2006/relationships/image" Target="media/image15.png"/><Relationship Id="rId11" Type="http://schemas.openxmlformats.org/officeDocument/2006/relationships/image" Target="media/image31.png"/><Relationship Id="rId55" Type="http://schemas.openxmlformats.org/officeDocument/2006/relationships/image" Target="media/image18.png"/><Relationship Id="rId10" Type="http://schemas.openxmlformats.org/officeDocument/2006/relationships/image" Target="media/image33.png"/><Relationship Id="rId54" Type="http://schemas.openxmlformats.org/officeDocument/2006/relationships/image" Target="media/image7.png"/><Relationship Id="rId13" Type="http://schemas.openxmlformats.org/officeDocument/2006/relationships/image" Target="media/image34.png"/><Relationship Id="rId57" Type="http://schemas.openxmlformats.org/officeDocument/2006/relationships/image" Target="media/image1.png"/><Relationship Id="rId12" Type="http://schemas.openxmlformats.org/officeDocument/2006/relationships/image" Target="media/image36.png"/><Relationship Id="rId56" Type="http://schemas.openxmlformats.org/officeDocument/2006/relationships/image" Target="media/image12.png"/><Relationship Id="rId15" Type="http://schemas.openxmlformats.org/officeDocument/2006/relationships/image" Target="media/image40.png"/><Relationship Id="rId59" Type="http://schemas.openxmlformats.org/officeDocument/2006/relationships/image" Target="media/image30.png"/><Relationship Id="rId14" Type="http://schemas.openxmlformats.org/officeDocument/2006/relationships/image" Target="media/image58.png"/><Relationship Id="rId58" Type="http://schemas.openxmlformats.org/officeDocument/2006/relationships/image" Target="media/image8.png"/><Relationship Id="rId17" Type="http://schemas.openxmlformats.org/officeDocument/2006/relationships/image" Target="media/image41.png"/><Relationship Id="rId16" Type="http://schemas.openxmlformats.org/officeDocument/2006/relationships/image" Target="media/image44.png"/><Relationship Id="rId19" Type="http://schemas.openxmlformats.org/officeDocument/2006/relationships/image" Target="media/image46.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7BHBoNugfb8JjFUXze8f/lYSUA==">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