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Indian Oil Corporation Limited</w:t>
      </w:r>
    </w:p>
    <w:p>
      <w:pPr>
        <w:pStyle w:val="Heading1"/>
      </w:pPr>
      <w:r>
        <w:t>Tax Invoice - Bulk Fuel Supply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IOCL/CHN/2026/00841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03-Aug-2026</w:t>
            </w:r>
          </w:p>
        </w:tc>
      </w:tr>
      <w:tr>
        <w:tc>
          <w:tcPr>
            <w:tcW w:type="dxa" w:w="2160"/>
          </w:tcPr>
          <w:p>
            <w:r>
              <w:t>GSTIN</w:t>
            </w:r>
          </w:p>
        </w:tc>
        <w:tc>
          <w:tcPr>
            <w:tcW w:type="dxa" w:w="2160"/>
          </w:tcPr>
          <w:p>
            <w:r>
              <w:t>33AAACI1234F1Z5</w:t>
            </w:r>
          </w:p>
        </w:tc>
        <w:tc>
          <w:tcPr>
            <w:tcW w:type="dxa" w:w="2160"/>
          </w:tcPr>
          <w:p>
            <w:r>
              <w:t>Depot Code</w:t>
            </w:r>
          </w:p>
        </w:tc>
        <w:tc>
          <w:tcPr>
            <w:tcW w:type="dxa" w:w="2160"/>
          </w:tcPr>
          <w:p>
            <w:r>
              <w:t>CHN-14</w:t>
            </w:r>
          </w:p>
        </w:tc>
      </w:tr>
      <w:tr>
        <w:tc>
          <w:tcPr>
            <w:tcW w:type="dxa" w:w="2160"/>
          </w:tcPr>
          <w:p>
            <w:r>
              <w:t>Distributor</w:t>
            </w:r>
          </w:p>
        </w:tc>
        <w:tc>
          <w:tcPr>
            <w:tcW w:type="dxa" w:w="2160"/>
          </w:tcPr>
          <w:p>
            <w:r>
              <w:t>Sri Balaji Fuel Agencies</w:t>
            </w:r>
          </w:p>
        </w:tc>
        <w:tc>
          <w:tcPr>
            <w:tcW w:type="dxa" w:w="2160"/>
          </w:tcPr>
          <w:p>
            <w:r>
              <w:t>Distributor GSTIN</w:t>
            </w:r>
          </w:p>
        </w:tc>
        <w:tc>
          <w:tcPr>
            <w:tcW w:type="dxa" w:w="2160"/>
          </w:tcPr>
          <w:p>
            <w:r>
              <w:t>33AABCS5678K1Z2</w:t>
            </w:r>
          </w:p>
        </w:tc>
      </w:tr>
      <w:tr>
        <w:tc>
          <w:tcPr>
            <w:tcW w:type="dxa" w:w="2160"/>
          </w:tcPr>
          <w:p>
            <w:r>
              <w:t>PO Number</w:t>
            </w:r>
          </w:p>
        </w:tc>
        <w:tc>
          <w:tcPr>
            <w:tcW w:type="dxa" w:w="2160"/>
          </w:tcPr>
          <w:p>
            <w:r>
              <w:t>PO-2026-3391</w:t>
            </w:r>
          </w:p>
        </w:tc>
        <w:tc>
          <w:tcPr>
            <w:tcW w:type="dxa" w:w="2160"/>
          </w:tcPr>
          <w:p>
            <w:r>
              <w:t>Payment Terms</w:t>
            </w:r>
          </w:p>
        </w:tc>
        <w:tc>
          <w:tcPr>
            <w:tcW w:type="dxa" w:w="2160"/>
          </w:tcPr>
          <w:p>
            <w:r>
              <w:t>Net 15 Days</w:t>
            </w:r>
          </w:p>
        </w:tc>
      </w:tr>
    </w:tbl>
    <w:p/>
    <w:p>
      <w:pPr>
        <w:pStyle w:val="Heading1"/>
      </w:pPr>
      <w:r>
        <w:t>1. Fuel Products Supplied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S.No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HSN 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Qty (Litres)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Rate (Rs/L)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Amount (Rs)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Petrol (MS)</w:t>
            </w:r>
          </w:p>
        </w:tc>
        <w:tc>
          <w:tcPr>
            <w:tcW w:type="dxa" w:w="1440"/>
          </w:tcPr>
          <w:p>
            <w:r>
              <w:t>27101241</w:t>
            </w:r>
          </w:p>
        </w:tc>
        <w:tc>
          <w:tcPr>
            <w:tcW w:type="dxa" w:w="1440"/>
          </w:tcPr>
          <w:p>
            <w:r>
              <w:t>12000</w:t>
            </w:r>
          </w:p>
        </w:tc>
        <w:tc>
          <w:tcPr>
            <w:tcW w:type="dxa" w:w="1440"/>
          </w:tcPr>
          <w:p>
            <w:r>
              <w:t>96.50</w:t>
            </w:r>
          </w:p>
        </w:tc>
        <w:tc>
          <w:tcPr>
            <w:tcW w:type="dxa" w:w="1440"/>
          </w:tcPr>
          <w:p>
            <w:r>
              <w:t>1,158,000.00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Diesel (HSD)</w:t>
            </w:r>
          </w:p>
        </w:tc>
        <w:tc>
          <w:tcPr>
            <w:tcW w:type="dxa" w:w="1440"/>
          </w:tcPr>
          <w:p>
            <w:r>
              <w:t>27101930</w:t>
            </w:r>
          </w:p>
        </w:tc>
        <w:tc>
          <w:tcPr>
            <w:tcW w:type="dxa" w:w="1440"/>
          </w:tcPr>
          <w:p>
            <w:r>
              <w:t>18500</w:t>
            </w:r>
          </w:p>
        </w:tc>
        <w:tc>
          <w:tcPr>
            <w:tcW w:type="dxa" w:w="1440"/>
          </w:tcPr>
          <w:p>
            <w:r>
              <w:t>89.20</w:t>
            </w:r>
          </w:p>
        </w:tc>
        <w:tc>
          <w:tcPr>
            <w:tcW w:type="dxa" w:w="1440"/>
          </w:tcPr>
          <w:p>
            <w:r>
              <w:t>1,650,200.00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Lubricant Oil</w:t>
            </w:r>
          </w:p>
        </w:tc>
        <w:tc>
          <w:tcPr>
            <w:tcW w:type="dxa" w:w="1440"/>
          </w:tcPr>
          <w:p>
            <w:r>
              <w:t>27101980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84,000.00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LPG (Bulk)</w:t>
            </w:r>
          </w:p>
        </w:tc>
        <w:tc>
          <w:tcPr>
            <w:tcW w:type="dxa" w:w="1440"/>
          </w:tcPr>
          <w:p>
            <w:r>
              <w:t>27111900</w:t>
            </w:r>
          </w:p>
        </w:tc>
        <w:tc>
          <w:tcPr>
            <w:tcW w:type="dxa" w:w="1440"/>
          </w:tcPr>
          <w:p>
            <w:r>
              <w:t>2200</w:t>
            </w:r>
          </w:p>
        </w:tc>
        <w:tc>
          <w:tcPr>
            <w:tcW w:type="dxa" w:w="1440"/>
          </w:tcPr>
          <w:p>
            <w:r>
              <w:t>58.30</w:t>
            </w:r>
          </w:p>
        </w:tc>
        <w:tc>
          <w:tcPr>
            <w:tcW w:type="dxa" w:w="1440"/>
          </w:tcPr>
          <w:p>
            <w:r>
              <w:t>128,260.00</w:t>
            </w:r>
          </w:p>
        </w:tc>
      </w:tr>
    </w:tbl>
    <w:p/>
    <w:p>
      <w:r>
        <w:t>All quantities are subject to standard temperature correction as per depot metering records.</w:t>
      </w:r>
    </w:p>
    <w:p>
      <w:pPr>
        <w:pStyle w:val="Heading1"/>
      </w:pPr>
      <w:r>
        <w:t>2. Tax and Charges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Taxable Value (Rs)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CGST (9%)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SGST (9%)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(Rs)</w:t>
            </w:r>
          </w:p>
        </w:tc>
      </w:tr>
      <w:tr>
        <w:tc>
          <w:tcPr>
            <w:tcW w:type="dxa" w:w="1728"/>
          </w:tcPr>
          <w:p>
            <w:r>
              <w:t>Petrol (MS)</w:t>
            </w:r>
          </w:p>
        </w:tc>
        <w:tc>
          <w:tcPr>
            <w:tcW w:type="dxa" w:w="1728"/>
          </w:tcPr>
          <w:p>
            <w:r>
              <w:t>1,158,000.00</w:t>
            </w:r>
          </w:p>
        </w:tc>
        <w:tc>
          <w:tcPr>
            <w:tcW w:type="dxa" w:w="1728"/>
          </w:tcPr>
          <w:p>
            <w:r>
              <w:t>104,220.00</w:t>
            </w:r>
          </w:p>
        </w:tc>
        <w:tc>
          <w:tcPr>
            <w:tcW w:type="dxa" w:w="1728"/>
          </w:tcPr>
          <w:p>
            <w:r>
              <w:t>104,220.00</w:t>
            </w:r>
          </w:p>
        </w:tc>
        <w:tc>
          <w:tcPr>
            <w:tcW w:type="dxa" w:w="1728"/>
          </w:tcPr>
          <w:p>
            <w:r>
              <w:t>1,366,440.00</w:t>
            </w:r>
          </w:p>
        </w:tc>
      </w:tr>
      <w:tr>
        <w:tc>
          <w:tcPr>
            <w:tcW w:type="dxa" w:w="1728"/>
          </w:tcPr>
          <w:p>
            <w:r>
              <w:t>Diesel (HSD)</w:t>
            </w:r>
          </w:p>
        </w:tc>
        <w:tc>
          <w:tcPr>
            <w:tcW w:type="dxa" w:w="1728"/>
          </w:tcPr>
          <w:p>
            <w:r>
              <w:t>1,650,200.00</w:t>
            </w:r>
          </w:p>
        </w:tc>
        <w:tc>
          <w:tcPr>
            <w:tcW w:type="dxa" w:w="1728"/>
          </w:tcPr>
          <w:p>
            <w:r>
              <w:t>148,518.00</w:t>
            </w:r>
          </w:p>
        </w:tc>
        <w:tc>
          <w:tcPr>
            <w:tcW w:type="dxa" w:w="1728"/>
          </w:tcPr>
          <w:p>
            <w:r>
              <w:t>148,518.00</w:t>
            </w:r>
          </w:p>
        </w:tc>
        <w:tc>
          <w:tcPr>
            <w:tcW w:type="dxa" w:w="1728"/>
          </w:tcPr>
          <w:p>
            <w:r>
              <w:t>1,947,236.00</w:t>
            </w:r>
          </w:p>
        </w:tc>
      </w:tr>
      <w:tr>
        <w:tc>
          <w:tcPr>
            <w:tcW w:type="dxa" w:w="1728"/>
          </w:tcPr>
          <w:p>
            <w:r>
              <w:t>Lubricant Oil</w:t>
            </w:r>
          </w:p>
        </w:tc>
        <w:tc>
          <w:tcPr>
            <w:tcW w:type="dxa" w:w="1728"/>
          </w:tcPr>
          <w:p>
            <w:r>
              <w:t>84,000.00</w:t>
            </w:r>
          </w:p>
        </w:tc>
        <w:tc>
          <w:tcPr>
            <w:tcW w:type="dxa" w:w="1728"/>
          </w:tcPr>
          <w:p>
            <w:r>
              <w:t>7,560.00</w:t>
            </w:r>
          </w:p>
        </w:tc>
        <w:tc>
          <w:tcPr>
            <w:tcW w:type="dxa" w:w="1728"/>
          </w:tcPr>
          <w:p>
            <w:r>
              <w:t>7,560.00</w:t>
            </w:r>
          </w:p>
        </w:tc>
        <w:tc>
          <w:tcPr>
            <w:tcW w:type="dxa" w:w="1728"/>
          </w:tcPr>
          <w:p>
            <w:r>
              <w:t>99,120.00</w:t>
            </w:r>
          </w:p>
        </w:tc>
      </w:tr>
      <w:tr>
        <w:tc>
          <w:tcPr>
            <w:tcW w:type="dxa" w:w="1728"/>
          </w:tcPr>
          <w:p>
            <w:r>
              <w:t>LPG (Bulk)</w:t>
            </w:r>
          </w:p>
        </w:tc>
        <w:tc>
          <w:tcPr>
            <w:tcW w:type="dxa" w:w="1728"/>
          </w:tcPr>
          <w:p>
            <w:r>
              <w:t>128,260.00</w:t>
            </w:r>
          </w:p>
        </w:tc>
        <w:tc>
          <w:tcPr>
            <w:tcW w:type="dxa" w:w="1728"/>
          </w:tcPr>
          <w:p>
            <w:r>
              <w:t>11,543.40</w:t>
            </w:r>
          </w:p>
        </w:tc>
        <w:tc>
          <w:tcPr>
            <w:tcW w:type="dxa" w:w="1728"/>
          </w:tcPr>
          <w:p>
            <w:r>
              <w:t>11,543.40</w:t>
            </w:r>
          </w:p>
        </w:tc>
        <w:tc>
          <w:tcPr>
            <w:tcW w:type="dxa" w:w="1728"/>
          </w:tcPr>
          <w:p>
            <w:r>
              <w:t>151,346.80</w:t>
            </w:r>
          </w:p>
        </w:tc>
      </w:tr>
    </w:tbl>
    <w:p/>
    <w:p>
      <w:pPr>
        <w:pStyle w:val="Heading1"/>
      </w:pPr>
      <w:r>
        <w:t>3. Additional Charges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Charge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 (Rs)</w:t>
            </w:r>
          </w:p>
        </w:tc>
      </w:tr>
      <w:tr>
        <w:tc>
          <w:tcPr>
            <w:tcW w:type="dxa" w:w="4320"/>
          </w:tcPr>
          <w:p>
            <w:r>
              <w:t>Transportation Charges</w:t>
            </w:r>
          </w:p>
        </w:tc>
        <w:tc>
          <w:tcPr>
            <w:tcW w:type="dxa" w:w="4320"/>
          </w:tcPr>
          <w:p>
            <w:r>
              <w:t>18,500.00</w:t>
            </w:r>
          </w:p>
        </w:tc>
      </w:tr>
      <w:tr>
        <w:tc>
          <w:tcPr>
            <w:tcW w:type="dxa" w:w="4320"/>
          </w:tcPr>
          <w:p>
            <w:r>
              <w:t>Handling &amp; Storage Fee</w:t>
            </w:r>
          </w:p>
        </w:tc>
        <w:tc>
          <w:tcPr>
            <w:tcW w:type="dxa" w:w="4320"/>
          </w:tcPr>
          <w:p>
            <w:r>
              <w:t>6,200.00</w:t>
            </w:r>
          </w:p>
        </w:tc>
      </w:tr>
      <w:tr>
        <w:tc>
          <w:tcPr>
            <w:tcW w:type="dxa" w:w="4320"/>
          </w:tcPr>
          <w:p>
            <w:r>
              <w:t>Insurance</w:t>
            </w:r>
          </w:p>
        </w:tc>
        <w:tc>
          <w:tcPr>
            <w:tcW w:type="dxa" w:w="4320"/>
          </w:tcPr>
          <w:p>
            <w:r>
              <w:t>3,100.00</w:t>
            </w:r>
          </w:p>
        </w:tc>
      </w:tr>
    </w:tbl>
    <w:p/>
    <w:p>
      <w:r>
        <w:t>Grand Total Payable (Rs)</w:t>
      </w:r>
    </w:p>
    <w:p>
      <w:r>
        <w:t>3,592,442.80</w:t>
      </w:r>
    </w:p>
    <w:p>
      <w:pPr>
        <w:pStyle w:val="Heading1"/>
      </w:pPr>
      <w:r>
        <w:t>4. Bank Details for Payment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Account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Indian Oil Corporation Limited</w:t>
            </w:r>
          </w:p>
        </w:tc>
      </w:tr>
      <w:tr>
        <w:tc>
          <w:tcPr>
            <w:tcW w:type="dxa" w:w="4320"/>
          </w:tcPr>
          <w:p>
            <w:r>
              <w:t>Bank</w:t>
            </w:r>
          </w:p>
        </w:tc>
        <w:tc>
          <w:tcPr>
            <w:tcW w:type="dxa" w:w="4320"/>
          </w:tcPr>
          <w:p>
            <w:r>
              <w:t>State Bank of India, Chennai Main Branch</w:t>
            </w:r>
          </w:p>
        </w:tc>
      </w:tr>
      <w:tr>
        <w:tc>
          <w:tcPr>
            <w:tcW w:type="dxa" w:w="4320"/>
          </w:tcPr>
          <w:p>
            <w:r>
              <w:t>Account Number</w:t>
            </w:r>
          </w:p>
        </w:tc>
        <w:tc>
          <w:tcPr>
            <w:tcW w:type="dxa" w:w="4320"/>
          </w:tcPr>
          <w:p>
            <w:r>
              <w:t>3891 5522 0147</w:t>
            </w:r>
          </w:p>
        </w:tc>
      </w:tr>
      <w:tr>
        <w:tc>
          <w:tcPr>
            <w:tcW w:type="dxa" w:w="4320"/>
          </w:tcPr>
          <w:p>
            <w:r>
              <w:t>IFSC Code</w:t>
            </w:r>
          </w:p>
        </w:tc>
        <w:tc>
          <w:tcPr>
            <w:tcW w:type="dxa" w:w="4320"/>
          </w:tcPr>
          <w:p>
            <w:r>
              <w:t>SBIN0001234</w:t>
            </w:r>
          </w:p>
        </w:tc>
      </w:tr>
    </w:tbl>
    <w:p/>
    <w:p>
      <w:pPr>
        <w:pStyle w:val="Heading1"/>
      </w:pPr>
      <w:r>
        <w:t>5. Terms and Conditions</w:t>
      </w:r>
    </w:p>
    <w:p>
      <w:r>
        <w:t>1. Payment must be made within 15 working days from the invoice date.</w:t>
      </w:r>
    </w:p>
    <w:p>
      <w:r>
        <w:t>2. Any discrepancy in quantity must be reported within 48 hours of delivery.</w:t>
      </w:r>
    </w:p>
    <w:p>
      <w:r>
        <w:t>3. Prices are as per the applicable rate on the date of dispatch.</w:t>
      </w:r>
    </w:p>
    <w:p>
      <w:r>
        <w:t>4. This invoice is subject to Indian Oil Corporation's standard supply terms.</w:t>
      </w:r>
    </w:p>
    <w:p>
      <w:pPr>
        <w:pStyle w:val="Heading1"/>
      </w:pPr>
      <w:r>
        <w:t>6. Declaration</w:t>
      </w:r>
    </w:p>
    <w:p>
      <w:r>
        <w:t>We certify that the above information is true and correct to the best of our knowledge, and that the fuel products supplied meet Indian Oil Corporation's quality standards.</w:t>
      </w:r>
    </w:p>
    <w:p>
      <w:r>
        <w:t>Authorized Signatory:</w:t>
      </w:r>
    </w:p>
    <w:p>
      <w:r>
        <w:t>Depot Manager, IOCL Chennai</w:t>
      </w:r>
    </w:p>
    <w:p>
      <w:r>
        <w:t>This is a computer-generated invoice for internal testing purposes only.</w:t>
      </w:r>
    </w:p>
    <w:p>
      <w:r>
        <w:t>&lt;!-- image --&gt;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