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1200" w:lineRule="atLeast"/>
        <w:ind w:right="0" w:rightChars="0"/>
        <w:jc w:val="both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WEB基础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web系统概述 2、B/S和C/S架构 3、HTTP协议 4、get和post请求 5、cookie和session 6、抓包基础7、环境搭建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right="0" w:right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网络基础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B2B2B2" w:sz="6" w:space="13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协议 2、OSI七层模型 3、TCP/IP协议模型 4、TCP/IP体系中的传输层 5、TCP连接的3次握手 6、TCP断开连接的4次握手 7、数据传输过程 8、端口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B2B2B2" w:sz="6" w:space="13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right="0" w:right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补充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IP地址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linux基础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操作系统简介 2、搭建虚拟化环境 3、linux安装过程 4、熟悉linux环境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right="0" w:right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linux基本操作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B2B2B2" w:sz="6" w:space="15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linux基本操作 2、目录的创建、删除 3、目录、文件的剪切、复制 4、文件的创建 5、文件的内容查看6、文件的内容的修改 7、vi编辑器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B2B2B2" w:sz="6" w:space="15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right="0" w:right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日常管理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1、压缩管理 2、网络管理 3、启动管理 4、进程管理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用户&amp;&amp;组&amp;&amp;权限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1、用户、组创建、修改、删除 2、权限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项目部署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1、熟悉项目的环境搭建</w:t>
      </w:r>
    </w:p>
    <w:p/>
    <w:p/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oracle入门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1、数据库简介 2、oracle安装 3、oracle工具使用 4、oracle用户和权限 5、oracle数据库的开启与关闭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B2B2B2" w:sz="6" w:space="15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1、SQL简介 2、oracle数据库数据类型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DDL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1、创建用户 2、创建表空间 3、创建表 4、修改表 5、修改用户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DML--增删改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1、插入数据 2、更新数据 3、删除数据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DML--查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1、简单查询 2、操作符 3、高级查询 4、多表连接查询 5、分组查询 6、排序查询 7、子查询 8、伪列查询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索引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索引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备份恢复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备份恢复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存储过程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1、存储过程 2、触发器 3、包 4、函数 5、锁</w:t>
      </w:r>
    </w:p>
    <w:p/>
    <w:p/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软件研发流程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15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1、软件产品 2、软件工程 3、软件开发过程 4、软件生命周期 5、软件研发流程 6、软件测试流程 7、软件项目成员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软件测试课程基础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1、软件测试概率及目的 2、软件测试质量 3、软件测试原则 4、软件测试对象 5、软件测试分类 6、软件测试风险 7、软件测试工程师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软件测试分类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1、按阶段划分 2、按是否运行程序划分 3、按是否查看代码划分 4、其他划分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质量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1、质量定义 2、质量的价值 3、软件质量模型 4、QA和QC区别 5、ISO9000与CMMI的介绍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测试工具安装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1、MindManager 2、Visio 3、SVN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练习项目环境搭建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Ecshop环境搭建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测试需求分析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1、测试需求概述 2、测试需求分析过程 3、实例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测试计划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1、测试计划的定义 2、测试计划的作用 3、如何制定测试计划 4、测试计划的内容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测试方案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1、测试方案的目的 2、如何制定有效测试方案 3、实例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用例设计方法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1、黑盒测试概念 2、黑盒测试的实施过程 3、黑盒测试设计技术 4、黑盒测试的综合策略 5、白黑测试技术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软件测试用例设计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1、测试用例的主要构成要素 2、测试用例的作用和价值 3、设计测试用例的原则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测试管理工具-BugFree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1、BugFree的介绍 2、后台管理 3、Bug管理 4、Test Case管理 5、Test Result管理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9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测试执行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B2B2B2" w:sz="6" w:space="15"/>
          <w:left w:val="none" w:color="auto" w:sz="0" w:space="0"/>
          <w:bottom w:val="single" w:color="B2B2B2" w:sz="6" w:space="15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1、测试执行 2、软件缺陷 3、测试报告</w:t>
      </w:r>
    </w:p>
    <w:p/>
    <w:p/>
    <w:p/>
    <w:p/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B2B2B2" w:sz="6" w:space="0"/>
          <w:bottom w:val="none" w:color="auto" w:sz="0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自动化测试基础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1、自动化测试概念 2、手工测试&amp;自动化测试区别 3、自动化测试常见的认识误区 4、常用自动化测试工具 5、VBScript简单介绍&amp;控制语句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QTP核心功能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B2B2B2" w:sz="6" w:space="15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1、认识QTP 2、以一个例子来讲解QTP自动化测试操作流程 3、什么是对象库以及意义和对象识别原理 4、添加对象到对像库有几种方法 5、QTP工作原理 6、常用对象的识别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脚本增强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1、参数化（用一个例子讲解三种参数化的区别） 2、文本检查点（讲解登录参数化的同时引入检查点） 3、标准检查点4、图像&amp;位图检查点 5、数据库检查点 6、同步点 7、Output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1275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QTP其它使用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1、Global&amp;sheet区别 2、DataTable如何导入导出 3、脚本拆分与合并 4、Spy的使用 5、如何获得对象的属性值 5、日期控件如何加入对象库 5、场景恢复</w:t>
      </w:r>
    </w:p>
    <w:p/>
    <w:p/>
    <w:p/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B2B2B2" w:sz="6" w:space="0"/>
          <w:bottom w:val="single" w:color="B2B2B2" w:sz="6" w:space="0"/>
          <w:right w:val="single" w:color="B2B2B2" w:sz="6" w:space="0"/>
        </w:pBdr>
        <w:spacing w:before="0" w:beforeAutospacing="0" w:after="0" w:afterAutospacing="0" w:line="900" w:lineRule="atLeast"/>
        <w:ind w:left="0" w:right="0" w:hanging="360"/>
        <w:jc w:val="center"/>
        <w:textAlignment w:val="baseline"/>
        <w:rPr>
          <w:b/>
          <w:color w:val="006FB8"/>
          <w:sz w:val="21"/>
          <w:szCs w:val="21"/>
        </w:rPr>
      </w:pPr>
      <w:r>
        <w:rPr>
          <w:rFonts w:ascii="Arial" w:hAnsi="Arial" w:cs="Arial"/>
          <w:b/>
          <w:i w:val="0"/>
          <w:caps w:val="0"/>
          <w:color w:val="006FB8"/>
          <w:spacing w:val="0"/>
          <w:sz w:val="21"/>
          <w:szCs w:val="21"/>
          <w:bdr w:val="single" w:color="B2B2B2" w:sz="6" w:space="0"/>
          <w:vertAlign w:val="baseline"/>
        </w:rPr>
        <w:t>性能测试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B2B2B2" w:sz="6" w:space="0"/>
          <w:right w:val="single" w:color="B2B2B2" w:sz="6" w:space="15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1、介绍性能测试的相关概念 2、LR简介 3、Vugen 4、Controller 5、Analysis</w:t>
      </w:r>
    </w:p>
    <w:p>
      <w:r>
        <w:drawing>
          <wp:inline distT="0" distB="0" distL="114300" distR="114300">
            <wp:extent cx="5268595" cy="21564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717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583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511111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8541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669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51D0"/>
    <w:multiLevelType w:val="multilevel"/>
    <w:tmpl w:val="5B175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175203"/>
    <w:multiLevelType w:val="multilevel"/>
    <w:tmpl w:val="5B175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B175226"/>
    <w:multiLevelType w:val="singleLevel"/>
    <w:tmpl w:val="5B1752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175241"/>
    <w:multiLevelType w:val="singleLevel"/>
    <w:tmpl w:val="5B17524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175260"/>
    <w:multiLevelType w:val="singleLevel"/>
    <w:tmpl w:val="5B17526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17527E"/>
    <w:multiLevelType w:val="singleLevel"/>
    <w:tmpl w:val="5B17527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1752AB"/>
    <w:multiLevelType w:val="multilevel"/>
    <w:tmpl w:val="5B175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B1752C7"/>
    <w:multiLevelType w:val="multilevel"/>
    <w:tmpl w:val="5B175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B1752E1"/>
    <w:multiLevelType w:val="multilevel"/>
    <w:tmpl w:val="5B175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B1752FC"/>
    <w:multiLevelType w:val="multilevel"/>
    <w:tmpl w:val="5B1752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82DEA"/>
    <w:rsid w:val="18876993"/>
    <w:rsid w:val="26767BDE"/>
    <w:rsid w:val="2AAF234B"/>
    <w:rsid w:val="2CE377AF"/>
    <w:rsid w:val="31E350F7"/>
    <w:rsid w:val="367356F7"/>
    <w:rsid w:val="43BA733C"/>
    <w:rsid w:val="6A1C5ACC"/>
    <w:rsid w:val="7444336C"/>
    <w:rsid w:val="78722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咿呀</cp:lastModifiedBy>
  <dcterms:modified xsi:type="dcterms:W3CDTF">2018-06-06T03:18:41Z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