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rstParagraph"/>
      </w:pPr>
      <w:r>
        <w:t xml:space="preserve">How to insert single</w:t>
      </w:r>
      <w:r>
        <w:t xml:space="preserve"> </w:t>
      </w:r>
      <w:r>
        <w:t xml:space="preserve">[1]</w:t>
      </w:r>
      <w:r>
        <w:t xml:space="preserve">[2]</w:t>
      </w:r>
      <w:r>
        <w:t xml:space="preserve"> </w:t>
      </w:r>
      <w:r>
        <w:t xml:space="preserve">or multiple references</w:t>
      </w:r>
      <w:r>
        <w:t xml:space="preserve"> </w:t>
      </w:r>
      <w:r>
        <w:t xml:space="preserve">[1,2]</w:t>
      </w:r>
      <w:r>
        <w:t xml:space="preserve">.</w:t>
      </w:r>
    </w:p>
    <w:p>
      <w:pPr>
        <w:pStyle w:val="Heading1"/>
      </w:pPr>
      <w:bookmarkStart w:id="24" w:name="discussion"/>
      <w:bookmarkEnd w:id="24"/>
      <w:r>
        <w:t xml:space="preserve">Discussion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1. Dozmorov MG, Cara LR, Giles CB, Wren JD:</w:t>
      </w:r>
      <w:r>
        <w:t xml:space="preserve"> </w:t>
      </w:r>
      <w:r>
        <w:rPr>
          <w:b/>
        </w:rPr>
        <w:t xml:space="preserve">GenomeRunner web server: Regulatory similarity and differences define the functional impact of snp sets</w:t>
      </w:r>
      <w:r>
        <w:t xml:space="preserve">.</w:t>
      </w:r>
      <w:r>
        <w:t xml:space="preserve"> </w:t>
      </w:r>
      <w:r>
        <w:rPr>
          <w:i/>
        </w:rPr>
        <w:t xml:space="preserve">Bioinformatics</w:t>
      </w:r>
      <w:r>
        <w:t xml:space="preserve"> </w:t>
      </w:r>
      <w:r>
        <w:t xml:space="preserve">2016,</w:t>
      </w:r>
      <w:r>
        <w:t xml:space="preserve"> </w:t>
      </w:r>
      <w:r>
        <w:rPr>
          <w:b/>
        </w:rPr>
        <w:t xml:space="preserve">32</w:t>
      </w:r>
      <w:r>
        <w:t xml:space="preserve">:2256–63</w:t>
      </w:r>
      <w:hyperlink r:id="rId26">
        <w:r>
          <w:rPr>
            <w:rStyle w:val="Hyperlink"/>
          </w:rPr>
          <w:t xml:space="preserve">10.1093/bioinformatics/btw169</w:t>
        </w:r>
      </w:hyperlink>
      <w:r>
        <w:t xml:space="preserve">.</w:t>
      </w:r>
    </w:p>
    <w:p>
      <w:pPr>
        <w:pStyle w:val="Bibliography"/>
      </w:pPr>
      <w:r>
        <w:t xml:space="preserve">2. Glass ER, Dozmorov MG:</w:t>
      </w:r>
      <w:r>
        <w:t xml:space="preserve"> </w:t>
      </w:r>
      <w:r>
        <w:rPr>
          <w:b/>
        </w:rPr>
        <w:t xml:space="preserve">Improving sensitivity of linear regression-based cell type-specific differential expression deconvolution with per-gene vs. global significance threshold</w:t>
      </w:r>
      <w:r>
        <w:t xml:space="preserve">.</w:t>
      </w:r>
      <w:r>
        <w:t xml:space="preserve"> </w:t>
      </w:r>
      <w:r>
        <w:rPr>
          <w:i/>
        </w:rPr>
        <w:t xml:space="preserve">BMC Bioinformatics</w:t>
      </w:r>
      <w:r>
        <w:t xml:space="preserve"> </w:t>
      </w:r>
      <w:r>
        <w:t xml:space="preserve">2016,</w:t>
      </w:r>
      <w:r>
        <w:t xml:space="preserve"> </w:t>
      </w:r>
      <w:r>
        <w:rPr>
          <w:b/>
        </w:rPr>
        <w:t xml:space="preserve">17</w:t>
      </w:r>
      <w:r>
        <w:t xml:space="preserve">:334</w:t>
      </w:r>
      <w:hyperlink r:id="rId27">
        <w:r>
          <w:rPr>
            <w:rStyle w:val="Hyperlink"/>
          </w:rPr>
          <w:t xml:space="preserve">10.1186/s12859-016-1226-z</w:t>
        </w:r>
      </w:hyperlink>
      <w:r>
        <w:t xml:space="preserve">.</w:t>
      </w:r>
    </w:p>
    <w:sectPr w:rsidR="000564E3" w:rsidSect="00CD69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ead763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D695D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CD695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doi.org/10.1093/bioinformatics/btw169" TargetMode="External" /><Relationship Type="http://schemas.openxmlformats.org/officeDocument/2006/relationships/hyperlink" Id="rId27" Target="https://doi.org/10.1186/s12859-016-1226-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93/bioinformatics/btw169" TargetMode="External" /><Relationship Type="http://schemas.openxmlformats.org/officeDocument/2006/relationships/hyperlink" Id="rId27" Target="https://doi.org/10.1186/s12859-016-1226-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814</Words>
  <Characters>4645</Characters>
  <Application>Microsoft Macintosh Word</Application>
  <DocSecurity>0</DocSecurity>
  <Lines>38</Lines>
  <Paragraphs>10</Paragraphs>
  <ScaleCrop>false</ScaleCrop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2016-12-23T20:19:49Z</dcterms:created>
  <dcterms:modified xsi:type="dcterms:W3CDTF">2016-12-23T20:19:49Z</dcterms:modified>
</cp:coreProperties>
</file>