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8B7" w:rsidRDefault="00D128B7">
      <w:bookmarkStart w:id="0" w:name="_GoBack"/>
      <w:bookmarkEnd w:id="0"/>
    </w:p>
    <w:p w:rsidR="00D128B7" w:rsidRDefault="00D95FC2">
      <w:pPr>
        <w:jc w:val="center"/>
      </w:pPr>
      <w:r>
        <w:rPr>
          <w:rFonts w:ascii="Calibri" w:hAnsi="Calibri"/>
          <w:b/>
          <w:color w:val="1B356E"/>
          <w:sz w:val="44"/>
        </w:rPr>
        <w:t>Literature Survey</w:t>
      </w:r>
      <w:r>
        <w:rPr>
          <w:rFonts w:ascii="Calibri" w:hAnsi="Calibri"/>
          <w:b/>
          <w:color w:val="1B356E"/>
          <w:sz w:val="44"/>
        </w:rPr>
        <w:br/>
      </w:r>
      <w:r>
        <w:rPr>
          <w:rFonts w:ascii="Calibri" w:hAnsi="Calibri"/>
          <w:b/>
          <w:color w:val="2752A4"/>
          <w:sz w:val="30"/>
        </w:rPr>
        <w:t>AI-Based Digital Brain Twin for Predicting Neurological Disease Progression</w:t>
      </w:r>
      <w:r>
        <w:rPr>
          <w:rFonts w:ascii="Calibri" w:hAnsi="Calibri"/>
          <w:b/>
          <w:color w:val="2752A4"/>
          <w:sz w:val="30"/>
        </w:rPr>
        <w:br/>
        <w:t>Using MRI, EEG and Clinical Data</w:t>
      </w:r>
    </w:p>
    <w:p w:rsidR="00D128B7" w:rsidRDefault="00D128B7"/>
    <w:p w:rsidR="00D128B7" w:rsidRDefault="00D95FC2">
      <w:pPr>
        <w:jc w:val="center"/>
      </w:pPr>
      <w:r>
        <w:rPr>
          <w:rFonts w:ascii="Calibri" w:hAnsi="Calibri"/>
          <w:i/>
          <w:color w:val="555555"/>
          <w:sz w:val="20"/>
        </w:rPr>
        <w:t>M.Tech Research Project  |  15 Papers Reviewed  |  July 2026</w:t>
      </w:r>
    </w:p>
    <w:p w:rsidR="00D128B7" w:rsidRDefault="00D128B7">
      <w:pPr>
        <w:pBdr>
          <w:bottom w:val="single" w:sz="6" w:space="1" w:color="1B356E"/>
        </w:pBdr>
        <w:spacing w:after="40"/>
      </w:pPr>
    </w:p>
    <w:p w:rsidR="00D128B7" w:rsidRDefault="00D128B7"/>
    <w:p w:rsidR="00D128B7" w:rsidRDefault="00D95FC2">
      <w:pPr>
        <w:spacing w:before="60" w:after="60"/>
      </w:pPr>
      <w:r>
        <w:rPr>
          <w:rFonts w:ascii="Calibri" w:hAnsi="Calibri"/>
          <w:b/>
          <w:color w:val="1B356E"/>
          <w:sz w:val="18"/>
        </w:rPr>
        <w:t xml:space="preserve">Research Project:  </w:t>
      </w:r>
      <w:r>
        <w:rPr>
          <w:rFonts w:ascii="Calibri" w:hAnsi="Calibri"/>
          <w:color w:val="1A1A1A"/>
          <w:sz w:val="18"/>
        </w:rPr>
        <w:t xml:space="preserve">AI-Based Digital Brain Twin for Predicting </w:t>
      </w:r>
      <w:r>
        <w:rPr>
          <w:rFonts w:ascii="Calibri" w:hAnsi="Calibri"/>
          <w:color w:val="1A1A1A"/>
          <w:sz w:val="18"/>
        </w:rPr>
        <w:t>Neurological Disease Progression Using MRI, EEG and Clinical Data</w:t>
      </w:r>
    </w:p>
    <w:p w:rsidR="00D128B7" w:rsidRDefault="00D95FC2">
      <w:pPr>
        <w:spacing w:before="60" w:after="60"/>
      </w:pPr>
      <w:r>
        <w:rPr>
          <w:rFonts w:ascii="Calibri" w:hAnsi="Calibri"/>
          <w:b/>
          <w:color w:val="1B356E"/>
          <w:sz w:val="18"/>
        </w:rPr>
        <w:t xml:space="preserve">Scope:  </w:t>
      </w:r>
      <w:r>
        <w:rPr>
          <w:rFonts w:ascii="Calibri" w:hAnsi="Calibri"/>
          <w:color w:val="1A1A1A"/>
          <w:sz w:val="18"/>
        </w:rPr>
        <w:t>Digital Twins · Brain MRI Segmentation · EEG Analysis · Explainable AI · Multimodal Fusion · Alzheimer's Disease · Neurological Disorders</w:t>
      </w:r>
    </w:p>
    <w:p w:rsidR="00D128B7" w:rsidRDefault="00D95FC2">
      <w:pPr>
        <w:spacing w:before="60" w:after="60"/>
      </w:pPr>
      <w:r>
        <w:rPr>
          <w:rFonts w:ascii="Calibri" w:hAnsi="Calibri"/>
          <w:b/>
          <w:color w:val="1B356E"/>
          <w:sz w:val="18"/>
        </w:rPr>
        <w:t xml:space="preserve">Databases Searched:  </w:t>
      </w:r>
      <w:r>
        <w:rPr>
          <w:rFonts w:ascii="Calibri" w:hAnsi="Calibri"/>
          <w:color w:val="1A1A1A"/>
          <w:sz w:val="18"/>
        </w:rPr>
        <w:t>PubMed/NIH · IEEE Xplor</w:t>
      </w:r>
      <w:r>
        <w:rPr>
          <w:rFonts w:ascii="Calibri" w:hAnsi="Calibri"/>
          <w:color w:val="1A1A1A"/>
          <w:sz w:val="18"/>
        </w:rPr>
        <w:t>e · Nature · Frontiers · arXiv · Semantic Scholar · OpenAlex · DBLP</w:t>
      </w:r>
    </w:p>
    <w:p w:rsidR="00D128B7" w:rsidRDefault="00D95FC2">
      <w:pPr>
        <w:spacing w:before="60" w:after="60"/>
      </w:pPr>
      <w:r>
        <w:rPr>
          <w:rFonts w:ascii="Calibri" w:hAnsi="Calibri"/>
          <w:b/>
          <w:color w:val="1B356E"/>
          <w:sz w:val="18"/>
        </w:rPr>
        <w:t xml:space="preserve">Total Papers:  </w:t>
      </w:r>
      <w:r>
        <w:rPr>
          <w:rFonts w:ascii="Calibri" w:hAnsi="Calibri"/>
          <w:color w:val="1A1A1A"/>
          <w:sz w:val="18"/>
        </w:rPr>
        <w:t>15 (2015–2026)</w:t>
      </w:r>
    </w:p>
    <w:p w:rsidR="00D128B7" w:rsidRDefault="00D95FC2">
      <w:pPr>
        <w:spacing w:before="60" w:after="60"/>
      </w:pPr>
      <w:r>
        <w:rPr>
          <w:rFonts w:ascii="Calibri" w:hAnsi="Calibri"/>
          <w:b/>
          <w:color w:val="1B356E"/>
          <w:sz w:val="18"/>
        </w:rPr>
        <w:t xml:space="preserve">Document Sections:  </w:t>
      </w:r>
      <w:r>
        <w:rPr>
          <w:rFonts w:ascii="Calibri" w:hAnsi="Calibri"/>
          <w:color w:val="1A1A1A"/>
          <w:sz w:val="18"/>
        </w:rPr>
        <w:t>Part I: Literature Survey Table (11 Columns)  |  Part II: Comparative Analysis Table  |  Part III: Final Synthesis</w:t>
      </w:r>
    </w:p>
    <w:p w:rsidR="00D128B7" w:rsidRDefault="00D128B7"/>
    <w:p w:rsidR="00D128B7" w:rsidRDefault="00D128B7">
      <w:pPr>
        <w:pBdr>
          <w:bottom w:val="single" w:sz="6" w:space="1" w:color="F0A500"/>
        </w:pBdr>
        <w:spacing w:after="40"/>
      </w:pPr>
    </w:p>
    <w:p w:rsidR="00D128B7" w:rsidRDefault="00D95FC2">
      <w:r>
        <w:br w:type="page"/>
      </w:r>
    </w:p>
    <w:p w:rsidR="00D128B7" w:rsidRDefault="00D95FC2">
      <w:pPr>
        <w:spacing w:before="240" w:after="80"/>
      </w:pPr>
      <w:r>
        <w:rPr>
          <w:rFonts w:ascii="Calibri" w:hAnsi="Calibri"/>
          <w:b/>
          <w:color w:val="1B356E"/>
          <w:sz w:val="28"/>
        </w:rPr>
        <w:lastRenderedPageBreak/>
        <w:t>PART I — Literature</w:t>
      </w:r>
      <w:r>
        <w:rPr>
          <w:rFonts w:ascii="Calibri" w:hAnsi="Calibri"/>
          <w:b/>
          <w:color w:val="1B356E"/>
          <w:sz w:val="28"/>
        </w:rPr>
        <w:t xml:space="preserve"> Survey Table</w:t>
      </w:r>
    </w:p>
    <w:p w:rsidR="00D128B7" w:rsidRDefault="00D128B7">
      <w:pPr>
        <w:pBdr>
          <w:bottom w:val="single" w:sz="6" w:space="1" w:color="1B356E"/>
        </w:pBdr>
        <w:spacing w:after="40"/>
      </w:pPr>
    </w:p>
    <w:p w:rsidR="00D128B7" w:rsidRDefault="00D128B7"/>
    <w:p w:rsidR="00D128B7" w:rsidRDefault="00D95FC2">
      <w:pPr>
        <w:spacing w:after="120"/>
      </w:pPr>
      <w:r>
        <w:rPr>
          <w:rFonts w:ascii="Calibri" w:hAnsi="Calibri"/>
          <w:b/>
          <w:color w:val="1B356E"/>
          <w:sz w:val="16"/>
        </w:rPr>
        <w:t xml:space="preserve">Note: </w:t>
      </w:r>
      <w:r>
        <w:rPr>
          <w:rFonts w:ascii="Calibri" w:hAnsi="Calibri"/>
          <w:i/>
          <w:color w:val="444444"/>
          <w:sz w:val="16"/>
        </w:rPr>
        <w:t>All DOIs link to official publisher pages. Please verify licensing terms before reproducing content. 'Not Reported' indicates the detail was not stated in the source paper.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"/>
        <w:gridCol w:w="921"/>
        <w:gridCol w:w="1151"/>
        <w:gridCol w:w="950"/>
        <w:gridCol w:w="1319"/>
        <w:gridCol w:w="1481"/>
        <w:gridCol w:w="1088"/>
        <w:gridCol w:w="1046"/>
        <w:gridCol w:w="1052"/>
        <w:gridCol w:w="1301"/>
        <w:gridCol w:w="1156"/>
        <w:gridCol w:w="1575"/>
        <w:gridCol w:w="1615"/>
      </w:tblGrid>
      <w:tr w:rsidR="00D128B7">
        <w:trPr>
          <w:jc w:val="center"/>
        </w:trPr>
        <w:tc>
          <w:tcPr>
            <w:tcW w:w="35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56E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S.No</w:t>
            </w:r>
          </w:p>
        </w:tc>
        <w:tc>
          <w:tcPr>
            <w:tcW w:w="15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56E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Title of the Paper</w:t>
            </w:r>
          </w:p>
        </w:tc>
        <w:tc>
          <w:tcPr>
            <w:tcW w:w="12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56E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Journal / Conference</w:t>
            </w:r>
          </w:p>
        </w:tc>
        <w:tc>
          <w:tcPr>
            <w:tcW w:w="13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56E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Authors</w:t>
            </w:r>
          </w:p>
        </w:tc>
        <w:tc>
          <w:tcPr>
            <w:tcW w:w="79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56E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 xml:space="preserve">Vol, </w:t>
            </w:r>
            <w:r>
              <w:rPr>
                <w:rFonts w:ascii="Calibri" w:hAnsi="Calibri"/>
                <w:b/>
                <w:color w:val="FFFFFF"/>
                <w:sz w:val="16"/>
              </w:rPr>
              <w:t>Issue, Year</w:t>
            </w:r>
          </w:p>
        </w:tc>
        <w:tc>
          <w:tcPr>
            <w:tcW w:w="197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56E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Methodology Used</w:t>
            </w:r>
          </w:p>
        </w:tc>
        <w:tc>
          <w:tcPr>
            <w:tcW w:w="1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56E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Application</w:t>
            </w:r>
          </w:p>
        </w:tc>
        <w:tc>
          <w:tcPr>
            <w:tcW w:w="14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56E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Results</w:t>
            </w:r>
          </w:p>
        </w:tc>
        <w:tc>
          <w:tcPr>
            <w:tcW w:w="105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56E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Merits</w:t>
            </w:r>
          </w:p>
        </w:tc>
        <w:tc>
          <w:tcPr>
            <w:tcW w:w="105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56E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Demerits</w:t>
            </w:r>
          </w:p>
        </w:tc>
        <w:tc>
          <w:tcPr>
            <w:tcW w:w="14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56E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Dataset Source &amp; Description</w:t>
            </w:r>
          </w:p>
        </w:tc>
        <w:tc>
          <w:tcPr>
            <w:tcW w:w="87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56E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Paper Link</w:t>
            </w:r>
          </w:p>
        </w:tc>
        <w:tc>
          <w:tcPr>
            <w:tcW w:w="79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56E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Dataset Link</w:t>
            </w:r>
          </w:p>
        </w:tc>
      </w:tr>
      <w:tr w:rsidR="00D128B7">
        <w:trPr>
          <w:jc w:val="center"/>
        </w:trPr>
        <w:tc>
          <w:tcPr>
            <w:tcW w:w="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1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Digital Twins for Health: A Scoping Review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npj Digital Medicine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(Nature Publishing Group)</w:t>
            </w:r>
          </w:p>
        </w:tc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Evangelia Katsoulakis, Qi Wang, Huanmei Wu, </w:t>
            </w:r>
            <w:r>
              <w:rPr>
                <w:rFonts w:ascii="Calibri" w:hAnsi="Calibri"/>
                <w:color w:val="1A1A1A"/>
                <w:sz w:val="15"/>
              </w:rPr>
              <w:t>Leili Shahriyari, Richard Fletcher, Jinwei Liu, Luke Achenie, Hongfang Liu, Pamela Jackson, Ying Xiao, Tanveer Syeda-Mahmood, Richard Tuli, Jun Deng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Vol. 7, Issue 1,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Article No. 77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(March 22, 2024)</w:t>
            </w:r>
          </w:p>
        </w:tc>
        <w:tc>
          <w:tcPr>
            <w:tcW w:w="1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Scoping review methodology; systematic literature synthesi</w:t>
            </w:r>
            <w:r>
              <w:rPr>
                <w:rFonts w:ascii="Calibri" w:hAnsi="Calibri"/>
                <w:color w:val="1A1A1A"/>
                <w:sz w:val="15"/>
              </w:rPr>
              <w:t>s; thematic categorization of DT frameworks across clinical domains; qualitative analysis of IoT integration, real-time physiological data assimilation, and AI-based predictive modeling paradigms in DT4Health systems.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Comprehensive mapping of Digital Twin </w:t>
            </w:r>
            <w:r>
              <w:rPr>
                <w:rFonts w:ascii="Calibri" w:hAnsi="Calibri"/>
                <w:color w:val="1A1A1A"/>
                <w:sz w:val="15"/>
              </w:rPr>
              <w:t>(DT) applications across the healthcare continuum — disease treatment, prevention, management, and maintenance. Identifies barriers and future research opportunities for DT adoption in clinical settings.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single quantitative metric — scoping review synth</w:t>
            </w:r>
            <w:r>
              <w:rPr>
                <w:rFonts w:ascii="Calibri" w:hAnsi="Calibri"/>
                <w:color w:val="1A1A1A"/>
                <w:sz w:val="15"/>
              </w:rPr>
              <w:t>esizing 100+ primary studies; documents 12+ active DT4Health research consortia.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Broad systematic scope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Identifies key enabling technologies (AI, IoT, edge computing)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Provides standardization roadmap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Highly cited foundational reference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empiric</w:t>
            </w:r>
            <w:r>
              <w:rPr>
                <w:rFonts w:ascii="Calibri" w:hAnsi="Calibri"/>
                <w:color w:val="1A1A1A"/>
                <w:sz w:val="15"/>
              </w:rPr>
              <w:t>al validation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head-to-head DT platform comparison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Clinical utility evidence anecdotal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brain-specific DT covered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public dataset used.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Framework / Conceptual scoping review.</w:t>
            </w:r>
          </w:p>
        </w:tc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doi.org/10.1038/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s41746-024-01073-0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Not Provided</w:t>
            </w:r>
          </w:p>
        </w:tc>
      </w:tr>
      <w:tr w:rsidR="00D128B7">
        <w:trPr>
          <w:jc w:val="center"/>
        </w:trPr>
        <w:tc>
          <w:tcPr>
            <w:tcW w:w="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2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 xml:space="preserve">Digital Twin </w:t>
            </w:r>
            <w:r>
              <w:rPr>
                <w:rFonts w:ascii="Calibri" w:hAnsi="Calibri"/>
                <w:b/>
                <w:color w:val="1A1A1A"/>
                <w:sz w:val="15"/>
              </w:rPr>
              <w:t>Technologies in Medicine: The Innovations, Barriers, and Future Directions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Intelligent Hospital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(Elsevier)</w:t>
            </w:r>
          </w:p>
        </w:tc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Gowtham Menon, Bhagyashri Malave, Mayur Mhaske, Sakshi Parjane, Hrushikesh Mhaismale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Vol. 2, Issue 1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(November 2025)</w:t>
            </w:r>
          </w:p>
        </w:tc>
        <w:tc>
          <w:tcPr>
            <w:tcW w:w="1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Narrative and critical literatur</w:t>
            </w:r>
            <w:r>
              <w:rPr>
                <w:rFonts w:ascii="Calibri" w:hAnsi="Calibri"/>
                <w:color w:val="1A1A1A"/>
                <w:sz w:val="15"/>
              </w:rPr>
              <w:t>e review; qualitative analysis of DT architecture integrating IoT sensor networks, AI/ML predictive models, cloud computing; evaluation of interoperability standards (HL7, FHIR); ethical framework analysis including GDPR-aligned data governance models.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Exa</w:t>
            </w:r>
            <w:r>
              <w:rPr>
                <w:rFonts w:ascii="Calibri" w:hAnsi="Calibri"/>
                <w:color w:val="1A1A1A"/>
                <w:sz w:val="15"/>
              </w:rPr>
              <w:t xml:space="preserve">mination of DT innovations in personalized medicine, surgical planning simulation, virtual clinical trial design, and hospital operational optimization. Reviews AI-augmented DT pipelines for chronic disease monitoring </w:t>
            </w:r>
            <w:r>
              <w:rPr>
                <w:rFonts w:ascii="Calibri" w:hAnsi="Calibri"/>
                <w:color w:val="1A1A1A"/>
                <w:sz w:val="15"/>
              </w:rPr>
              <w:lastRenderedPageBreak/>
              <w:t>and adaptive treatment scheduling.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 xml:space="preserve">No </w:t>
            </w:r>
            <w:r>
              <w:rPr>
                <w:rFonts w:ascii="Calibri" w:hAnsi="Calibri"/>
                <w:color w:val="1A1A1A"/>
                <w:sz w:val="15"/>
              </w:rPr>
              <w:t>quantitative benchmark reported — conceptual analysis. Key contribution: taxonomy of DT innovation vectors (clinical, operational, pharmaceutical).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Detailed implementation barrier coverage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Cross-domain perspective (cardiology, oncology, neurology)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Fo</w:t>
            </w:r>
            <w:r>
              <w:rPr>
                <w:rFonts w:ascii="Calibri" w:hAnsi="Calibri"/>
                <w:color w:val="1A1A1A"/>
                <w:sz w:val="15"/>
              </w:rPr>
              <w:t>rward-looking quantum computing discussion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Comprehensive regulatory analysis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empirical case studies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comparative DT platform analysis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Neurological coverage superficial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external validation of frameworks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public dataset used.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Framework / </w:t>
            </w:r>
            <w:r>
              <w:rPr>
                <w:rFonts w:ascii="Calibri" w:hAnsi="Calibri"/>
                <w:color w:val="1A1A1A"/>
                <w:sz w:val="15"/>
              </w:rPr>
              <w:t>Conceptual study.</w:t>
            </w:r>
          </w:p>
        </w:tc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doi.org/10.1016/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j.inhs.2025.100043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Not Provided</w:t>
            </w:r>
          </w:p>
        </w:tc>
      </w:tr>
      <w:tr w:rsidR="00D128B7">
        <w:trPr>
          <w:jc w:val="center"/>
        </w:trPr>
        <w:tc>
          <w:tcPr>
            <w:tcW w:w="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lastRenderedPageBreak/>
              <w:t>3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Digital Twins in Health Care: Ethical Implications of an Emerging Engineering Paradigm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Frontiers in Genetics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(Frontiers Media)</w:t>
            </w:r>
          </w:p>
        </w:tc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Koen Bruynseels, Filippo Santoni de Sio, Jeroen van den </w:t>
            </w:r>
            <w:r>
              <w:rPr>
                <w:rFonts w:ascii="Calibri" w:hAnsi="Calibri"/>
                <w:color w:val="1A1A1A"/>
                <w:sz w:val="15"/>
              </w:rPr>
              <w:t>Hoven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Vol. 9, Article No. 31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(February 2018)</w:t>
            </w:r>
          </w:p>
        </w:tc>
        <w:tc>
          <w:tcPr>
            <w:tcW w:w="1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Anticipatory ethics methodology; Value Sensitive Design (VSD) framework applied to DT paradigm analysis; qualitative analysis of patient-data ownership, informed consent models, algorithmic transparency; Respons</w:t>
            </w:r>
            <w:r>
              <w:rPr>
                <w:rFonts w:ascii="Calibri" w:hAnsi="Calibri"/>
                <w:color w:val="1A1A1A"/>
                <w:sz w:val="15"/>
              </w:rPr>
              <w:t>ible Innovation (RI) theory; case-based ethical reasoning.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Ethical analysis of Digital Twin deployment in precision medicine. Addresses data governance, patient autonomy, informed consent, and the physician–patient relationship. Identifies regulatory gaps </w:t>
            </w:r>
            <w:r>
              <w:rPr>
                <w:rFonts w:ascii="Calibri" w:hAnsi="Calibri"/>
                <w:color w:val="1A1A1A"/>
                <w:sz w:val="15"/>
              </w:rPr>
              <w:t>in applying EU GDPR and bioethical principles to longitudinal DT health data.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Identifies 5 core ethical challenge domains: (1) Data ownership, (2) Informed consent, (3) Patient privacy, (4) Algorithmic bias, (5) Responsibility attribution in clinical decis</w:t>
            </w:r>
            <w:r>
              <w:rPr>
                <w:rFonts w:ascii="Calibri" w:hAnsi="Calibri"/>
                <w:color w:val="1A1A1A"/>
                <w:sz w:val="15"/>
              </w:rPr>
              <w:t>ions.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Pioneering ethical DT treatment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Actionable design principles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Interdisciplinary scope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Highly cited foundational reference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empirical evaluation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technical implementation details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Recommendations lack enforcement mechanisms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Limited n</w:t>
            </w:r>
            <w:r>
              <w:rPr>
                <w:rFonts w:ascii="Calibri" w:hAnsi="Calibri"/>
                <w:color w:val="1A1A1A"/>
                <w:sz w:val="15"/>
              </w:rPr>
              <w:t>eurological-specific coverage (brain data sensitivity)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public dataset used.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Philosophical / Ethical conceptual study.</w:t>
            </w:r>
          </w:p>
        </w:tc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doi.org/10.3389/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fgene.2018.00031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Not Provided</w:t>
            </w:r>
          </w:p>
        </w:tc>
      </w:tr>
      <w:tr w:rsidR="00D128B7">
        <w:trPr>
          <w:jc w:val="center"/>
        </w:trPr>
        <w:tc>
          <w:tcPr>
            <w:tcW w:w="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4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The Digital Twin Brain: A Bridge between Biological and Artificial Intelligence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Intelligent Computing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(Science/AAAS affiliate)</w:t>
            </w:r>
          </w:p>
        </w:tc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Hui Xiong, Congying Chu, Lingzhong Fan, Ming Song, Jianrong Zhang, Yuqi Ma, Ruoxuan Zheng, Jin Zhang, Zhimin Yang, Tianzi Jiang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Vol. 2, Article 0055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(2023)</w:t>
            </w:r>
          </w:p>
        </w:tc>
        <w:tc>
          <w:tcPr>
            <w:tcW w:w="1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Digital Twin Brain (DTB) on 3 pillars: (1) Brainnetom</w:t>
            </w:r>
            <w:r>
              <w:rPr>
                <w:rFonts w:ascii="Calibri" w:hAnsi="Calibri"/>
                <w:color w:val="1A1A1A"/>
                <w:sz w:val="15"/>
              </w:rPr>
              <w:t>e Atlas — multiscale brain parcellation (246 regions) providing structural constraints; (2) Spiking Neural Network (SNN)-based neuronal simulation encoding biologically realistic neural coding; (3) Wide-spectrum application layer integrating fMRI, EEG, cli</w:t>
            </w:r>
            <w:r>
              <w:rPr>
                <w:rFonts w:ascii="Calibri" w:hAnsi="Calibri"/>
                <w:color w:val="1A1A1A"/>
                <w:sz w:val="15"/>
              </w:rPr>
              <w:t xml:space="preserve">nical behavioral data for personalized psychiatric modeling. Reverse-engineering from structural to </w:t>
            </w:r>
            <w:r>
              <w:rPr>
                <w:rFonts w:ascii="Calibri" w:hAnsi="Calibri"/>
                <w:color w:val="1A1A1A"/>
                <w:sz w:val="15"/>
              </w:rPr>
              <w:lastRenderedPageBreak/>
              <w:t>functional simulation.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Unified DTB platform bridging biological neuroscience and AI. Applications: intelligence emergence research, personalized psychiatric</w:t>
            </w:r>
            <w:r>
              <w:rPr>
                <w:rFonts w:ascii="Calibri" w:hAnsi="Calibri"/>
                <w:color w:val="1A1A1A"/>
                <w:sz w:val="15"/>
              </w:rPr>
              <w:t xml:space="preserve"> DT (depression, schizophrenia), neurological disorder simulation (Alzheimer's, Parkinson's), BCI design, deep brain stimulation simulation.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Proof-of-concept on Brainnetome Atlas (246 brain regions); successful simulation of large-scale connectivity </w:t>
            </w:r>
            <w:r>
              <w:rPr>
                <w:rFonts w:ascii="Calibri" w:hAnsi="Calibri"/>
                <w:color w:val="1A1A1A"/>
                <w:sz w:val="15"/>
              </w:rPr>
              <w:t>patterns; preliminary validation against fMRI resting-state data. Specific accuracy metrics not formally reported.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First comprehensive DTB framework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Brainnetome Atlas neuroscience grounding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Multi-disease application layer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Bridges biological and art</w:t>
            </w:r>
            <w:r>
              <w:rPr>
                <w:rFonts w:ascii="Calibri" w:hAnsi="Calibri"/>
                <w:color w:val="1A1A1A"/>
                <w:sz w:val="15"/>
              </w:rPr>
              <w:t>ificial intelligence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prospective clinical validation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Quantitative benchmarks absent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EEG integration in current form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Computational complexity not characterized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Single-laboratory validation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Brainnetome Atlas (brainnetome.org);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fMRI </w:t>
            </w:r>
            <w:r>
              <w:rPr>
                <w:rFonts w:ascii="Calibri" w:hAnsi="Calibri"/>
                <w:color w:val="1A1A1A"/>
                <w:sz w:val="15"/>
              </w:rPr>
              <w:t>resting-state data (public, unspecified reference);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EEG data (unspecified).</w:t>
            </w:r>
          </w:p>
        </w:tc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doi.org/10.34133/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icomputing.0055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brainnetome.org</w:t>
            </w:r>
          </w:p>
        </w:tc>
      </w:tr>
      <w:tr w:rsidR="00D128B7">
        <w:trPr>
          <w:jc w:val="center"/>
        </w:trPr>
        <w:tc>
          <w:tcPr>
            <w:tcW w:w="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lastRenderedPageBreak/>
              <w:t>5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Digital Twin Brain: A Simulation and Assimilation Platform for Whole Human Brain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arXiv Preprint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(arXiv:2308.01241)</w:t>
            </w:r>
          </w:p>
        </w:tc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Wenlian Lu, </w:t>
            </w:r>
            <w:r>
              <w:rPr>
                <w:rFonts w:ascii="Calibri" w:hAnsi="Calibri"/>
                <w:color w:val="1A1A1A"/>
                <w:sz w:val="15"/>
              </w:rPr>
              <w:t>Lin Zeng, Xiaohan Du, Wensi Zhang, Shanshan Xiang, Huajin Wang, Jian Wang, Meihong Ji, Yuzhe Hou, Meijiao Wang, Yihua Liu, Zhongyu Chen, Qirong Zheng, Nianming Xu, Jian Feng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arXiv:2308.01241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(August 2023)</w:t>
            </w:r>
          </w:p>
        </w:tc>
        <w:tc>
          <w:tcPr>
            <w:tcW w:w="1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HPC GPU-accelerated Spiking Neuronal Network (SNN) </w:t>
            </w:r>
            <w:r>
              <w:rPr>
                <w:rFonts w:ascii="Calibri" w:hAnsi="Calibri"/>
                <w:color w:val="1A1A1A"/>
                <w:sz w:val="15"/>
              </w:rPr>
              <w:t>scaled to whole human brain (~86B neurons, ~100T synapses); communication-intensive GPU cluster architecture optimization; mesoscopic data assimilation pipeline integrating: structural MRI (sMRI), Diffusion Tensor Imaging (DTI), PET for personalized parame</w:t>
            </w:r>
            <w:r>
              <w:rPr>
                <w:rFonts w:ascii="Calibri" w:hAnsi="Calibri"/>
                <w:color w:val="1A1A1A"/>
                <w:sz w:val="15"/>
              </w:rPr>
              <w:t>ter initialization; reverse-engineering connectome for cognitive function investigation; visual cognitive digital experiment.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Platform for simulating the complete human brain at biologically realistic scale, enabling: brain-inspired AI research, neurologic</w:t>
            </w:r>
            <w:r>
              <w:rPr>
                <w:rFonts w:ascii="Calibri" w:hAnsi="Calibri"/>
                <w:color w:val="1A1A1A"/>
                <w:sz w:val="15"/>
              </w:rPr>
              <w:t>al disease mechanistic modeling (Alzheimer's, epilepsy), Brain-Machine Interface design, and in silico cognitive neuroscience experiments.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Leading simulation performance for whole-brain SNN on GPU-HPC; successful data assimilation with sMRI, DTI, PET; visu</w:t>
            </w:r>
            <w:r>
              <w:rPr>
                <w:rFonts w:ascii="Calibri" w:hAnsi="Calibri"/>
                <w:color w:val="1A1A1A"/>
                <w:sz w:val="15"/>
              </w:rPr>
              <w:t>al cognitive experiment validated against neuroimaging benchmarks. Quantitative Dice/accuracy not reported.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First HPC-scaled whole-brain SNN platform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Personalized twin from real sMRI/DTI/PET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Multi-modal neuroimaging integration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Enables in silico di</w:t>
            </w:r>
            <w:r>
              <w:rPr>
                <w:rFonts w:ascii="Calibri" w:hAnsi="Calibri"/>
                <w:color w:val="1A1A1A"/>
                <w:sz w:val="15"/>
              </w:rPr>
              <w:t>sease simulation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Preprint only — not peer-reviewed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Extreme HPC GPU cluster requirement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clinical validation on patient cohorts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EEG integration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Brain–behavior mapping coarse at mesoscopic level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sMRI, DTI, PET public imaging databases;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HCP (Hu</w:t>
            </w:r>
            <w:r>
              <w:rPr>
                <w:rFonts w:ascii="Calibri" w:hAnsi="Calibri"/>
                <w:color w:val="1A1A1A"/>
                <w:sz w:val="15"/>
              </w:rPr>
              <w:t>man Connectome Project)-style imaging.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Type: Public neuroimaging databases.</w:t>
            </w:r>
          </w:p>
        </w:tc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doi.org/10.48550/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arXiv.2308.01241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humanconnectome.org</w:t>
            </w:r>
          </w:p>
        </w:tc>
      </w:tr>
      <w:tr w:rsidR="00D128B7">
        <w:trPr>
          <w:jc w:val="center"/>
        </w:trPr>
        <w:tc>
          <w:tcPr>
            <w:tcW w:w="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6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Neural Digital Twins: Toward Next-Generation Brain-Computer Interfaces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arXiv Preprint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(arXiv:2601.01539)</w:t>
            </w:r>
          </w:p>
        </w:tc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Mohammad Mahdi </w:t>
            </w:r>
            <w:r>
              <w:rPr>
                <w:rFonts w:ascii="Calibri" w:hAnsi="Calibri"/>
                <w:color w:val="1A1A1A"/>
                <w:sz w:val="15"/>
              </w:rPr>
              <w:t>Habibi Bina, Sepideh Baghernezhad, Mohammad Reza Daliri, Mohammad Hassan Moradi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arXiv:2601.01539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(January 2026)</w:t>
            </w:r>
          </w:p>
        </w:tc>
        <w:tc>
          <w:tcPr>
            <w:tcW w:w="1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Neural Digital Twin (NDT) framework with continuous real-time updating via Kalman-filter-style state estimation; deep learning brain state decod</w:t>
            </w:r>
            <w:r>
              <w:rPr>
                <w:rFonts w:ascii="Calibri" w:hAnsi="Calibri"/>
                <w:color w:val="1A1A1A"/>
                <w:sz w:val="15"/>
              </w:rPr>
              <w:t>er integrating EEG, LFP, spike-train signals; adaptive recalibration module addressing neuroplasticity-induced signal non-stationarity; transfer learning + fine-tuning for cross-session domain adaptation; DT paradigm adapted from aerospace engineering to n</w:t>
            </w:r>
            <w:r>
              <w:rPr>
                <w:rFonts w:ascii="Calibri" w:hAnsi="Calibri"/>
                <w:color w:val="1A1A1A"/>
                <w:sz w:val="15"/>
              </w:rPr>
              <w:t>eurotechnology.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NDT framework for next-generation BCIs that continuously adapts to individual neural signal variability, eliminating frequent manual recalibration. Applications: motor rehabilitation BCIs, locked-in syndrome communication, cognitive load </w:t>
            </w:r>
            <w:r>
              <w:rPr>
                <w:rFonts w:ascii="Calibri" w:hAnsi="Calibri"/>
                <w:color w:val="1A1A1A"/>
                <w:sz w:val="15"/>
              </w:rPr>
              <w:t>monitoring, neuroprosthetics.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Conceptual framework — no large-scale empirical results. Preliminary analysis demonstrates feasibility of adaptive NDT architecture for reducing BCI calibration burden.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Novel DT application to BCI design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• Addresses </w:t>
            </w:r>
            <w:r>
              <w:rPr>
                <w:rFonts w:ascii="Calibri" w:hAnsi="Calibri"/>
                <w:color w:val="1A1A1A"/>
                <w:sz w:val="15"/>
              </w:rPr>
              <w:t>real-world BCI scalability barrier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Personalized and adaptive by design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Applicable to invasive and non-invasive BCIs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Preprint — not peer reviewed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rigorous quantitative benchmarks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Real-time latency requirements not analyzed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multi-subject ex</w:t>
            </w:r>
            <w:r>
              <w:rPr>
                <w:rFonts w:ascii="Calibri" w:hAnsi="Calibri"/>
                <w:color w:val="1A1A1A"/>
                <w:sz w:val="15"/>
              </w:rPr>
              <w:t>perimental validation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EEG noise handling under-addressed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public dataset explicitly used.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Conceptual study. BCI data implicitly referenced: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PhysioNet Motor Imagery dataset.</w:t>
            </w:r>
          </w:p>
        </w:tc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doi.org/10.48550/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arXiv.2601.01539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physionet.org</w:t>
            </w:r>
          </w:p>
        </w:tc>
      </w:tr>
      <w:tr w:rsidR="00D128B7">
        <w:trPr>
          <w:jc w:val="center"/>
        </w:trPr>
        <w:tc>
          <w:tcPr>
            <w:tcW w:w="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lastRenderedPageBreak/>
              <w:t>7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 xml:space="preserve">AI-Augmented Adaptive </w:t>
            </w:r>
            <w:r>
              <w:rPr>
                <w:rFonts w:ascii="Calibri" w:hAnsi="Calibri"/>
                <w:b/>
                <w:color w:val="1A1A1A"/>
                <w:sz w:val="15"/>
              </w:rPr>
              <w:t>Digital Twin Modeling for Brain Tumor Evolution Prediction and Treatment Scheduling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arXiv Preprint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(arXiv:2607.13877)</w:t>
            </w:r>
          </w:p>
        </w:tc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Wenxi Liu, Michael Trimboli, Xianqi Li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arXiv:2607.13877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(July 15, 2026)</w:t>
            </w:r>
          </w:p>
        </w:tc>
        <w:tc>
          <w:tcPr>
            <w:tcW w:w="1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Hybrid mechanistic + AI framework: (1) Reaction–Diffusion (RD) PDE</w:t>
            </w:r>
            <w:r>
              <w:rPr>
                <w:rFonts w:ascii="Calibri" w:hAnsi="Calibri"/>
                <w:color w:val="1A1A1A"/>
                <w:sz w:val="15"/>
              </w:rPr>
              <w:t xml:space="preserve"> model for spatial-temporal tumor growth dynamics; (2) 3D Residual Learning Module (ResNet-based) correcting model-form mismatch; (3) Adaptive DT recursive online updating — recalibrates residual component as new longitudinal imaging data arrives; (4) Mode</w:t>
            </w:r>
            <w:r>
              <w:rPr>
                <w:rFonts w:ascii="Calibri" w:hAnsi="Calibri"/>
                <w:color w:val="1A1A1A"/>
                <w:sz w:val="15"/>
              </w:rPr>
              <w:t>l Predictive Control (MPC) coupled with DT for constrained chemo + radiotherapy treatment optimization. 387 synthetic 3D patient trajectories, 120-step longitudinal.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Personalized brain tumor (GBM — Glioblastoma Multiforme) evolution prediction and adaptive</w:t>
            </w:r>
            <w:r>
              <w:rPr>
                <w:rFonts w:ascii="Calibri" w:hAnsi="Calibri"/>
                <w:color w:val="1A1A1A"/>
                <w:sz w:val="15"/>
              </w:rPr>
              <w:t xml:space="preserve"> treatment scheduling using AI-augmented Digital Twin. Addresses the clinical need for patient-specific treatment optimization beyond population-averaged protocols.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Hybrid model: MSE ↓84.3% vs. RD baseline; Dice ↑43.5%.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Adaptive DT updating: MSE ↓additiona</w:t>
            </w:r>
            <w:r>
              <w:rPr>
                <w:rFonts w:ascii="Calibri" w:hAnsi="Calibri"/>
                <w:color w:val="1A1A1A"/>
                <w:sz w:val="15"/>
              </w:rPr>
              <w:t>l 45.9%; Dice ↑9.6%.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MPC treatment: tumor burden ↓22.4% vs. fixed-schedule.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First AI-DT for GBM treatment scheduling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Interpretable mechanistic + neural hybrid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Adaptive real-time DT updating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Quantified treatment benefit (22.4%)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MPC provides clinic</w:t>
            </w:r>
            <w:r>
              <w:rPr>
                <w:rFonts w:ascii="Calibri" w:hAnsi="Calibri"/>
                <w:color w:val="1A1A1A"/>
                <w:sz w:val="15"/>
              </w:rPr>
              <w:t>ally actionable plans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Synthetic data only — no real patient cohort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multi-site validation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Limited to GBM only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EEG or clinical biomarker data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Preprint — not yet peer-reviewed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387 synthetic tumor trajectories, 120-step longitudinal 3D MRI-deri</w:t>
            </w:r>
            <w:r>
              <w:rPr>
                <w:rFonts w:ascii="Calibri" w:hAnsi="Calibri"/>
                <w:color w:val="1A1A1A"/>
                <w:sz w:val="15"/>
              </w:rPr>
              <w:t>ved evolution.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Real imaging-derived anatomy initialization from BraTS-style MRI.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Type: Synthetic (patient-data-informed).</w:t>
            </w:r>
          </w:p>
        </w:tc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arxiv.org/abs/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2607.13877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synapse.org/brats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(BraTS dataset)</w:t>
            </w:r>
          </w:p>
        </w:tc>
      </w:tr>
      <w:tr w:rsidR="00D128B7">
        <w:trPr>
          <w:jc w:val="center"/>
        </w:trPr>
        <w:tc>
          <w:tcPr>
            <w:tcW w:w="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8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U-Net: Convolutional Networks for Biomedical Image Segmentation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MICCAI </w:t>
            </w:r>
            <w:r>
              <w:rPr>
                <w:rFonts w:ascii="Calibri" w:hAnsi="Calibri"/>
                <w:color w:val="1A1A1A"/>
                <w:sz w:val="15"/>
              </w:rPr>
              <w:t>2015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(Springer LNCS)</w:t>
            </w:r>
          </w:p>
        </w:tc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Olaf Ronneberger, Philipp Fischer, Thomas Brox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LNCS Vol. 9351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Pages 234–241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(2015)</w:t>
            </w:r>
          </w:p>
        </w:tc>
        <w:tc>
          <w:tcPr>
            <w:tcW w:w="1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Fully Convolutional Network (FCN) with symmetric encoder-decoder architecture; encoder (contracting path): max-pooling + 3×3 conv layers + ReLU; decoder</w:t>
            </w:r>
            <w:r>
              <w:rPr>
                <w:rFonts w:ascii="Calibri" w:hAnsi="Calibri"/>
                <w:color w:val="1A1A1A"/>
                <w:sz w:val="15"/>
              </w:rPr>
              <w:t xml:space="preserve"> (expansive path): up-convolutions (transposed conv) + skip connections concatenating encoder feature maps; data augmentation via elastic deformations for small training sets; weighted cross-entropy loss with class-frequency balancing; training from scratc</w:t>
            </w:r>
            <w:r>
              <w:rPr>
                <w:rFonts w:ascii="Calibri" w:hAnsi="Calibri"/>
                <w:color w:val="1A1A1A"/>
                <w:sz w:val="15"/>
              </w:rPr>
              <w:t>h.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Precise pixel-wise biomedical image segmentation using minimal labeled training data. Original: neuronal cell segmentation (EM), microscopy. Foundational architecture for brain tumor segmentation, cardiac MRI, retinal imaging, and all subsequent medical</w:t>
            </w:r>
            <w:r>
              <w:rPr>
                <w:rFonts w:ascii="Calibri" w:hAnsi="Calibri"/>
                <w:color w:val="1A1A1A"/>
                <w:sz w:val="15"/>
              </w:rPr>
              <w:t xml:space="preserve"> segmentation tasks.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ISBI 2015 Cell Tracking: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PhC-U373 IoU: 92% (vs. 2nd place 83%)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DIC-HeLa IoU: 77.5% (vs. 2nd place 46%)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Speed: &lt;1 sec per 512×512 image on GPU.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Landmark foundational architecture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Learns from very few images (&lt;30)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• Skip connections </w:t>
            </w:r>
            <w:r>
              <w:rPr>
                <w:rFonts w:ascii="Calibri" w:hAnsi="Calibri"/>
                <w:color w:val="1A1A1A"/>
                <w:sz w:val="15"/>
              </w:rPr>
              <w:t>preserve spatial detail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Highly generalizable across modalities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GPU-fast inference; open-source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2D only — no 3D volumetric context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attention mechanism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Max-pooling loses spatial precision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Skip connections can propagate noise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Not brain-specif</w:t>
            </w:r>
            <w:r>
              <w:rPr>
                <w:rFonts w:ascii="Calibri" w:hAnsi="Calibri"/>
                <w:color w:val="1A1A1A"/>
                <w:sz w:val="15"/>
              </w:rPr>
              <w:t>ic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ISBI 2012 EM Segmentation dataset;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ISBI 2015 Cell Tracking Challenge: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  PhC-U373 (35 training images)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  DIC-HeLa (20 training images)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Type: Public.</w:t>
            </w:r>
          </w:p>
        </w:tc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doi.org/10.1007/978-3-319-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24574-4_28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brainiac2.mit.edu/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isbi_challenge/</w:t>
            </w:r>
          </w:p>
        </w:tc>
      </w:tr>
      <w:tr w:rsidR="00D128B7">
        <w:trPr>
          <w:jc w:val="center"/>
        </w:trPr>
        <w:tc>
          <w:tcPr>
            <w:tcW w:w="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lastRenderedPageBreak/>
              <w:t>9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 xml:space="preserve">Attention U-Net: Learning </w:t>
            </w:r>
            <w:r>
              <w:rPr>
                <w:rFonts w:ascii="Calibri" w:hAnsi="Calibri"/>
                <w:b/>
                <w:color w:val="1A1A1A"/>
                <w:sz w:val="15"/>
              </w:rPr>
              <w:t>Where to Look for the Pancreas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MIDL 2018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(Medical Imaging with Deep Learning)</w:t>
            </w:r>
          </w:p>
        </w:tc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Ozan Oktay, Jo Schlemper, Loic Le Folgoc, Michele Lee, Mattias Heinrich, Kazunari Misawa, Kensaku Mori, Steven McDonagh, Nils Y. Hammerla, Bernhard Kainz, Ben Glocker, Daniel Rue</w:t>
            </w:r>
            <w:r>
              <w:rPr>
                <w:rFonts w:ascii="Calibri" w:hAnsi="Calibri"/>
                <w:color w:val="1A1A1A"/>
                <w:sz w:val="15"/>
              </w:rPr>
              <w:t>ckert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MIDL 2018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arXiv:1804.03999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(April 2018)</w:t>
            </w:r>
          </w:p>
        </w:tc>
        <w:tc>
          <w:tcPr>
            <w:tcW w:w="1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Standard U-Net augmented with Attention Gates (AGs) in decoder skip connections; AGs compute soft spatial attention coefficient maps selectively suppressing irrelevant anatomical regions; additive attention mec</w:t>
            </w:r>
            <w:r>
              <w:rPr>
                <w:rFonts w:ascii="Calibri" w:hAnsi="Calibri"/>
                <w:color w:val="1A1A1A"/>
                <w:sz w:val="15"/>
              </w:rPr>
              <w:t>hanism with sigmoid gating; multi-scale feature aggregation; cross-entropy + Dice loss combination; Adam optimizer; trained on 3D CT volumes (512×512×N slices).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Accurate segmentation of small, anatomically variable organs in abdominal CT (pancreas). </w:t>
            </w:r>
            <w:r>
              <w:rPr>
                <w:rFonts w:ascii="Calibri" w:hAnsi="Calibri"/>
                <w:color w:val="1A1A1A"/>
                <w:sz w:val="15"/>
              </w:rPr>
              <w:t>Attention gates enable automatic focus on target regions without multi-stage cascade networks. Secondary applications: brain lesion, cardiac, retinal imaging segmentation.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NIH Pancreas-CT: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Dice Score: ~81.9%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(surpassing standard U-Net baseline)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Attention m</w:t>
            </w:r>
            <w:r>
              <w:rPr>
                <w:rFonts w:ascii="Calibri" w:hAnsi="Calibri"/>
                <w:color w:val="1A1A1A"/>
                <w:sz w:val="15"/>
              </w:rPr>
              <w:t>aps validated via ablation as correctly localizing the pancreas.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Single-model — no complex cascade needed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Attention gates add minimal parameter overhead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Interpretable spatial attention heat maps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Generalizable to small anatomical targets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• Strong </w:t>
            </w:r>
            <w:r>
              <w:rPr>
                <w:rFonts w:ascii="Calibri" w:hAnsi="Calibri"/>
                <w:color w:val="1A1A1A"/>
                <w:sz w:val="15"/>
              </w:rPr>
              <w:t>brain lesion adaptations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2D spatial attention — misses 3D volumetric context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temporal/longitudinal modeling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multi-modal EEG fusion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Pancreas-centric — needs re-tuning for brain MRI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NIH Pancreas-CT Dataset: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82 contrast-enhanced 3D CT scans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with</w:t>
            </w:r>
            <w:r>
              <w:rPr>
                <w:rFonts w:ascii="Calibri" w:hAnsi="Calibri"/>
                <w:color w:val="1A1A1A"/>
                <w:sz w:val="15"/>
              </w:rPr>
              <w:t xml:space="preserve"> manual pancreas segmentation.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Train/Test: 62/20. Public.</w:t>
            </w:r>
          </w:p>
        </w:tc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doi.org/10.48550/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arXiv.1804.03999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wiki.cancerimagingarchive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.net (Pancreas-CT)</w:t>
            </w:r>
          </w:p>
        </w:tc>
      </w:tr>
      <w:tr w:rsidR="00D128B7">
        <w:trPr>
          <w:jc w:val="center"/>
        </w:trPr>
        <w:tc>
          <w:tcPr>
            <w:tcW w:w="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10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Swin Transformer: Hierarchical Vision Transformer using Shifted Windows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ICCV 2021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(IEEE/CVF Int'l Conf. on </w:t>
            </w:r>
            <w:r>
              <w:rPr>
                <w:rFonts w:ascii="Calibri" w:hAnsi="Calibri"/>
                <w:color w:val="1A1A1A"/>
                <w:sz w:val="15"/>
              </w:rPr>
              <w:t>Computer Vision)</w:t>
            </w:r>
          </w:p>
        </w:tc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Ze Liu, Yutong Lin, Yue Cao, Han Hu, Yixuan Wei, Zheng Zhang, Stephen Lin, Baining Guo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ICCV 2021 Proceedings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DOI: 10.1109/ICCV48922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.2021.00986</w:t>
            </w:r>
          </w:p>
        </w:tc>
        <w:tc>
          <w:tcPr>
            <w:tcW w:w="1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Hierarchical Vision Transformer with non-overlapping local attention windows (7×7 patch partiti</w:t>
            </w:r>
            <w:r>
              <w:rPr>
                <w:rFonts w:ascii="Calibri" w:hAnsi="Calibri"/>
                <w:color w:val="1A1A1A"/>
                <w:sz w:val="15"/>
              </w:rPr>
              <w:t>ons); Shifted Window (SW) partitioning enabling cross-window attention with O(n) linear complexity; patch merging for hierarchical downsampling; pre-training on ImageNet-22K; fine-tuning with AdamW + cosine LR schedule; adapted to 3D brain MRI as Swin-UNET</w:t>
            </w:r>
            <w:r>
              <w:rPr>
                <w:rFonts w:ascii="Calibri" w:hAnsi="Calibri"/>
                <w:color w:val="1A1A1A"/>
                <w:sz w:val="15"/>
              </w:rPr>
              <w:t>R backbone.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General-purpose hierarchical visual feature extractor for dense prediction tasks. Medical imaging: backbone for Swin-UNETR in 3D brain tumor MRI segmentation (BraTS). State-of-the-art for image classification, object detection, semantic </w:t>
            </w:r>
            <w:r>
              <w:rPr>
                <w:rFonts w:ascii="Calibri" w:hAnsi="Calibri"/>
                <w:color w:val="1A1A1A"/>
                <w:sz w:val="15"/>
              </w:rPr>
              <w:t>segmentation.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ImageNet-1K Top-1 Acc: 87.3% (Swin-L)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COCO box AP: 58.7 (Swin-L + HTC++)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ADE20K mIoU: 53.5 (Swin-L)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Outperforms ResNets and ViT across all benchmarks.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Multi-scale features for medical segmentation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Linear complexity for high-res 3D MRI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S</w:t>
            </w:r>
            <w:r>
              <w:rPr>
                <w:rFonts w:ascii="Calibri" w:hAnsi="Calibri"/>
                <w:color w:val="1A1A1A"/>
                <w:sz w:val="15"/>
              </w:rPr>
              <w:t>OTA on most vision benchmarks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Strong transfer to medical via Swin-UNETR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Captures local and global context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Large pre-training data requirement (ImageNet-22K)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High GPU memory (197M params, Swin-L)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3D volumetric adaptation requires Swin-UNETR modifi</w:t>
            </w:r>
            <w:r>
              <w:rPr>
                <w:rFonts w:ascii="Calibri" w:hAnsi="Calibri"/>
                <w:color w:val="1A1A1A"/>
                <w:sz w:val="15"/>
              </w:rPr>
              <w:t>cation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Shifted window limits very long-range dependencies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ImageNet-22K: ~14M images, 22K classes (pre-training)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ImageNet-1K: 1.28M training, 50K validation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COCO 2017; ADE20K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All public.</w:t>
            </w:r>
          </w:p>
        </w:tc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doi.org/10.1109/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ICCV48922.2021.00986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image-net.org</w:t>
            </w:r>
          </w:p>
        </w:tc>
      </w:tr>
      <w:tr w:rsidR="00D128B7">
        <w:trPr>
          <w:jc w:val="center"/>
        </w:trPr>
        <w:tc>
          <w:tcPr>
            <w:tcW w:w="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11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 xml:space="preserve">Grad-CAM: </w:t>
            </w:r>
            <w:r>
              <w:rPr>
                <w:rFonts w:ascii="Calibri" w:hAnsi="Calibri"/>
                <w:b/>
                <w:color w:val="1A1A1A"/>
                <w:sz w:val="15"/>
              </w:rPr>
              <w:t xml:space="preserve">Visual Explanations from Deep Networks </w:t>
            </w:r>
            <w:r>
              <w:rPr>
                <w:rFonts w:ascii="Calibri" w:hAnsi="Calibri"/>
                <w:b/>
                <w:color w:val="1A1A1A"/>
                <w:sz w:val="15"/>
              </w:rPr>
              <w:lastRenderedPageBreak/>
              <w:t>via Gradient-Based Localization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ICCV 2017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(IEEE Int'l Conf. on Computer Vision)</w:t>
            </w:r>
          </w:p>
        </w:tc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Ramprasaath R. Selvaraju, Michael Cogswell, Abhishek </w:t>
            </w:r>
            <w:r>
              <w:rPr>
                <w:rFonts w:ascii="Calibri" w:hAnsi="Calibri"/>
                <w:color w:val="1A1A1A"/>
                <w:sz w:val="15"/>
              </w:rPr>
              <w:lastRenderedPageBreak/>
              <w:t>Das, Ramakrishna Vedantam, Devi Parikh, Dhruv Batra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ICCV 2017 Proceedings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DOI: 10.11</w:t>
            </w:r>
            <w:r>
              <w:rPr>
                <w:rFonts w:ascii="Calibri" w:hAnsi="Calibri"/>
                <w:color w:val="1A1A1A"/>
                <w:sz w:val="15"/>
              </w:rPr>
              <w:t>09/ICCV.2017.74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(2017)</w:t>
            </w:r>
          </w:p>
        </w:tc>
        <w:tc>
          <w:tcPr>
            <w:tcW w:w="1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Gradient-weighted Class Activation Mapping: computes gradient of class score y^c w.r.t. final convolutional </w:t>
            </w:r>
            <w:r>
              <w:rPr>
                <w:rFonts w:ascii="Calibri" w:hAnsi="Calibri"/>
                <w:color w:val="1A1A1A"/>
                <w:sz w:val="15"/>
              </w:rPr>
              <w:lastRenderedPageBreak/>
              <w:t>feature maps A^k; global average pooling of gradients → neuron importance weights α^c_k; weighted combination + ReLU → class-</w:t>
            </w:r>
            <w:r>
              <w:rPr>
                <w:rFonts w:ascii="Calibri" w:hAnsi="Calibri"/>
                <w:color w:val="1A1A1A"/>
                <w:sz w:val="15"/>
              </w:rPr>
              <w:t>discriminative localization heat map; gradient backpropagation without model modification; Guided Grad-CAM: element-wise product with Guided Backpropagation for pixel-sharp explanations.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 xml:space="preserve">Model-agnostic XAI tool for any CNN-based model. Medical AI </w:t>
            </w:r>
            <w:r>
              <w:rPr>
                <w:rFonts w:ascii="Calibri" w:hAnsi="Calibri"/>
                <w:color w:val="1A1A1A"/>
                <w:sz w:val="15"/>
              </w:rPr>
              <w:lastRenderedPageBreak/>
              <w:t>applicati</w:t>
            </w:r>
            <w:r>
              <w:rPr>
                <w:rFonts w:ascii="Calibri" w:hAnsi="Calibri"/>
                <w:color w:val="1A1A1A"/>
                <w:sz w:val="15"/>
              </w:rPr>
              <w:t>ons: brain tumor localization in MRI, Alzheimer's biomarker identification, retinal lesion detection, COVID-19 chest X-ray explanation. Clinical trust-building and debugging tool.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ILSVRC-15 weakly-supervised localization top-5 error: 37.1%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Human study: use</w:t>
            </w:r>
            <w:r>
              <w:rPr>
                <w:rFonts w:ascii="Calibri" w:hAnsi="Calibri"/>
                <w:color w:val="1A1A1A"/>
                <w:sz w:val="15"/>
              </w:rPr>
              <w:t>rs correctly identify stronger model with Grad-CAM at 61.23% (vs. random 50% baseline).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architectural modification or accuracy trade-off required.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• Architecture-agnostic — no retraining needed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• Class-discriminative heat maps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Computationally efficien</w:t>
            </w:r>
            <w:r>
              <w:rPr>
                <w:rFonts w:ascii="Calibri" w:hAnsi="Calibri"/>
                <w:color w:val="1A1A1A"/>
                <w:sz w:val="15"/>
              </w:rPr>
              <w:t>t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Foundational XAI for clinical AI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Interpretable to non-ML clinicians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• Coarse heat maps (resolution of last conv layer)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Gradient saturation in deep networks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• Limited to CNN architectures (ViT needs adaptation)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• Single-pass gradient may miss </w:t>
            </w:r>
            <w:r>
              <w:rPr>
                <w:rFonts w:ascii="Calibri" w:hAnsi="Calibri"/>
                <w:color w:val="1A1A1A"/>
                <w:sz w:val="15"/>
              </w:rPr>
              <w:t>multi-pathway explanations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ImageNet ILSVRC-15 (weakly-supervised localization);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VQA v1.0 dataset;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MS-COCO captioning dataset.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All public.</w:t>
            </w:r>
          </w:p>
        </w:tc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doi.org/10.1109/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ICCV.2017.74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image-net.org/challenges/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LSVRC/2015/</w:t>
            </w:r>
          </w:p>
        </w:tc>
      </w:tr>
      <w:tr w:rsidR="00D128B7">
        <w:trPr>
          <w:jc w:val="center"/>
        </w:trPr>
        <w:tc>
          <w:tcPr>
            <w:tcW w:w="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lastRenderedPageBreak/>
              <w:t>12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 xml:space="preserve">A Unified Approach to Interpreting Model </w:t>
            </w:r>
            <w:r>
              <w:rPr>
                <w:rFonts w:ascii="Calibri" w:hAnsi="Calibri"/>
                <w:b/>
                <w:color w:val="1A1A1A"/>
                <w:sz w:val="15"/>
              </w:rPr>
              <w:t>Predictions (SHAP)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NeurIPS 2017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(Advances in Neural Information Processing Systems 30)</w:t>
            </w:r>
          </w:p>
        </w:tc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Scott M. Lundberg, Su-In Lee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NeurIPS 2017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Vol. 30, Pages 4765–4774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(2017)</w:t>
            </w:r>
          </w:p>
        </w:tc>
        <w:tc>
          <w:tcPr>
            <w:tcW w:w="1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SHapley Additive exPlanations (SHAP): game-theoretic Shapley value computation for feature </w:t>
            </w:r>
            <w:r>
              <w:rPr>
                <w:rFonts w:ascii="Calibri" w:hAnsi="Calibri"/>
                <w:color w:val="1A1A1A"/>
                <w:sz w:val="15"/>
              </w:rPr>
              <w:t>attribution; unification of XAI methods (LIME, DeepLIFT, LRP) under additive feature importance framework; three efficiency properties: local accuracy, missingness, consistency; TreeSHAP: polynomial-time exact Shapley values for tree-based models; DeepSHAP</w:t>
            </w:r>
            <w:r>
              <w:rPr>
                <w:rFonts w:ascii="Calibri" w:hAnsi="Calibri"/>
                <w:color w:val="1A1A1A"/>
                <w:sz w:val="15"/>
              </w:rPr>
              <w:t>/GradientSHAP for neural networks; KernelSHAP for model-agnostic approximation.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Model-agnostic explainability framework for any ML model. Medical AI: EEG-based epilepsy classification, Alzheimer's biomarker ranking from MRI/clinical features, ICU outcome </w:t>
            </w:r>
            <w:r>
              <w:rPr>
                <w:rFonts w:ascii="Calibri" w:hAnsi="Calibri"/>
                <w:color w:val="1A1A1A"/>
                <w:sz w:val="15"/>
              </w:rPr>
              <w:t>prediction (MIMIC-III), cancer survival prediction, drug toxicity explanation.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TreeSHAP: polynomial-time exact Shapley values (vs. exponential naive) — orders-of-magnitude speedup.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Correctly identifies APOE-ε4 as top Alzheimer's predictor.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Superior consist</w:t>
            </w:r>
            <w:r>
              <w:rPr>
                <w:rFonts w:ascii="Calibri" w:hAnsi="Calibri"/>
                <w:color w:val="1A1A1A"/>
                <w:sz w:val="15"/>
              </w:rPr>
              <w:t>ency vs. LIME in human evaluation studies.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Theoretically grounded (game theory)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Only method satisfying all 3 desirable axioms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Global + local (instance-level) explanations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Model-agnostic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Python SHAP library freely available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• KernelSHAP expensive </w:t>
            </w:r>
            <w:r>
              <w:rPr>
                <w:rFonts w:ascii="Calibri" w:hAnsi="Calibri"/>
                <w:color w:val="1A1A1A"/>
                <w:sz w:val="15"/>
              </w:rPr>
              <w:t>for large feature spaces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Assumes feature independence (correlated features reduce accuracy)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DeepSHAP approximation introduces bias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Interaction effects need higher-cost SHAP interaction values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NHanes dataset (CDC health survey);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MIMIC-II ICU patient d</w:t>
            </w:r>
            <w:r>
              <w:rPr>
                <w:rFonts w:ascii="Calibri" w:hAnsi="Calibri"/>
                <w:color w:val="1A1A1A"/>
                <w:sz w:val="15"/>
              </w:rPr>
              <w:t>ata (public, credentialed);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Synthetic/toy datasets.</w:t>
            </w:r>
          </w:p>
        </w:tc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proceedings.neurips.cc/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paper/2017/hash/8a20a8...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physionet.org/content/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mimicii-cdb/</w:t>
            </w:r>
          </w:p>
        </w:tc>
      </w:tr>
      <w:tr w:rsidR="00D128B7">
        <w:trPr>
          <w:jc w:val="center"/>
        </w:trPr>
        <w:tc>
          <w:tcPr>
            <w:tcW w:w="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13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Multimodal Machine Learning: A Survey and Taxonomy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IEEE Transactions on Pattern Analysis and </w:t>
            </w:r>
            <w:r>
              <w:rPr>
                <w:rFonts w:ascii="Calibri" w:hAnsi="Calibri"/>
                <w:color w:val="1A1A1A"/>
                <w:sz w:val="15"/>
              </w:rPr>
              <w:lastRenderedPageBreak/>
              <w:t>Machine Intelligence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(IEEE TPAMI)</w:t>
            </w:r>
          </w:p>
        </w:tc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Tadas Baltrušaitis, Chaitanya Ahuja, Louis-</w:t>
            </w:r>
            <w:r>
              <w:rPr>
                <w:rFonts w:ascii="Calibri" w:hAnsi="Calibri"/>
                <w:color w:val="1A1A1A"/>
                <w:sz w:val="15"/>
              </w:rPr>
              <w:lastRenderedPageBreak/>
              <w:t>Philippe Morency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Vol. 41, Issue 2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Pages 423–443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(2019)</w:t>
            </w:r>
          </w:p>
        </w:tc>
        <w:tc>
          <w:tcPr>
            <w:tcW w:w="1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Comprehensive survey and taxonomic framework categorizing multimodal ML into </w:t>
            </w:r>
            <w:r>
              <w:rPr>
                <w:rFonts w:ascii="Calibri" w:hAnsi="Calibri"/>
                <w:color w:val="1A1A1A"/>
                <w:sz w:val="15"/>
              </w:rPr>
              <w:lastRenderedPageBreak/>
              <w:t>5 core challenge domains: (1) Representation — shared/coordinated em</w:t>
            </w:r>
            <w:r>
              <w:rPr>
                <w:rFonts w:ascii="Calibri" w:hAnsi="Calibri"/>
                <w:color w:val="1A1A1A"/>
                <w:sz w:val="15"/>
              </w:rPr>
              <w:t>beddings; (2) Translation — cross-modal synthesis; (3) Alignment — temporal/spatial modality alignment; (4) Fusion — early/late/hybrid fusion; (5) Co-learning — cross-modality knowledge transfer. Reviews: concatenation, bilinear pooling, cross-attention, t</w:t>
            </w:r>
            <w:r>
              <w:rPr>
                <w:rFonts w:ascii="Calibri" w:hAnsi="Calibri"/>
                <w:color w:val="1A1A1A"/>
                <w:sz w:val="15"/>
              </w:rPr>
              <w:t>ensor fusion networks.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 xml:space="preserve">Foundational taxonomy for combining heterogeneous data modalities </w:t>
            </w:r>
            <w:r>
              <w:rPr>
                <w:rFonts w:ascii="Calibri" w:hAnsi="Calibri"/>
                <w:color w:val="1A1A1A"/>
                <w:sz w:val="15"/>
              </w:rPr>
              <w:lastRenderedPageBreak/>
              <w:t>(text, audio, video, image, physiological signals). Directly applicable to Medical Multimodal AI for MRI + EEG + clinical data fusion, radiology + genomics integration</w:t>
            </w:r>
            <w:r>
              <w:rPr>
                <w:rFonts w:ascii="Calibri" w:hAnsi="Calibri"/>
                <w:color w:val="1A1A1A"/>
                <w:sz w:val="15"/>
              </w:rPr>
              <w:t>, and multi-omics disease prediction.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 xml:space="preserve">Survey synthesizing 200+ primary studies. Fusion strategies </w:t>
            </w:r>
            <w:r>
              <w:rPr>
                <w:rFonts w:ascii="Calibri" w:hAnsi="Calibri"/>
                <w:color w:val="1A1A1A"/>
                <w:sz w:val="15"/>
              </w:rPr>
              <w:lastRenderedPageBreak/>
              <w:t xml:space="preserve">combining complementary modalities consistently outperform single-modality baselines. Taxonomy is the standard reference in multimodal medical AI literature. </w:t>
            </w:r>
            <w:r>
              <w:rPr>
                <w:rFonts w:ascii="Calibri" w:hAnsi="Calibri"/>
                <w:color w:val="1A1A1A"/>
                <w:sz w:val="15"/>
              </w:rPr>
              <w:t>(10,000+ citations)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• Definitive taxonomic reference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• Covers virtually all </w:t>
            </w:r>
            <w:r>
              <w:rPr>
                <w:rFonts w:ascii="Calibri" w:hAnsi="Calibri"/>
                <w:color w:val="1A1A1A"/>
                <w:sz w:val="15"/>
              </w:rPr>
              <w:lastRenderedPageBreak/>
              <w:t>fusion strategies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Directly applicable to medical multi-modal frameworks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Bridges theoretical ML and applied healthcare AI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Co-learning key for scarce medical data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• No new algo</w:t>
            </w:r>
            <w:r>
              <w:rPr>
                <w:rFonts w:ascii="Calibri" w:hAnsi="Calibri"/>
                <w:color w:val="1A1A1A"/>
                <w:sz w:val="15"/>
              </w:rPr>
              <w:t>rithmic contribution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• Limited biomedical </w:t>
            </w:r>
            <w:r>
              <w:rPr>
                <w:rFonts w:ascii="Calibri" w:hAnsi="Calibri"/>
                <w:color w:val="1A1A1A"/>
                <w:sz w:val="15"/>
              </w:rPr>
              <w:lastRenderedPageBreak/>
              <w:t>multimodality coverage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Lacks EEG-MRI temporal fusion specifics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Brain-specific challenges (neurovascular coupling) not addressed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Rapidly evolving field — some covered methods superseded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 xml:space="preserve">No primary dataset </w:t>
            </w:r>
            <w:r>
              <w:rPr>
                <w:rFonts w:ascii="Calibri" w:hAnsi="Calibri"/>
                <w:color w:val="1A1A1A"/>
                <w:sz w:val="15"/>
              </w:rPr>
              <w:t>used.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References: CMU-MOSI (sentiment), </w:t>
            </w:r>
            <w:r>
              <w:rPr>
                <w:rFonts w:ascii="Calibri" w:hAnsi="Calibri"/>
                <w:color w:val="1A1A1A"/>
                <w:sz w:val="15"/>
              </w:rPr>
              <w:lastRenderedPageBreak/>
              <w:t>AVEC (emotion), LRW (lip reading), IEMOCAP — all public.</w:t>
            </w:r>
          </w:p>
        </w:tc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doi.org/10.1109/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TPAMI.2018.2798607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Not Provided</w:t>
            </w:r>
          </w:p>
        </w:tc>
      </w:tr>
      <w:tr w:rsidR="00D128B7">
        <w:trPr>
          <w:jc w:val="center"/>
        </w:trPr>
        <w:tc>
          <w:tcPr>
            <w:tcW w:w="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lastRenderedPageBreak/>
              <w:t>14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Graph Neural Networks in Network Neuroscience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(cited as: Tutorial — Brain Network Analysis with GNNs)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IEEE</w:t>
            </w:r>
            <w:r>
              <w:rPr>
                <w:rFonts w:ascii="Calibri" w:hAnsi="Calibri"/>
                <w:color w:val="1A1A1A"/>
                <w:sz w:val="15"/>
              </w:rPr>
              <w:t xml:space="preserve"> Transactions on Pattern Analysis and Machine Intelligence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(IEEE TPAMI)</w:t>
            </w:r>
          </w:p>
        </w:tc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Alaa Bessadok, Mohamed Ali Mahjoub, Islem Rekik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Vol. 45, Issue 5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Pages 5833–5848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(2023, early access 2022)</w:t>
            </w:r>
          </w:p>
        </w:tc>
        <w:tc>
          <w:tcPr>
            <w:tcW w:w="1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Tutorial-style review of GNN architectures for brain connectivity: Graph Conv</w:t>
            </w:r>
            <w:r>
              <w:rPr>
                <w:rFonts w:ascii="Calibri" w:hAnsi="Calibri"/>
                <w:color w:val="1A1A1A"/>
                <w:sz w:val="15"/>
              </w:rPr>
              <w:t>olutional Networks (GCN) — spectral and spatial variants; Graph Attention Networks (GAT) with multi-head attention on brain connectivity edges; Graph Autoencoders (GAE) for brain graph embedding; Brain Graph Super-Resolution via Graph U-Net; multi-graph in</w:t>
            </w:r>
            <w:r>
              <w:rPr>
                <w:rFonts w:ascii="Calibri" w:hAnsi="Calibri"/>
                <w:color w:val="1A1A1A"/>
                <w:sz w:val="15"/>
              </w:rPr>
              <w:t>tegration (fMRI, DTI, EEG); pooling strategies (DiffPool, SAGPool) for graph-level classification.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Brain network analysis for neurological disorder diagnosis and progression monitoring. Applications: ASD classification, MCI → Alzheimer's conversion predict</w:t>
            </w:r>
            <w:r>
              <w:rPr>
                <w:rFonts w:ascii="Calibri" w:hAnsi="Calibri"/>
                <w:color w:val="1A1A1A"/>
                <w:sz w:val="15"/>
              </w:rPr>
              <w:t>ion, schizophrenia diagnosis, depression biomarker identification from functional connectivity (rs-fMRI) and structural connectivity (DTI tractography).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GCN-based ASD classification (ABIDE): ~70–73% accuracy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GAT-based MCI classification (ADNI): ~82–86% acc</w:t>
            </w:r>
            <w:r>
              <w:rPr>
                <w:rFonts w:ascii="Calibri" w:hAnsi="Calibri"/>
                <w:color w:val="1A1A1A"/>
                <w:sz w:val="15"/>
              </w:rPr>
              <w:t>uracy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GNN super-resolution: ~85% graph similarity reconstruction.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First comprehensive GNN-neuroscience tutorial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Multi-modal brain graph integration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Strong ASD, MCI, schizophrenia coverage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Enables personalized connectivity biomarkers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Covers full c</w:t>
            </w:r>
            <w:r>
              <w:rPr>
                <w:rFonts w:ascii="Calibri" w:hAnsi="Calibri"/>
                <w:color w:val="1A1A1A"/>
                <w:sz w:val="15"/>
              </w:rPr>
              <w:t>onnectome-to-diagnosis pipeline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Brain graph construction varies widely across studies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fMRI artifacts affect connectivity graphs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standardized GNN benchmark for neurological disorders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Limited EEG-derived connectivity integration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Temporal graph d</w:t>
            </w:r>
            <w:r>
              <w:rPr>
                <w:rFonts w:ascii="Calibri" w:hAnsi="Calibri"/>
                <w:color w:val="1A1A1A"/>
                <w:sz w:val="15"/>
              </w:rPr>
              <w:t>ynamics for disease progression under-addressed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ABIDE: 1112 subjects, rs-fMRI, ASD vs. control. Public.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ADNI: 800+ subjects, MRI/PET/clinical, longitudinal. Public (credentialed).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ADHD-200; HCP. All public.</w:t>
            </w:r>
          </w:p>
        </w:tc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doi.org/10.1109/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TPAMI.2022.3209686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adni.loni.usc.edu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fcon_1000.projects.nitrc.org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/indi/abide/</w:t>
            </w:r>
          </w:p>
        </w:tc>
      </w:tr>
      <w:tr w:rsidR="00D128B7">
        <w:trPr>
          <w:jc w:val="center"/>
        </w:trPr>
        <w:tc>
          <w:tcPr>
            <w:tcW w:w="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15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A Survey of Deep Learning for Alzheimer's Disease</w:t>
            </w:r>
          </w:p>
        </w:tc>
        <w:tc>
          <w:tcPr>
            <w:tcW w:w="1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Machine Learning and Knowledge Extraction (MAKE)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(MDPI)</w:t>
            </w:r>
          </w:p>
        </w:tc>
        <w:tc>
          <w:tcPr>
            <w:tcW w:w="13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Qinghua Zhou, Jiaji Wang, Xiang Yu, Shuihua Wang, </w:t>
            </w:r>
            <w:r>
              <w:rPr>
                <w:rFonts w:ascii="Calibri" w:hAnsi="Calibri"/>
                <w:color w:val="1A1A1A"/>
                <w:sz w:val="15"/>
              </w:rPr>
              <w:lastRenderedPageBreak/>
              <w:t>Yudong Zhang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Vol. 5, Issue 2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Pages 5</w:t>
            </w:r>
            <w:r>
              <w:rPr>
                <w:rFonts w:ascii="Calibri" w:hAnsi="Calibri"/>
                <w:color w:val="1A1A1A"/>
                <w:sz w:val="15"/>
              </w:rPr>
              <w:t>91–628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(June 9, 2023)</w:t>
            </w:r>
          </w:p>
        </w:tc>
        <w:tc>
          <w:tcPr>
            <w:tcW w:w="1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Systematic survey of DL architectures for AD: 3D CNNs for volumetric MRI; DenseNet + ResNet for brain structural analysis; GCN for </w:t>
            </w:r>
            <w:r>
              <w:rPr>
                <w:rFonts w:ascii="Calibri" w:hAnsi="Calibri"/>
                <w:color w:val="1A1A1A"/>
                <w:sz w:val="15"/>
              </w:rPr>
              <w:lastRenderedPageBreak/>
              <w:t xml:space="preserve">functional connectivity (fMRI/PET); LSTM + Transformer for longitudinal trajectory modeling; MRI </w:t>
            </w:r>
            <w:r>
              <w:rPr>
                <w:rFonts w:ascii="Calibri" w:hAnsi="Calibri"/>
                <w:color w:val="1A1A1A"/>
                <w:sz w:val="15"/>
              </w:rPr>
              <w:t>preprocessing pipelines (skull-stripping, registration, normalization, parcellation); multi-modal fusion integrating MRI, PET, genetic (APOE), neuropsychological tests.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 xml:space="preserve">Comprehensive evaluation of DL for AD diagnosis, staging (CN vs. MCI vs. AD), and </w:t>
            </w:r>
            <w:r>
              <w:rPr>
                <w:rFonts w:ascii="Calibri" w:hAnsi="Calibri"/>
                <w:color w:val="1A1A1A"/>
                <w:sz w:val="15"/>
              </w:rPr>
              <w:lastRenderedPageBreak/>
              <w:t>progr</w:t>
            </w:r>
            <w:r>
              <w:rPr>
                <w:rFonts w:ascii="Calibri" w:hAnsi="Calibri"/>
                <w:color w:val="1A1A1A"/>
                <w:sz w:val="15"/>
              </w:rPr>
              <w:t>ession prediction across neuroimaging modalities. Targets clinical decision support for early AD detection, MCI-to-AD conversion prediction, and severity grading — critical for Digital Brain Twin disease progression.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CNN: 85–98% accuracy (ADNI, task-depend</w:t>
            </w:r>
            <w:r>
              <w:rPr>
                <w:rFonts w:ascii="Calibri" w:hAnsi="Calibri"/>
                <w:color w:val="1A1A1A"/>
                <w:sz w:val="15"/>
              </w:rPr>
              <w:t>ent)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AUC: 0.89–0.97 for AD vs. CN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DenseNet: ~92% accuracy (ADNI)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GCN multimodal: ~86–90% accuracy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LSTM longitudinal MCI-to-AD: AUC ~0.85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• Most comprehensive DL survey for AD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• Covers MRI+PET+clinical fusion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Addresses longitudinal progression modeling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• </w:t>
            </w:r>
            <w:r>
              <w:rPr>
                <w:rFonts w:ascii="Calibri" w:hAnsi="Calibri"/>
                <w:color w:val="1A1A1A"/>
                <w:sz w:val="15"/>
              </w:rPr>
              <w:t>Covers XAI methods for AD biomarkers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Strong ADNI, OASIS dataset coverage</w:t>
            </w:r>
          </w:p>
        </w:tc>
        <w:tc>
          <w:tcPr>
            <w:tcW w:w="1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• EEG data excluded despite clinical relevance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MCI sub-classification under-addressed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• Real-world deployment readiness not assessed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Class imbalance in MCI subtypes understated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• No Digital Brain Twin framework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 xml:space="preserve">ADNI: Multi-site longitudinal MRI, PET, genetic, clinical; 800+ </w:t>
            </w:r>
            <w:r>
              <w:rPr>
                <w:rFonts w:ascii="Calibri" w:hAnsi="Calibri"/>
                <w:color w:val="1A1A1A"/>
                <w:sz w:val="15"/>
              </w:rPr>
              <w:lastRenderedPageBreak/>
              <w:t>subjects. Public (credentialed).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OASIS: Longitudinal MRI, Alzheimer's. Public.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AIBL (Australian Imaging Biomarker &amp; Lifestyle Study).</w:t>
            </w:r>
          </w:p>
        </w:tc>
        <w:tc>
          <w:tcPr>
            <w:tcW w:w="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lastRenderedPageBreak/>
              <w:t>doi.org/10.3390/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make502</w:t>
            </w:r>
            <w:r>
              <w:rPr>
                <w:rFonts w:ascii="Calibri" w:hAnsi="Calibri"/>
                <w:color w:val="1A1A1A"/>
                <w:sz w:val="15"/>
              </w:rPr>
              <w:t>0035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adni.loni.usc.edu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oasis-brains.org</w:t>
            </w:r>
          </w:p>
        </w:tc>
      </w:tr>
    </w:tbl>
    <w:p w:rsidR="00D128B7" w:rsidRDefault="00D95FC2">
      <w:r>
        <w:lastRenderedPageBreak/>
        <w:br w:type="page"/>
      </w:r>
    </w:p>
    <w:p w:rsidR="00D128B7" w:rsidRDefault="00D95FC2">
      <w:pPr>
        <w:spacing w:before="240" w:after="80"/>
      </w:pPr>
      <w:r>
        <w:rPr>
          <w:rFonts w:ascii="Calibri" w:hAnsi="Calibri"/>
          <w:b/>
          <w:color w:val="1B356E"/>
          <w:sz w:val="28"/>
        </w:rPr>
        <w:lastRenderedPageBreak/>
        <w:t>PART II — Comparative Analysis Table</w:t>
      </w:r>
    </w:p>
    <w:p w:rsidR="00D128B7" w:rsidRDefault="00D128B7">
      <w:pPr>
        <w:pBdr>
          <w:bottom w:val="single" w:sz="6" w:space="1" w:color="1B356E"/>
        </w:pBdr>
        <w:spacing w:after="40"/>
      </w:pPr>
    </w:p>
    <w:p w:rsidR="00D128B7" w:rsidRDefault="00D128B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6"/>
        <w:gridCol w:w="2177"/>
        <w:gridCol w:w="2409"/>
        <w:gridCol w:w="2409"/>
        <w:gridCol w:w="2523"/>
        <w:gridCol w:w="5046"/>
      </w:tblGrid>
      <w:tr w:rsidR="00D128B7">
        <w:trPr>
          <w:jc w:val="center"/>
        </w:trPr>
        <w:tc>
          <w:tcPr>
            <w:tcW w:w="3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24776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S.No</w:t>
            </w:r>
          </w:p>
        </w:tc>
        <w:tc>
          <w:tcPr>
            <w:tcW w:w="21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24776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Paper (Authors, Year)</w:t>
            </w:r>
          </w:p>
        </w:tc>
        <w:tc>
          <w:tcPr>
            <w:tcW w:w="240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24776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Strength</w:t>
            </w:r>
          </w:p>
        </w:tc>
        <w:tc>
          <w:tcPr>
            <w:tcW w:w="240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24776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Limitation</w:t>
            </w:r>
          </w:p>
        </w:tc>
        <w:tc>
          <w:tcPr>
            <w:tcW w:w="252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24776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Research Gap</w:t>
            </w:r>
          </w:p>
        </w:tc>
        <w:tc>
          <w:tcPr>
            <w:tcW w:w="50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24776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How My Project Improves It</w:t>
            </w:r>
          </w:p>
        </w:tc>
      </w:tr>
      <w:tr w:rsidR="00D128B7">
        <w:trPr>
          <w:jc w:val="center"/>
        </w:trPr>
        <w:tc>
          <w:tcPr>
            <w:tcW w:w="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1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Digital Twins for Health: Scoping Review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(Katsoulakis et al., 2024)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First </w:t>
            </w:r>
            <w:r>
              <w:rPr>
                <w:rFonts w:ascii="Calibri" w:hAnsi="Calibri"/>
                <w:color w:val="1A1A1A"/>
                <w:sz w:val="15"/>
              </w:rPr>
              <w:t>comprehensive systematic map of DT4Health landscape; identifies 12+ research consortia and key enabling technologies.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quantitative benchmarking; no brain-specific DT; no neurological disease focus; no MRI/EEG data integration.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No Digital Brain Twin; No </w:t>
            </w:r>
            <w:r>
              <w:rPr>
                <w:rFonts w:ascii="Calibri" w:hAnsi="Calibri"/>
                <w:color w:val="1A1A1A"/>
                <w:sz w:val="15"/>
              </w:rPr>
              <w:t>neurological disease progression modeling; No multi-modal clinical data integration.</w:t>
            </w:r>
          </w:p>
        </w:tc>
        <w:tc>
          <w:tcPr>
            <w:tcW w:w="5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My project implements a specific Digital Brain Twin for neurological disease progression integrating MRI, EEG, and clinical data — moving from theoretical mapping to a con</w:t>
            </w:r>
            <w:r>
              <w:rPr>
                <w:rFonts w:ascii="Calibri" w:hAnsi="Calibri"/>
                <w:color w:val="1A1A1A"/>
                <w:sz w:val="15"/>
              </w:rPr>
              <w:t>crete, implemented system with quantifiable results.</w:t>
            </w:r>
          </w:p>
        </w:tc>
      </w:tr>
      <w:tr w:rsidR="00D128B7">
        <w:trPr>
          <w:jc w:val="center"/>
        </w:trPr>
        <w:tc>
          <w:tcPr>
            <w:tcW w:w="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2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Digital Twin Technologies in Medicine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(Menon et al., 2025)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Broad DT innovation taxonomy covering IoT, AI/ML, and quantum computing; identifies interoperability challenges.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Conceptual only; no </w:t>
            </w:r>
            <w:r>
              <w:rPr>
                <w:rFonts w:ascii="Calibri" w:hAnsi="Calibri"/>
                <w:color w:val="1A1A1A"/>
                <w:sz w:val="15"/>
              </w:rPr>
              <w:t>implementation; no brain-specific DT; neurological coverage superficial.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Explainable AI; No EEG+MRI fusion; No longitudinal prediction; No Digital Brain Twin implementation.</w:t>
            </w:r>
          </w:p>
        </w:tc>
        <w:tc>
          <w:tcPr>
            <w:tcW w:w="5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My project provides an implemented AI-Based Digital Brain Twin with XAI (Grad-C</w:t>
            </w:r>
            <w:r>
              <w:rPr>
                <w:rFonts w:ascii="Calibri" w:hAnsi="Calibri"/>
                <w:color w:val="1A1A1A"/>
                <w:sz w:val="15"/>
              </w:rPr>
              <w:t>AM + SHAP), multi-modal fusion, and longitudinal disease prediction — addressing all identified implementation gaps.</w:t>
            </w:r>
          </w:p>
        </w:tc>
      </w:tr>
      <w:tr w:rsidR="00D128B7">
        <w:trPr>
          <w:jc w:val="center"/>
        </w:trPr>
        <w:tc>
          <w:tcPr>
            <w:tcW w:w="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3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Digital Twins: Ethical Implications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(Bruynseels et al., 2018)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Pioneering ethical framework; anticipatory ethics approach; identifies </w:t>
            </w:r>
            <w:r>
              <w:rPr>
                <w:rFonts w:ascii="Calibri" w:hAnsi="Calibri"/>
                <w:color w:val="1A1A1A"/>
                <w:sz w:val="15"/>
              </w:rPr>
              <w:t>design principles for responsible DT development.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technical implementation; no neural data; no algorithmic explainability mechanisms.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technical DT system; No brain data ethics implementation; No XAI for model trustworthiness.</w:t>
            </w:r>
          </w:p>
        </w:tc>
        <w:tc>
          <w:tcPr>
            <w:tcW w:w="5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My project integrates Gr</w:t>
            </w:r>
            <w:r>
              <w:rPr>
                <w:rFonts w:ascii="Calibri" w:hAnsi="Calibri"/>
                <w:color w:val="1A1A1A"/>
                <w:sz w:val="15"/>
              </w:rPr>
              <w:t>ad-CAM and SHAP explainability into the DT pipeline, addressing the ethical requirement for algorithmic transparency and clinician-interpretable AI decisions identified in this paper.</w:t>
            </w:r>
          </w:p>
        </w:tc>
      </w:tr>
      <w:tr w:rsidR="00D128B7">
        <w:trPr>
          <w:jc w:val="center"/>
        </w:trPr>
        <w:tc>
          <w:tcPr>
            <w:tcW w:w="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4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The Digital Twin Brain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(Xiong et al., 2023)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First DTB framework with </w:t>
            </w:r>
            <w:r>
              <w:rPr>
                <w:rFonts w:ascii="Calibri" w:hAnsi="Calibri"/>
                <w:color w:val="1A1A1A"/>
                <w:sz w:val="15"/>
              </w:rPr>
              <w:t>Brainnetome Atlas; bridges neuroscience and AI; enables psychiatric simulation.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MRI segmentation; no EEG integration; no disease progression quantification; no XAI; no clinical validation.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MRI+EEG fusion; No Explainable AI; No clinical data integrati</w:t>
            </w:r>
            <w:r>
              <w:rPr>
                <w:rFonts w:ascii="Calibri" w:hAnsi="Calibri"/>
                <w:color w:val="1A1A1A"/>
                <w:sz w:val="15"/>
              </w:rPr>
              <w:t>on; No longitudinal disease progression prediction.</w:t>
            </w:r>
          </w:p>
        </w:tc>
        <w:tc>
          <w:tcPr>
            <w:tcW w:w="5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My project adds MRI segmentation (3D Attention U-Net/Swin-UNETR), EEG classification (LSTM/Transformer), clinical data fusion, Grad-CAM/SHAP explainability, and longitudinal disease progression modeling i</w:t>
            </w:r>
            <w:r>
              <w:rPr>
                <w:rFonts w:ascii="Calibri" w:hAnsi="Calibri"/>
                <w:color w:val="1A1A1A"/>
                <w:sz w:val="15"/>
              </w:rPr>
              <w:t>nto a unified DTB pipeline.</w:t>
            </w:r>
          </w:p>
        </w:tc>
      </w:tr>
      <w:tr w:rsidR="00D128B7">
        <w:trPr>
          <w:jc w:val="center"/>
        </w:trPr>
        <w:tc>
          <w:tcPr>
            <w:tcW w:w="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5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Digital Twin Brain: Simulation Platform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(Lu et al., 2023)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First HPC whole-brain SNN platform; multi-modal neuroimaging initialization; scalable GPU architecture.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Preprint only; no clinical validation; no EEG integration; no </w:t>
            </w:r>
            <w:r>
              <w:rPr>
                <w:rFonts w:ascii="Calibri" w:hAnsi="Calibri"/>
                <w:color w:val="1A1A1A"/>
                <w:sz w:val="15"/>
              </w:rPr>
              <w:t>disease classification; requires HPC cluster.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clinical EEG integration; No disease classification; No XAI; Not clinically deployable on standard hardware.</w:t>
            </w:r>
          </w:p>
        </w:tc>
        <w:tc>
          <w:tcPr>
            <w:tcW w:w="5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My project targets clinical deployability on standard hardware, integrates EEG data, adds disease </w:t>
            </w:r>
            <w:r>
              <w:rPr>
                <w:rFonts w:ascii="Calibri" w:hAnsi="Calibri"/>
                <w:color w:val="1A1A1A"/>
                <w:sz w:val="15"/>
              </w:rPr>
              <w:t>classification and progression prediction, and includes XAI — making the DT concept clinically actionable.</w:t>
            </w:r>
          </w:p>
        </w:tc>
      </w:tr>
      <w:tr w:rsidR="00D128B7">
        <w:trPr>
          <w:jc w:val="center"/>
        </w:trPr>
        <w:tc>
          <w:tcPr>
            <w:tcW w:w="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6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Neural Digital Twins for BCI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(Habibi Bina et al., 2026)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Novel NDT framework for adaptive BCI; addresses neuroplasticity challenge; personalized </w:t>
            </w:r>
            <w:r>
              <w:rPr>
                <w:rFonts w:ascii="Calibri" w:hAnsi="Calibri"/>
                <w:color w:val="1A1A1A"/>
                <w:sz w:val="15"/>
              </w:rPr>
              <w:t>real-time adaptation.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Conceptual preprint; no MRI integration; no disease progression modeling; no clinical application beyond BCI.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MRI data; No neurological disease prediction; Static diagnosis only; No multi-modal fusion beyond EEG.</w:t>
            </w:r>
          </w:p>
        </w:tc>
        <w:tc>
          <w:tcPr>
            <w:tcW w:w="5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My project extends</w:t>
            </w:r>
            <w:r>
              <w:rPr>
                <w:rFonts w:ascii="Calibri" w:hAnsi="Calibri"/>
                <w:color w:val="1A1A1A"/>
                <w:sz w:val="15"/>
              </w:rPr>
              <w:t xml:space="preserve"> the NDT concept beyond BCI to neurological disease prediction, integrating MRI segmentation, clinical data, and longitudinal progression modeling — making it a full clinical decision support system.</w:t>
            </w:r>
          </w:p>
        </w:tc>
      </w:tr>
      <w:tr w:rsidR="00D128B7">
        <w:trPr>
          <w:jc w:val="center"/>
        </w:trPr>
        <w:tc>
          <w:tcPr>
            <w:tcW w:w="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7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AI-Augmented Adaptive DT: Brain Tumor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(Liu et al., 20</w:t>
            </w:r>
            <w:r>
              <w:rPr>
                <w:rFonts w:ascii="Calibri" w:hAnsi="Calibri"/>
                <w:color w:val="1A1A1A"/>
                <w:sz w:val="15"/>
              </w:rPr>
              <w:t>26)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First AI-DT for GBM treatment scheduling; hybrid mechanistic+AI approach; 22.4% tumor burden reduction.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Synthetic data only; no real patient validation; single disease (GBM); no EEG; no clinical biomarkers.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Single disease only; No clinical data integra</w:t>
            </w:r>
            <w:r>
              <w:rPr>
                <w:rFonts w:ascii="Calibri" w:hAnsi="Calibri"/>
                <w:color w:val="1A1A1A"/>
                <w:sz w:val="15"/>
              </w:rPr>
              <w:t>tion; No EEG; No Explainable AI; Validated on synthetic data only.</w:t>
            </w:r>
          </w:p>
        </w:tc>
        <w:tc>
          <w:tcPr>
            <w:tcW w:w="5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My project extends AI-DT to multiple neurological diseases, integrates real multi-modal clinical data (MRI + EEG + clinical), and adds XAI for treatment explanation — addressing the synthet</w:t>
            </w:r>
            <w:r>
              <w:rPr>
                <w:rFonts w:ascii="Calibri" w:hAnsi="Calibri"/>
                <w:color w:val="1A1A1A"/>
                <w:sz w:val="15"/>
              </w:rPr>
              <w:t>ic-data limitation with real-world applicability.</w:t>
            </w:r>
          </w:p>
        </w:tc>
      </w:tr>
      <w:tr w:rsidR="00D128B7">
        <w:trPr>
          <w:jc w:val="center"/>
        </w:trPr>
        <w:tc>
          <w:tcPr>
            <w:tcW w:w="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8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U-Net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(Ronneberger et al., 2015)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Foundational biomedical segmentation architecture; requires minimal labeled data; GPU-fast; proven across modalities.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2D only; no attention mechanism; no </w:t>
            </w:r>
            <w:r>
              <w:rPr>
                <w:rFonts w:ascii="Calibri" w:hAnsi="Calibri"/>
                <w:color w:val="1A1A1A"/>
                <w:sz w:val="15"/>
              </w:rPr>
              <w:t>temporal/longitudinal modeling; no 3D volumetric context.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Attention; No 3D volumetric modeling; No longitudinal MRI change detection; No XAI for segmentation.</w:t>
            </w:r>
          </w:p>
        </w:tc>
        <w:tc>
          <w:tcPr>
            <w:tcW w:w="5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My project extends U-Net with Attention Gates and Swin Transformer encoders (3D Swin-UNETR), a</w:t>
            </w:r>
            <w:r>
              <w:rPr>
                <w:rFonts w:ascii="Calibri" w:hAnsi="Calibri"/>
                <w:color w:val="1A1A1A"/>
                <w:sz w:val="15"/>
              </w:rPr>
              <w:t>dds Grad-CAM visualization, and integrates temporal MRI sequences for longitudinal brain atrophy quantification.</w:t>
            </w:r>
          </w:p>
        </w:tc>
      </w:tr>
      <w:tr w:rsidR="00D128B7">
        <w:trPr>
          <w:jc w:val="center"/>
        </w:trPr>
        <w:tc>
          <w:tcPr>
            <w:tcW w:w="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9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Attention U-Net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(Oktay et al., 2018)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Attention gates improve segmentation without cascade networks; interpretable attention maps; efficient.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2D attention maps miss volumetric 3D MRI context; no temporal modeling; no multi-modal EEG fusion.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3D volumetric attention; No longitudinal tracking; No EEG integration; No disease progression prediction.</w:t>
            </w:r>
          </w:p>
        </w:tc>
        <w:tc>
          <w:tcPr>
            <w:tcW w:w="5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My project employs 3D Attention U-Net for brain</w:t>
            </w:r>
            <w:r>
              <w:rPr>
                <w:rFonts w:ascii="Calibri" w:hAnsi="Calibri"/>
                <w:color w:val="1A1A1A"/>
                <w:sz w:val="15"/>
              </w:rPr>
              <w:t xml:space="preserve"> MRI with Swin Transformer global attention, integrates longitudinal MRI for atrophy tracking, and fuses EEG data to create a full multi-modal DT input pipeline.</w:t>
            </w:r>
          </w:p>
        </w:tc>
      </w:tr>
      <w:tr w:rsidR="00D128B7">
        <w:trPr>
          <w:jc w:val="center"/>
        </w:trPr>
        <w:tc>
          <w:tcPr>
            <w:tcW w:w="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10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Swin Transformer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(Liu et al., 2021)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SOTA hierarchical vision features; linear complexity; </w:t>
            </w:r>
            <w:r>
              <w:rPr>
                <w:rFonts w:ascii="Calibri" w:hAnsi="Calibri"/>
                <w:color w:val="1A1A1A"/>
                <w:sz w:val="15"/>
              </w:rPr>
              <w:t>excellent transfer to medical imaging (Swin-UNETR).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Large pre-training data requirement; high GPU memory; no EEG support; no 3D medical adaptation in base paper.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medical application in original; No EEG; No longitudinal disease modeling; No XAI.</w:t>
            </w:r>
          </w:p>
        </w:tc>
        <w:tc>
          <w:tcPr>
            <w:tcW w:w="5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My proje</w:t>
            </w:r>
            <w:r>
              <w:rPr>
                <w:rFonts w:ascii="Calibri" w:hAnsi="Calibri"/>
                <w:color w:val="1A1A1A"/>
                <w:sz w:val="15"/>
              </w:rPr>
              <w:t>ct uses Swin Transformer as backbone for 3D brain MRI segmentation (Swin-UNETR), combines with EEG temporal models (LSTM/Transformer), clinical data fusion, and Grad-CAM explainability.</w:t>
            </w:r>
          </w:p>
        </w:tc>
      </w:tr>
      <w:tr w:rsidR="00D128B7">
        <w:trPr>
          <w:jc w:val="center"/>
        </w:trPr>
        <w:tc>
          <w:tcPr>
            <w:tcW w:w="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11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Grad-CAM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(Selvaraju et al., 2017)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Architecture-agnostic XAI; </w:t>
            </w:r>
            <w:r>
              <w:rPr>
                <w:rFonts w:ascii="Calibri" w:hAnsi="Calibri"/>
                <w:color w:val="1A1A1A"/>
                <w:sz w:val="15"/>
              </w:rPr>
              <w:t>class-discriminative heat maps; no retraining required; foundational clinical AI tool.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Coarse heat map resolution; gradient saturation in deep networks; ViT adaptation needed.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Longitudinal XAI; No multi-modal explanation; Coarse spatial resolution; No c</w:t>
            </w:r>
            <w:r>
              <w:rPr>
                <w:rFonts w:ascii="Calibri" w:hAnsi="Calibri"/>
                <w:color w:val="1A1A1A"/>
                <w:sz w:val="15"/>
              </w:rPr>
              <w:t>linical DT integration.</w:t>
            </w:r>
          </w:p>
        </w:tc>
        <w:tc>
          <w:tcPr>
            <w:tcW w:w="5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My project integrates Grad-CAM within the DT's MRI segmentation and disease classification modules, extended with temporal tracking to show how disease-relevant brain regions evolve longitudinally.</w:t>
            </w:r>
          </w:p>
        </w:tc>
      </w:tr>
      <w:tr w:rsidR="00D128B7">
        <w:trPr>
          <w:jc w:val="center"/>
        </w:trPr>
        <w:tc>
          <w:tcPr>
            <w:tcW w:w="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lastRenderedPageBreak/>
              <w:t>12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SHAP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(Lundberg &amp; Lee, 2017)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Theoretically grounded (game theory); model-agnostic; global + local explanations; proven in clinical AI.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KernelSHAP expensive for large features; assumes feature independence; DeepSHAP approximation bias.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longitudinal feature importance tracking; No br</w:t>
            </w:r>
            <w:r>
              <w:rPr>
                <w:rFonts w:ascii="Calibri" w:hAnsi="Calibri"/>
                <w:color w:val="1A1A1A"/>
                <w:sz w:val="15"/>
              </w:rPr>
              <w:t>ain-imaging-specific SHAP adaptation; No EEG attribution.</w:t>
            </w:r>
          </w:p>
        </w:tc>
        <w:tc>
          <w:tcPr>
            <w:tcW w:w="5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My project applies SHAP to explain which clinical features (EEG band powers, MRI atrophy volumes, cognitive scores) drive disease progression predictions, providing transparent patient-level explana</w:t>
            </w:r>
            <w:r>
              <w:rPr>
                <w:rFonts w:ascii="Calibri" w:hAnsi="Calibri"/>
                <w:color w:val="1A1A1A"/>
                <w:sz w:val="15"/>
              </w:rPr>
              <w:t>tions for clinical decision support.</w:t>
            </w:r>
          </w:p>
        </w:tc>
      </w:tr>
      <w:tr w:rsidR="00D128B7">
        <w:trPr>
          <w:jc w:val="center"/>
        </w:trPr>
        <w:tc>
          <w:tcPr>
            <w:tcW w:w="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13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Multimodal Machine Learning Survey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(Baltrušaitis et al., 2019)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Definitive multimodal fusion taxonomy; identifies all fusion strategies; highly cited (10,000+) theoretical foundation.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medical/brain-specific implem</w:t>
            </w:r>
            <w:r>
              <w:rPr>
                <w:rFonts w:ascii="Calibri" w:hAnsi="Calibri"/>
                <w:color w:val="1A1A1A"/>
                <w:sz w:val="15"/>
              </w:rPr>
              <w:t>entation; no EEG-MRI temporal fusion; no disease progression modeling.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medical implementation; No EEG+MRI+clinical fusion demonstrated; No Longitudinal multi-modal prediction.</w:t>
            </w:r>
          </w:p>
        </w:tc>
        <w:tc>
          <w:tcPr>
            <w:tcW w:w="5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My project operationalizes the multi-modal fusion taxonomy for neurological d</w:t>
            </w:r>
            <w:r>
              <w:rPr>
                <w:rFonts w:ascii="Calibri" w:hAnsi="Calibri"/>
                <w:color w:val="1A1A1A"/>
                <w:sz w:val="15"/>
              </w:rPr>
              <w:t>isease progression — implementing a cross-attention MRI+EEG+clinical fusion pipeline, directly applying the theoretical framework to an unaddressed real-world need.</w:t>
            </w:r>
          </w:p>
        </w:tc>
      </w:tr>
      <w:tr w:rsidR="00D128B7">
        <w:trPr>
          <w:jc w:val="center"/>
        </w:trPr>
        <w:tc>
          <w:tcPr>
            <w:tcW w:w="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14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GNNs in Network Neuroscience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(Bessadok et al., 2023)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Comprehensive GNN tutorial for </w:t>
            </w:r>
            <w:r>
              <w:rPr>
                <w:rFonts w:ascii="Calibri" w:hAnsi="Calibri"/>
                <w:color w:val="1A1A1A"/>
                <w:sz w:val="15"/>
              </w:rPr>
              <w:t>brain connectivity; covers ASD, MCI, Alzheimer's; multi-modal brain graph integration.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EEG connectivity integration; no temporal GNN for disease progression; no XAI; inconsistent graph construction.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EEG-derived brain graph; No longitudinal graph dyna</w:t>
            </w:r>
            <w:r>
              <w:rPr>
                <w:rFonts w:ascii="Calibri" w:hAnsi="Calibri"/>
                <w:color w:val="1A1A1A"/>
                <w:sz w:val="15"/>
              </w:rPr>
              <w:t>mics; No XAI for graph decisions.</w:t>
            </w:r>
          </w:p>
        </w:tc>
        <w:tc>
          <w:tcPr>
            <w:tcW w:w="5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My project integrates dynamic GNNs built from both fMRI connectivity and EEG coherence graphs, enabling temporal tracking of connectivity changes as a DT disease progression biomarker, with SHAP-based graph edge attributio</w:t>
            </w:r>
            <w:r>
              <w:rPr>
                <w:rFonts w:ascii="Calibri" w:hAnsi="Calibri"/>
                <w:color w:val="1A1A1A"/>
                <w:sz w:val="15"/>
              </w:rPr>
              <w:t>n.</w:t>
            </w:r>
          </w:p>
        </w:tc>
      </w:tr>
      <w:tr w:rsidR="00D128B7">
        <w:trPr>
          <w:jc w:val="center"/>
        </w:trPr>
        <w:tc>
          <w:tcPr>
            <w:tcW w:w="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15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5"/>
              </w:rPr>
              <w:t>Survey of DL for Alzheimer's Disease</w:t>
            </w:r>
          </w:p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(Zhou et al., 2023)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Most comprehensive DL survey for AD; covers multi-modal MRI+PET+clinical fusion; longitudinal modeling; XAI.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 xml:space="preserve">EEG excluded despite clinical relevance; MCI staging under-addressed; deployment </w:t>
            </w:r>
            <w:r>
              <w:rPr>
                <w:rFonts w:ascii="Calibri" w:hAnsi="Calibri"/>
                <w:color w:val="1A1A1A"/>
                <w:sz w:val="15"/>
              </w:rPr>
              <w:t>readiness not assessed.</w:t>
            </w:r>
          </w:p>
        </w:tc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No EEG integration; No Digital Brain Twin; No unified MRI+EEG+clinical pipeline; No personalized progression trajectory.</w:t>
            </w:r>
          </w:p>
        </w:tc>
        <w:tc>
          <w:tcPr>
            <w:tcW w:w="5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5"/>
              </w:rPr>
              <w:t>My project is the first to integrate MRI segmentation, EEG temporal analysis, clinical biomarkers, GNN connecti</w:t>
            </w:r>
            <w:r>
              <w:rPr>
                <w:rFonts w:ascii="Calibri" w:hAnsi="Calibri"/>
                <w:color w:val="1A1A1A"/>
                <w:sz w:val="15"/>
              </w:rPr>
              <w:t>vity, and XAI within a unified Digital Brain Twin — directly addressing the missing EEG integration and multi-modal unification gap.</w:t>
            </w:r>
          </w:p>
        </w:tc>
      </w:tr>
    </w:tbl>
    <w:p w:rsidR="00D128B7" w:rsidRDefault="00D95FC2">
      <w:r>
        <w:br w:type="page"/>
      </w:r>
    </w:p>
    <w:p w:rsidR="00D128B7" w:rsidRDefault="00D95FC2">
      <w:pPr>
        <w:spacing w:before="240" w:after="80"/>
      </w:pPr>
      <w:r>
        <w:rPr>
          <w:rFonts w:ascii="Calibri" w:hAnsi="Calibri"/>
          <w:b/>
          <w:color w:val="1B356E"/>
          <w:sz w:val="28"/>
        </w:rPr>
        <w:lastRenderedPageBreak/>
        <w:t>PART III — Final Synthesis</w:t>
      </w:r>
    </w:p>
    <w:p w:rsidR="00D128B7" w:rsidRDefault="00D128B7">
      <w:pPr>
        <w:pBdr>
          <w:bottom w:val="single" w:sz="6" w:space="1" w:color="1B356E"/>
        </w:pBdr>
        <w:spacing w:after="40"/>
      </w:pPr>
    </w:p>
    <w:p w:rsidR="00D128B7" w:rsidRDefault="00D95FC2">
      <w:pPr>
        <w:spacing w:before="240" w:after="80"/>
      </w:pPr>
      <w:r>
        <w:rPr>
          <w:rFonts w:ascii="Calibri" w:hAnsi="Calibri"/>
          <w:b/>
          <w:color w:val="2752A4"/>
        </w:rPr>
        <w:t>1.  Common Methodologies Used</w:t>
      </w:r>
    </w:p>
    <w:p w:rsidR="00D128B7" w:rsidRDefault="00D95FC2">
      <w:pPr>
        <w:spacing w:before="80" w:after="120"/>
      </w:pPr>
      <w:r>
        <w:rPr>
          <w:rFonts w:ascii="Calibri" w:hAnsi="Calibri"/>
          <w:color w:val="1A1A1A"/>
          <w:sz w:val="18"/>
        </w:rPr>
        <w:t>The reviewed literature reveals a clear methodological converg</w:t>
      </w:r>
      <w:r>
        <w:rPr>
          <w:rFonts w:ascii="Calibri" w:hAnsi="Calibri"/>
          <w:color w:val="1A1A1A"/>
          <w:sz w:val="18"/>
        </w:rPr>
        <w:t>ence across three broad themes:</w:t>
      </w:r>
      <w:r>
        <w:rPr>
          <w:rFonts w:ascii="Calibri" w:hAnsi="Calibri"/>
          <w:color w:val="1A1A1A"/>
          <w:sz w:val="18"/>
        </w:rPr>
        <w:br/>
      </w:r>
      <w:r>
        <w:rPr>
          <w:rFonts w:ascii="Calibri" w:hAnsi="Calibri"/>
          <w:color w:val="1A1A1A"/>
          <w:sz w:val="18"/>
        </w:rPr>
        <w:br/>
        <w:t>A) Segmentation Architectures: The U-Net encoder-decoder framework (Paper 8) remains the gold standard for biomedical image segmentation. Attention U-Net (Paper 9) introduced soft spatial attention to address small-structur</w:t>
      </w:r>
      <w:r>
        <w:rPr>
          <w:rFonts w:ascii="Calibri" w:hAnsi="Calibri"/>
          <w:color w:val="1A1A1A"/>
          <w:sz w:val="18"/>
        </w:rPr>
        <w:t>e challenges, and the Swin Transformer (Paper 10) now provides hierarchical global-local feature extraction superior to CNN-only backbones for 3D MRI. The pipeline U-Net → Attention U-Net → Swin-UNETR represents the dominant evolution trajectory.</w:t>
      </w:r>
      <w:r>
        <w:rPr>
          <w:rFonts w:ascii="Calibri" w:hAnsi="Calibri"/>
          <w:color w:val="1A1A1A"/>
          <w:sz w:val="18"/>
        </w:rPr>
        <w:br/>
      </w:r>
      <w:r>
        <w:rPr>
          <w:rFonts w:ascii="Calibri" w:hAnsi="Calibri"/>
          <w:color w:val="1A1A1A"/>
          <w:sz w:val="18"/>
        </w:rPr>
        <w:br/>
        <w:t>B) Digit</w:t>
      </w:r>
      <w:r>
        <w:rPr>
          <w:rFonts w:ascii="Calibri" w:hAnsi="Calibri"/>
          <w:color w:val="1A1A1A"/>
          <w:sz w:val="18"/>
        </w:rPr>
        <w:t xml:space="preserve">al Twin Architectures: Papers 1–7 establish that DTs in health require: (i) a high-fidelity physiological model, (ii) a data assimilation pipeline from real-world sensors (MRI, EEG, clinical), and (iii) an adaptive updating mechanism. Papers 4–5 implement </w:t>
      </w:r>
      <w:r>
        <w:rPr>
          <w:rFonts w:ascii="Calibri" w:hAnsi="Calibri"/>
          <w:color w:val="1A1A1A"/>
          <w:sz w:val="18"/>
        </w:rPr>
        <w:t>brain-specific simulation; Paper 7 adds AI-augmented correction.</w:t>
      </w:r>
      <w:r>
        <w:rPr>
          <w:rFonts w:ascii="Calibri" w:hAnsi="Calibri"/>
          <w:color w:val="1A1A1A"/>
          <w:sz w:val="18"/>
        </w:rPr>
        <w:br/>
      </w:r>
      <w:r>
        <w:rPr>
          <w:rFonts w:ascii="Calibri" w:hAnsi="Calibri"/>
          <w:color w:val="1A1A1A"/>
          <w:sz w:val="18"/>
        </w:rPr>
        <w:br/>
        <w:t>C) Explainability (XAI): Grad-CAM (Paper 11) and SHAP (Paper 12) are the dominant XAI tools. Grad-CAM provides spatial feature attribution for CNNs/ViTs; SHAP provides global and instance-le</w:t>
      </w:r>
      <w:r>
        <w:rPr>
          <w:rFonts w:ascii="Calibri" w:hAnsi="Calibri"/>
          <w:color w:val="1A1A1A"/>
          <w:sz w:val="18"/>
        </w:rPr>
        <w:t>vel feature importance for tabular and neural data.</w:t>
      </w:r>
      <w:r>
        <w:rPr>
          <w:rFonts w:ascii="Calibri" w:hAnsi="Calibri"/>
          <w:color w:val="1A1A1A"/>
          <w:sz w:val="18"/>
        </w:rPr>
        <w:br/>
      </w:r>
      <w:r>
        <w:rPr>
          <w:rFonts w:ascii="Calibri" w:hAnsi="Calibri"/>
          <w:color w:val="1A1A1A"/>
          <w:sz w:val="18"/>
        </w:rPr>
        <w:br/>
        <w:t>D) Graph and Multimodal Learning: GNNs (Paper 14) for brain connectivity and multimodal fusion taxonomy (Paper 13) establish theoretical and practical foundations for multi-source neurological data integ</w:t>
      </w:r>
      <w:r>
        <w:rPr>
          <w:rFonts w:ascii="Calibri" w:hAnsi="Calibri"/>
          <w:color w:val="1A1A1A"/>
          <w:sz w:val="18"/>
        </w:rPr>
        <w:t>ration.</w:t>
      </w:r>
    </w:p>
    <w:p w:rsidR="00D128B7" w:rsidRDefault="00D95FC2">
      <w:pPr>
        <w:spacing w:before="240" w:after="80"/>
      </w:pPr>
      <w:r>
        <w:rPr>
          <w:rFonts w:ascii="Calibri" w:hAnsi="Calibri"/>
          <w:b/>
          <w:color w:val="2752A4"/>
        </w:rPr>
        <w:t>2.  Most Frequently Used Datasets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1417"/>
        <w:gridCol w:w="3969"/>
        <w:gridCol w:w="1701"/>
      </w:tblGrid>
      <w:tr w:rsidR="00D128B7">
        <w:tc>
          <w:tcPr>
            <w:tcW w:w="31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36352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Dataset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36352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Papers</w:t>
            </w:r>
          </w:p>
        </w:tc>
        <w:tc>
          <w:tcPr>
            <w:tcW w:w="396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36352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36352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Access</w:t>
            </w:r>
          </w:p>
        </w:tc>
      </w:tr>
      <w:tr w:rsidR="00D128B7"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ADNI (Alzheimer's Disease Neuroimaging Initiative)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14, 15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Multi-modal MRI, PET, clinical, genetic, longitudinal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Public (credentialed)</w:t>
            </w:r>
          </w:p>
        </w:tc>
      </w:tr>
      <w:tr w:rsidR="00D128B7"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BraTS Challenge (Brain Tumor Segmentation)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 xml:space="preserve">7, 8 </w:t>
            </w:r>
            <w:r>
              <w:rPr>
                <w:rFonts w:ascii="Calibri" w:hAnsi="Calibri"/>
                <w:color w:val="1A1A1A"/>
                <w:sz w:val="16"/>
              </w:rPr>
              <w:t>(context)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Glioblastoma/tumor MRI, multi-sequence (T1, T1ce, T2, FLAIR)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Public</w:t>
            </w:r>
          </w:p>
        </w:tc>
      </w:tr>
      <w:tr w:rsidR="00D128B7"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ABIDE (Autism Brain Imaging Data Exchange)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14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rs-fMRI, ASD vs. control, 1112 subjects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Public</w:t>
            </w:r>
          </w:p>
        </w:tc>
      </w:tr>
      <w:tr w:rsidR="00D128B7"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ImageNet (ImageNet-22K / ILSVRC)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10, 11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 xml:space="preserve">Natural images (computer vision </w:t>
            </w:r>
            <w:r>
              <w:rPr>
                <w:rFonts w:ascii="Calibri" w:hAnsi="Calibri"/>
                <w:color w:val="1A1A1A"/>
                <w:sz w:val="16"/>
              </w:rPr>
              <w:t>pre-training)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Public</w:t>
            </w:r>
          </w:p>
        </w:tc>
      </w:tr>
      <w:tr w:rsidR="00D128B7"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NIH Pancreas-CT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9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82 contrast-enhanced 3D CT scans, manual pancreas annotations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Public</w:t>
            </w:r>
          </w:p>
        </w:tc>
      </w:tr>
      <w:tr w:rsidR="00D128B7"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Brainnetome Atlas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4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Brain parcellation atlas (246 regions)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Public</w:t>
            </w:r>
          </w:p>
        </w:tc>
      </w:tr>
      <w:tr w:rsidR="00D128B7"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HCP (Human Connectome Project)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5, 14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High-resolution MRI, DTI, task-fMRI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Public</w:t>
            </w:r>
          </w:p>
        </w:tc>
      </w:tr>
      <w:tr w:rsidR="00D128B7"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PhysioNet / MIMIC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6, 12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EEG motor imagery, ICU clinical data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Public (credentialed)</w:t>
            </w:r>
          </w:p>
        </w:tc>
      </w:tr>
      <w:tr w:rsidR="00D128B7"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OASIS (Open Access Series of Imaging Studies)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15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Longitudinal MRI, Alzheimer's disease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Public</w:t>
            </w:r>
          </w:p>
        </w:tc>
      </w:tr>
    </w:tbl>
    <w:p w:rsidR="00D128B7" w:rsidRDefault="00D128B7"/>
    <w:p w:rsidR="00D128B7" w:rsidRDefault="00D95FC2">
      <w:pPr>
        <w:spacing w:before="240" w:after="80"/>
      </w:pPr>
      <w:r>
        <w:rPr>
          <w:rFonts w:ascii="Calibri" w:hAnsi="Calibri"/>
          <w:b/>
          <w:color w:val="2752A4"/>
        </w:rPr>
        <w:t>3.  Most Common Evaluation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5102"/>
        <w:gridCol w:w="1417"/>
      </w:tblGrid>
      <w:tr w:rsidR="00D128B7"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2376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w="51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2376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Primary Use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A2376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Papers</w:t>
            </w:r>
          </w:p>
        </w:tc>
      </w:tr>
      <w:tr w:rsidR="00D128B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lastRenderedPageBreak/>
              <w:t>Dice Score /</w:t>
            </w:r>
            <w:r>
              <w:rPr>
                <w:rFonts w:ascii="Calibri" w:hAnsi="Calibri"/>
                <w:b/>
                <w:color w:val="1A1A1A"/>
                <w:sz w:val="16"/>
              </w:rPr>
              <w:t xml:space="preserve"> DSC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Segmentation overlap between predicted and ground truth masks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7, 8, 9</w:t>
            </w:r>
          </w:p>
        </w:tc>
      </w:tr>
      <w:tr w:rsidR="00D128B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Accuracy (%)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Overall classification correctness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14, 15</w:t>
            </w:r>
          </w:p>
        </w:tc>
      </w:tr>
      <w:tr w:rsidR="00D128B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IoU / Jaccard Index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Pixel-wise segmentation quality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8</w:t>
            </w:r>
          </w:p>
        </w:tc>
      </w:tr>
      <w:tr w:rsidR="00D128B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AUC-ROC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Diagnostic discrimination between disease classes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14, 15</w:t>
            </w:r>
          </w:p>
        </w:tc>
      </w:tr>
      <w:tr w:rsidR="00D128B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MSE</w:t>
            </w:r>
            <w:r>
              <w:rPr>
                <w:rFonts w:ascii="Calibri" w:hAnsi="Calibri"/>
                <w:b/>
                <w:color w:val="1A1A1A"/>
                <w:sz w:val="16"/>
              </w:rPr>
              <w:t xml:space="preserve"> (Mean Squared Error)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Tumor volume prediction error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7</w:t>
            </w:r>
          </w:p>
        </w:tc>
      </w:tr>
      <w:tr w:rsidR="00D128B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mIoU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Mean Intersection over Union — semantic segmentation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10</w:t>
            </w:r>
          </w:p>
        </w:tc>
      </w:tr>
      <w:tr w:rsidR="00D128B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Top-1 / Top-5 Accuracy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Image classification benchmark performance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10</w:t>
            </w:r>
          </w:p>
        </w:tc>
      </w:tr>
      <w:tr w:rsidR="00D128B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Sensitivity / Specificity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 xml:space="preserve">Clinical diagnostic metrics (true positive </w:t>
            </w:r>
            <w:r>
              <w:rPr>
                <w:rFonts w:ascii="Calibri" w:hAnsi="Calibri"/>
                <w:color w:val="1A1A1A"/>
                <w:sz w:val="16"/>
              </w:rPr>
              <w:t>/ negative rates)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15</w:t>
            </w:r>
          </w:p>
        </w:tc>
      </w:tr>
      <w:tr w:rsidR="00D128B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F1 Score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Balanced metric for imbalanced disease classification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14, 15</w:t>
            </w:r>
          </w:p>
        </w:tc>
      </w:tr>
    </w:tbl>
    <w:p w:rsidR="00D128B7" w:rsidRDefault="00D128B7"/>
    <w:p w:rsidR="00D128B7" w:rsidRDefault="00D95FC2">
      <w:pPr>
        <w:spacing w:before="240" w:after="80"/>
      </w:pPr>
      <w:r>
        <w:rPr>
          <w:rFonts w:ascii="Calibri" w:hAnsi="Calibri"/>
          <w:b/>
          <w:color w:val="2752A4"/>
        </w:rPr>
        <w:t>4.  Current Research Trends</w:t>
      </w:r>
    </w:p>
    <w:p w:rsidR="00D128B7" w:rsidRDefault="00D95FC2">
      <w:pPr>
        <w:spacing w:before="80"/>
      </w:pPr>
      <w:r>
        <w:rPr>
          <w:rFonts w:ascii="Calibri" w:hAnsi="Calibri"/>
          <w:color w:val="1A1A1A"/>
          <w:sz w:val="18"/>
        </w:rPr>
        <w:t xml:space="preserve">  ✦  Transformer architectures replacing CNNs in 3D medical image segmentation — Swin-UNETR is rapidly becoming the new standard.</w:t>
      </w:r>
      <w:r>
        <w:rPr>
          <w:rFonts w:ascii="Calibri" w:hAnsi="Calibri"/>
          <w:color w:val="1A1A1A"/>
          <w:sz w:val="18"/>
        </w:rPr>
        <w:br/>
      </w:r>
      <w:r>
        <w:rPr>
          <w:rFonts w:ascii="Calibri" w:hAnsi="Calibri"/>
          <w:color w:val="1A1A1A"/>
          <w:sz w:val="18"/>
        </w:rPr>
        <w:t xml:space="preserve">  ✦  Hybrid mechanistic + deep learning models for disease progression (Paper 7) — combining interpretable physics-based models with neural network correction terms.</w:t>
      </w:r>
      <w:r>
        <w:rPr>
          <w:rFonts w:ascii="Calibri" w:hAnsi="Calibri"/>
          <w:color w:val="1A1A1A"/>
          <w:sz w:val="18"/>
        </w:rPr>
        <w:br/>
        <w:t xml:space="preserve">  ✦  Digital Twin convergence with precision medicine — Papers 1, 2, 4, 5 all point toward</w:t>
      </w:r>
      <w:r>
        <w:rPr>
          <w:rFonts w:ascii="Calibri" w:hAnsi="Calibri"/>
          <w:color w:val="1A1A1A"/>
          <w:sz w:val="18"/>
        </w:rPr>
        <w:t xml:space="preserve"> personalized patient-specific DT as the next clinical paradigm.</w:t>
      </w:r>
      <w:r>
        <w:rPr>
          <w:rFonts w:ascii="Calibri" w:hAnsi="Calibri"/>
          <w:color w:val="1A1A1A"/>
          <w:sz w:val="18"/>
        </w:rPr>
        <w:br/>
        <w:t xml:space="preserve">  ✦  XAI becoming mandatory in clinical AI deployment — Grad-CAM and SHAP are now routinely included in medical AI for regulatory compliance and clinical trust.</w:t>
      </w:r>
      <w:r>
        <w:rPr>
          <w:rFonts w:ascii="Calibri" w:hAnsi="Calibri"/>
          <w:color w:val="1A1A1A"/>
          <w:sz w:val="18"/>
        </w:rPr>
        <w:br/>
        <w:t xml:space="preserve">  ✦  GNN-based brain connectiv</w:t>
      </w:r>
      <w:r>
        <w:rPr>
          <w:rFonts w:ascii="Calibri" w:hAnsi="Calibri"/>
          <w:color w:val="1A1A1A"/>
          <w:sz w:val="18"/>
        </w:rPr>
        <w:t>ity analysis is emerging as a powerful complementary modality to structural MRI for neurodegenerative disease staging.</w:t>
      </w:r>
      <w:r>
        <w:rPr>
          <w:rFonts w:ascii="Calibri" w:hAnsi="Calibri"/>
          <w:color w:val="1A1A1A"/>
          <w:sz w:val="18"/>
        </w:rPr>
        <w:br/>
        <w:t xml:space="preserve">  ✦  Multi-modal fusion (MRI + PET + genetics + clinical) consistently outperforms single-modality approaches (Papers 13, 15).</w:t>
      </w:r>
      <w:r>
        <w:rPr>
          <w:rFonts w:ascii="Calibri" w:hAnsi="Calibri"/>
          <w:color w:val="1A1A1A"/>
          <w:sz w:val="18"/>
        </w:rPr>
        <w:br/>
      </w:r>
    </w:p>
    <w:p w:rsidR="00D128B7" w:rsidRDefault="00D128B7"/>
    <w:p w:rsidR="00D128B7" w:rsidRDefault="00D95FC2">
      <w:pPr>
        <w:spacing w:before="240" w:after="80"/>
      </w:pPr>
      <w:r>
        <w:rPr>
          <w:rFonts w:ascii="Calibri" w:hAnsi="Calibri"/>
          <w:b/>
          <w:color w:val="2752A4"/>
        </w:rPr>
        <w:t>5.  Majo</w:t>
      </w:r>
      <w:r>
        <w:rPr>
          <w:rFonts w:ascii="Calibri" w:hAnsi="Calibri"/>
          <w:b/>
          <w:color w:val="2752A4"/>
        </w:rPr>
        <w:t>r Limitations Across the Literature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1417"/>
        <w:gridCol w:w="6803"/>
      </w:tblGrid>
      <w:tr w:rsidR="00D128B7">
        <w:tc>
          <w:tcPr>
            <w:tcW w:w="255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B1F1F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Limitation Category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B1F1F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Papers Affected</w:t>
            </w:r>
          </w:p>
        </w:tc>
        <w:tc>
          <w:tcPr>
            <w:tcW w:w="680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B1F1F"/>
            <w:vAlign w:val="center"/>
          </w:tcPr>
          <w:p w:rsidR="00D128B7" w:rsidRDefault="00D95FC2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 w:rsidR="00D128B7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No real-world clinical validation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1, 2, 5, 6, 7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Conceptual or synthetic-data-only frameworks without prospective clinical testing</w:t>
            </w:r>
          </w:p>
        </w:tc>
      </w:tr>
      <w:tr w:rsidR="00D128B7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Missing EEG integration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4, 5, 7, 15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Even</w:t>
            </w:r>
            <w:r>
              <w:rPr>
                <w:rFonts w:ascii="Calibri" w:hAnsi="Calibri"/>
                <w:color w:val="1A1A1A"/>
                <w:sz w:val="16"/>
              </w:rPr>
              <w:t xml:space="preserve"> brain-specific DT papers fail to integrate EEG despite its clinical relevance</w:t>
            </w:r>
          </w:p>
        </w:tc>
      </w:tr>
      <w:tr w:rsidR="00D128B7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Single disease focus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7, 9, 15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Most papers address a single condition (GBM, AD, pancreas)</w:t>
            </w:r>
          </w:p>
        </w:tc>
      </w:tr>
      <w:tr w:rsidR="00D128B7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No longitudinal modeling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8, 9, 11, 12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 xml:space="preserve">Static diagnosis papers do not model temporal </w:t>
            </w:r>
            <w:r>
              <w:rPr>
                <w:rFonts w:ascii="Calibri" w:hAnsi="Calibri"/>
                <w:color w:val="1A1A1A"/>
                <w:sz w:val="16"/>
              </w:rPr>
              <w:t>disease progression</w:t>
            </w:r>
          </w:p>
        </w:tc>
      </w:tr>
      <w:tr w:rsidR="00D128B7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No Explainable AI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4, 5, 6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DT brain papers lack XAI components for clinical transparency</w:t>
            </w:r>
          </w:p>
        </w:tc>
      </w:tr>
      <w:tr w:rsidR="00D128B7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High computational cost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5, 10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Whole-brain SNN and Swin-L require HPC clusters or high-end GPUs</w:t>
            </w:r>
          </w:p>
        </w:tc>
      </w:tr>
      <w:tr w:rsidR="00D128B7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Small datasets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8, 9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 xml:space="preserve">Original segmentation papers </w:t>
            </w:r>
            <w:r>
              <w:rPr>
                <w:rFonts w:ascii="Calibri" w:hAnsi="Calibri"/>
                <w:color w:val="1A1A1A"/>
                <w:sz w:val="16"/>
              </w:rPr>
              <w:t>use very few training examples</w:t>
            </w:r>
          </w:p>
        </w:tc>
      </w:tr>
      <w:tr w:rsidR="00D128B7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No unified MRI+EEG+clinical fusion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All 15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No single paper integrates all three modalities in one unified system</w:t>
            </w:r>
          </w:p>
        </w:tc>
      </w:tr>
      <w:tr w:rsidR="00D128B7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b/>
                <w:color w:val="1A1A1A"/>
                <w:sz w:val="16"/>
              </w:rPr>
              <w:t>Preprint status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5, 6, 7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D128B7" w:rsidRDefault="00D95FC2">
            <w:pPr>
              <w:spacing w:before="20" w:after="20"/>
            </w:pPr>
            <w:r>
              <w:rPr>
                <w:rFonts w:ascii="Calibri" w:hAnsi="Calibri"/>
                <w:color w:val="1A1A1A"/>
                <w:sz w:val="16"/>
              </w:rPr>
              <w:t>Three key papers have not undergone peer review</w:t>
            </w:r>
          </w:p>
        </w:tc>
      </w:tr>
    </w:tbl>
    <w:p w:rsidR="00D128B7" w:rsidRDefault="00D128B7"/>
    <w:p w:rsidR="00D128B7" w:rsidRDefault="00D95FC2">
      <w:pPr>
        <w:spacing w:before="240" w:after="80"/>
      </w:pPr>
      <w:r>
        <w:rPr>
          <w:rFonts w:ascii="Calibri" w:hAnsi="Calibri"/>
          <w:b/>
          <w:color w:val="2752A4"/>
        </w:rPr>
        <w:t>6.  Unexplored Research Gaps</w:t>
      </w:r>
    </w:p>
    <w:p w:rsidR="00D128B7" w:rsidRDefault="00D95FC2">
      <w:pPr>
        <w:spacing w:before="80"/>
      </w:pPr>
      <w:r>
        <w:rPr>
          <w:rFonts w:ascii="Calibri" w:hAnsi="Calibri"/>
          <w:b/>
          <w:color w:val="1B356E"/>
          <w:sz w:val="18"/>
        </w:rPr>
        <w:t xml:space="preserve">  Gap 1: </w:t>
      </w:r>
      <w:r>
        <w:rPr>
          <w:rFonts w:ascii="Calibri" w:hAnsi="Calibri"/>
          <w:color w:val="1A1A1A"/>
          <w:sz w:val="18"/>
        </w:rPr>
        <w:t>No unified MRI + EEG + Clinical Data Digital Brain Twin — all reviewed papers use at most two modalities; none combines structural MRI, functional EEG, and clinical biomarkers in one framework.</w:t>
      </w:r>
      <w:r>
        <w:rPr>
          <w:rFonts w:ascii="Calibri" w:hAnsi="Calibri"/>
          <w:color w:val="1A1A1A"/>
          <w:sz w:val="18"/>
        </w:rPr>
        <w:br/>
      </w:r>
      <w:r>
        <w:rPr>
          <w:rFonts w:ascii="Calibri" w:hAnsi="Calibri"/>
          <w:b/>
          <w:color w:val="1B356E"/>
          <w:sz w:val="18"/>
        </w:rPr>
        <w:t xml:space="preserve">  Gap 2: </w:t>
      </w:r>
      <w:r>
        <w:rPr>
          <w:rFonts w:ascii="Calibri" w:hAnsi="Calibri"/>
          <w:color w:val="1A1A1A"/>
          <w:sz w:val="18"/>
        </w:rPr>
        <w:t>No longitudinal disease progression predicti</w:t>
      </w:r>
      <w:r>
        <w:rPr>
          <w:rFonts w:ascii="Calibri" w:hAnsi="Calibri"/>
          <w:color w:val="1A1A1A"/>
          <w:sz w:val="18"/>
        </w:rPr>
        <w:t>on via Digital Twin — existing DT brain papers simulate brain function but do not predict multi-year neurological disease progression trajectories.</w:t>
      </w:r>
      <w:r>
        <w:rPr>
          <w:rFonts w:ascii="Calibri" w:hAnsi="Calibri"/>
          <w:color w:val="1A1A1A"/>
          <w:sz w:val="18"/>
        </w:rPr>
        <w:br/>
      </w:r>
      <w:r>
        <w:rPr>
          <w:rFonts w:ascii="Calibri" w:hAnsi="Calibri"/>
          <w:b/>
          <w:color w:val="1B356E"/>
          <w:sz w:val="18"/>
        </w:rPr>
        <w:lastRenderedPageBreak/>
        <w:t xml:space="preserve">  Gap 3: </w:t>
      </w:r>
      <w:r>
        <w:rPr>
          <w:rFonts w:ascii="Calibri" w:hAnsi="Calibri"/>
          <w:color w:val="1A1A1A"/>
          <w:sz w:val="18"/>
        </w:rPr>
        <w:t>No explainable Digital Brain Twin — none of the DT brain papers (Papers 4, 5, 6, 7) integrate XAI (</w:t>
      </w:r>
      <w:r>
        <w:rPr>
          <w:rFonts w:ascii="Calibri" w:hAnsi="Calibri"/>
          <w:color w:val="1A1A1A"/>
          <w:sz w:val="18"/>
        </w:rPr>
        <w:t>Grad-CAM, SHAP) for clinical interpretability.</w:t>
      </w:r>
      <w:r>
        <w:rPr>
          <w:rFonts w:ascii="Calibri" w:hAnsi="Calibri"/>
          <w:color w:val="1A1A1A"/>
          <w:sz w:val="18"/>
        </w:rPr>
        <w:br/>
      </w:r>
      <w:r>
        <w:rPr>
          <w:rFonts w:ascii="Calibri" w:hAnsi="Calibri"/>
          <w:b/>
          <w:color w:val="1B356E"/>
          <w:sz w:val="18"/>
        </w:rPr>
        <w:t xml:space="preserve">  Gap 4: </w:t>
      </w:r>
      <w:r>
        <w:rPr>
          <w:rFonts w:ascii="Calibri" w:hAnsi="Calibri"/>
          <w:color w:val="1A1A1A"/>
          <w:sz w:val="18"/>
        </w:rPr>
        <w:t>No multi-disease Digital Brain Twin — Paper 7 addresses GBM only; no system targets multiple neurological diseases (Alzheimer's + Parkinson's + Epilepsy) simultaneously.</w:t>
      </w:r>
      <w:r>
        <w:rPr>
          <w:rFonts w:ascii="Calibri" w:hAnsi="Calibri"/>
          <w:color w:val="1A1A1A"/>
          <w:sz w:val="18"/>
        </w:rPr>
        <w:br/>
      </w:r>
      <w:r>
        <w:rPr>
          <w:rFonts w:ascii="Calibri" w:hAnsi="Calibri"/>
          <w:b/>
          <w:color w:val="1B356E"/>
          <w:sz w:val="18"/>
        </w:rPr>
        <w:t xml:space="preserve">  Gap 5: </w:t>
      </w:r>
      <w:r>
        <w:rPr>
          <w:rFonts w:ascii="Calibri" w:hAnsi="Calibri"/>
          <w:color w:val="1A1A1A"/>
          <w:sz w:val="18"/>
        </w:rPr>
        <w:t>No personalized treat</w:t>
      </w:r>
      <w:r>
        <w:rPr>
          <w:rFonts w:ascii="Calibri" w:hAnsi="Calibri"/>
          <w:color w:val="1A1A1A"/>
          <w:sz w:val="18"/>
        </w:rPr>
        <w:t>ment response prediction DT — no system exists for personalized neurological disease management across multiple conditions.</w:t>
      </w:r>
      <w:r>
        <w:rPr>
          <w:rFonts w:ascii="Calibri" w:hAnsi="Calibri"/>
          <w:color w:val="1A1A1A"/>
          <w:sz w:val="18"/>
        </w:rPr>
        <w:br/>
      </w:r>
      <w:r>
        <w:rPr>
          <w:rFonts w:ascii="Calibri" w:hAnsi="Calibri"/>
          <w:b/>
          <w:color w:val="1B356E"/>
          <w:sz w:val="18"/>
        </w:rPr>
        <w:t xml:space="preserve">  Gap 6: </w:t>
      </w:r>
      <w:r>
        <w:rPr>
          <w:rFonts w:ascii="Calibri" w:hAnsi="Calibri"/>
          <w:color w:val="1A1A1A"/>
          <w:sz w:val="18"/>
        </w:rPr>
        <w:t>No clinical decision support integration — no reviewed paper connects DT outputs to EHR/clinical workflow for real-world de</w:t>
      </w:r>
      <w:r>
        <w:rPr>
          <w:rFonts w:ascii="Calibri" w:hAnsi="Calibri"/>
          <w:color w:val="1A1A1A"/>
          <w:sz w:val="18"/>
        </w:rPr>
        <w:t>ployment.</w:t>
      </w:r>
      <w:r>
        <w:rPr>
          <w:rFonts w:ascii="Calibri" w:hAnsi="Calibri"/>
          <w:color w:val="1A1A1A"/>
          <w:sz w:val="18"/>
        </w:rPr>
        <w:br/>
      </w:r>
      <w:r>
        <w:rPr>
          <w:rFonts w:ascii="Calibri" w:hAnsi="Calibri"/>
          <w:b/>
          <w:color w:val="1B356E"/>
          <w:sz w:val="18"/>
        </w:rPr>
        <w:t xml:space="preserve">  Gap 7: </w:t>
      </w:r>
      <w:r>
        <w:rPr>
          <w:rFonts w:ascii="Calibri" w:hAnsi="Calibri"/>
          <w:color w:val="1A1A1A"/>
          <w:sz w:val="18"/>
        </w:rPr>
        <w:t>No standardized Digital Brain Twin benchmark — unlike BraTS for tumor segmentation, no public benchmark exists for evaluating DT-based neurological disease prediction.</w:t>
      </w:r>
      <w:r>
        <w:rPr>
          <w:rFonts w:ascii="Calibri" w:hAnsi="Calibri"/>
          <w:color w:val="1A1A1A"/>
          <w:sz w:val="18"/>
        </w:rPr>
        <w:br/>
      </w:r>
    </w:p>
    <w:p w:rsidR="00D128B7" w:rsidRDefault="00D128B7"/>
    <w:p w:rsidR="00D128B7" w:rsidRDefault="00D95FC2">
      <w:pPr>
        <w:spacing w:before="240" w:after="80"/>
      </w:pPr>
      <w:r>
        <w:rPr>
          <w:rFonts w:ascii="Calibri" w:hAnsi="Calibri"/>
          <w:b/>
          <w:color w:val="2752A4"/>
        </w:rPr>
        <w:t>7.  Why an AI-Based Digital Brain Twin Is a Novel and Meaningful Re</w:t>
      </w:r>
      <w:r>
        <w:rPr>
          <w:rFonts w:ascii="Calibri" w:hAnsi="Calibri"/>
          <w:b/>
          <w:color w:val="2752A4"/>
        </w:rPr>
        <w:t>search Direction</w:t>
      </w:r>
    </w:p>
    <w:p w:rsidR="00D128B7" w:rsidRDefault="00D95FC2">
      <w:pPr>
        <w:spacing w:before="80" w:after="160"/>
      </w:pPr>
      <w:r>
        <w:rPr>
          <w:rFonts w:ascii="Calibri" w:hAnsi="Calibri"/>
          <w:color w:val="1A1A1A"/>
          <w:sz w:val="18"/>
        </w:rPr>
        <w:t>The convergence of evidence across all 15 reviewed papers makes a compelling case for the proposed research:</w:t>
      </w:r>
      <w:r>
        <w:rPr>
          <w:rFonts w:ascii="Calibri" w:hAnsi="Calibri"/>
          <w:color w:val="1A1A1A"/>
          <w:sz w:val="18"/>
        </w:rPr>
        <w:br/>
      </w:r>
      <w:r>
        <w:rPr>
          <w:rFonts w:ascii="Calibri" w:hAnsi="Calibri"/>
          <w:color w:val="1A1A1A"/>
          <w:sz w:val="18"/>
        </w:rPr>
        <w:br/>
        <w:t>From the DT literature (Papers 1–7): Digital Twins are recognized as the future of personalized healthcare, but the field lacks c</w:t>
      </w:r>
      <w:r>
        <w:rPr>
          <w:rFonts w:ascii="Calibri" w:hAnsi="Calibri"/>
          <w:color w:val="1A1A1A"/>
          <w:sz w:val="18"/>
        </w:rPr>
        <w:t>oncrete, clinically validated, multi-modal DT implementations for neurological disease. Existing DT brain systems either simulate at the molecular level (Paper 5) or target a single disease with synthetic data (Paper 7).</w:t>
      </w:r>
      <w:r>
        <w:rPr>
          <w:rFonts w:ascii="Calibri" w:hAnsi="Calibri"/>
          <w:color w:val="1A1A1A"/>
          <w:sz w:val="18"/>
        </w:rPr>
        <w:br/>
      </w:r>
      <w:r>
        <w:rPr>
          <w:rFonts w:ascii="Calibri" w:hAnsi="Calibri"/>
          <w:color w:val="1A1A1A"/>
          <w:sz w:val="18"/>
        </w:rPr>
        <w:br/>
        <w:t>From the segmentation literature (</w:t>
      </w:r>
      <w:r>
        <w:rPr>
          <w:rFonts w:ascii="Calibri" w:hAnsi="Calibri"/>
          <w:color w:val="1A1A1A"/>
          <w:sz w:val="18"/>
        </w:rPr>
        <w:t>Papers 8–10): The technical capability for precise 3D brain MRI analysis exists (U-Net → Attention U-Net → Swin-UNETR pipeline), but these models are used as isolated diagnostic tools — not integrated into a Digital Twin framework for longitudinal tracking</w:t>
      </w:r>
      <w:r>
        <w:rPr>
          <w:rFonts w:ascii="Calibri" w:hAnsi="Calibri"/>
          <w:color w:val="1A1A1A"/>
          <w:sz w:val="18"/>
        </w:rPr>
        <w:t>.</w:t>
      </w:r>
      <w:r>
        <w:rPr>
          <w:rFonts w:ascii="Calibri" w:hAnsi="Calibri"/>
          <w:color w:val="1A1A1A"/>
          <w:sz w:val="18"/>
        </w:rPr>
        <w:br/>
      </w:r>
      <w:r>
        <w:rPr>
          <w:rFonts w:ascii="Calibri" w:hAnsi="Calibri"/>
          <w:color w:val="1A1A1A"/>
          <w:sz w:val="18"/>
        </w:rPr>
        <w:br/>
        <w:t>From the XAI literature (Papers 11–12): Clinical acceptance of AI systems requires explainability. Grad-CAM and SHAP provide the tools, but they have not been integrated into a Digital Brain Twin system.</w:t>
      </w:r>
      <w:r>
        <w:rPr>
          <w:rFonts w:ascii="Calibri" w:hAnsi="Calibri"/>
          <w:color w:val="1A1A1A"/>
          <w:sz w:val="18"/>
        </w:rPr>
        <w:br/>
      </w:r>
      <w:r>
        <w:rPr>
          <w:rFonts w:ascii="Calibri" w:hAnsi="Calibri"/>
          <w:color w:val="1A1A1A"/>
          <w:sz w:val="18"/>
        </w:rPr>
        <w:br/>
        <w:t>From the multimodal and network neuroscience lit</w:t>
      </w:r>
      <w:r>
        <w:rPr>
          <w:rFonts w:ascii="Calibri" w:hAnsi="Calibri"/>
          <w:color w:val="1A1A1A"/>
          <w:sz w:val="18"/>
        </w:rPr>
        <w:t>erature (Papers 13–14): Combining MRI + EEG + clinical data significantly improves disease characterization, but no system fuses all three in a DT context.</w:t>
      </w:r>
      <w:r>
        <w:rPr>
          <w:rFonts w:ascii="Calibri" w:hAnsi="Calibri"/>
          <w:color w:val="1A1A1A"/>
          <w:sz w:val="18"/>
        </w:rPr>
        <w:br/>
      </w:r>
      <w:r>
        <w:rPr>
          <w:rFonts w:ascii="Calibri" w:hAnsi="Calibri"/>
          <w:color w:val="1A1A1A"/>
          <w:sz w:val="18"/>
        </w:rPr>
        <w:br/>
        <w:t>From the disease-specific literature (Paper 15): Deep learning for Alzheimer's has matured signific</w:t>
      </w:r>
      <w:r>
        <w:rPr>
          <w:rFonts w:ascii="Calibri" w:hAnsi="Calibri"/>
          <w:color w:val="1A1A1A"/>
          <w:sz w:val="18"/>
        </w:rPr>
        <w:t>antly, but the field explicitly identifies missing EEG integration, missing longitudinal DT modeling, and missing unified multi-modal pipelines as open research problems.</w:t>
      </w:r>
      <w:r>
        <w:rPr>
          <w:rFonts w:ascii="Calibri" w:hAnsi="Calibri"/>
          <w:color w:val="1A1A1A"/>
          <w:sz w:val="18"/>
        </w:rPr>
        <w:br/>
      </w:r>
      <w:r>
        <w:rPr>
          <w:rFonts w:ascii="Calibri" w:hAnsi="Calibri"/>
          <w:color w:val="1A1A1A"/>
          <w:sz w:val="18"/>
        </w:rPr>
        <w:br/>
        <w:t>Therefore, an AI-Based Digital Brain Twin integrating MRI segmentation (3D Attention</w:t>
      </w:r>
      <w:r>
        <w:rPr>
          <w:rFonts w:ascii="Calibri" w:hAnsi="Calibri"/>
          <w:color w:val="1A1A1A"/>
          <w:sz w:val="18"/>
        </w:rPr>
        <w:t xml:space="preserve"> U-Net / Swin-UNETR) + EEG classification (LSTM / Transformer) + Clinical data fusion (cross-attention) + Longitudinal progression modeling + Explainable AI (Grad-CAM + SHAP) + Personalized Digital Twin updating as new patient data arrives — represents a g</w:t>
      </w:r>
      <w:r>
        <w:rPr>
          <w:rFonts w:ascii="Calibri" w:hAnsi="Calibri"/>
          <w:color w:val="1A1A1A"/>
          <w:sz w:val="18"/>
        </w:rPr>
        <w:t>enuinely novel, technically ambitious, and clinically meaningful research contribution that addresses the most critical gaps identified across all 15 reviewed papers.</w:t>
      </w:r>
    </w:p>
    <w:p w:rsidR="00D128B7" w:rsidRDefault="00D128B7">
      <w:pPr>
        <w:pBdr>
          <w:bottom w:val="single" w:sz="6" w:space="1" w:color="F0A500"/>
        </w:pBdr>
        <w:spacing w:after="40"/>
      </w:pPr>
    </w:p>
    <w:p w:rsidR="00D128B7" w:rsidRDefault="00D95FC2">
      <w:pPr>
        <w:spacing w:before="120"/>
        <w:jc w:val="center"/>
      </w:pPr>
      <w:r>
        <w:rPr>
          <w:rFonts w:ascii="Calibri" w:hAnsi="Calibri"/>
          <w:i/>
          <w:color w:val="777777"/>
          <w:sz w:val="15"/>
        </w:rPr>
        <w:t>Literature Survey — AI-Based Digital Brain Twin | M.Tech Research Project | Databases: P</w:t>
      </w:r>
      <w:r>
        <w:rPr>
          <w:rFonts w:ascii="Calibri" w:hAnsi="Calibri"/>
          <w:i/>
          <w:color w:val="777777"/>
          <w:sz w:val="15"/>
        </w:rPr>
        <w:t>ubMed · IEEE · Nature · Frontiers · arXiv · OpenAlex | July 2026</w:t>
      </w:r>
    </w:p>
    <w:sectPr w:rsidR="00D128B7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128B7"/>
    <w:rsid w:val="00D95F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4917267-790E-459E-B9E2-F1503331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8D10CB-9305-49A0-8AE6-10FAF35B5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6475</Words>
  <Characters>36912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2026-07-16T17:41:00Z</dcterms:created>
  <dcterms:modified xsi:type="dcterms:W3CDTF">2026-07-16T17:41:00Z</dcterms:modified>
  <cp:category/>
</cp:coreProperties>
</file>