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026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5"/>
        <w:gridCol w:w="2196"/>
        <w:gridCol w:w="1488"/>
        <w:gridCol w:w="4439"/>
      </w:tblGrid>
      <w:tr w:rsidR="004F38E4" w:rsidRPr="004F38E4" w14:paraId="68A5FA99" w14:textId="77777777" w:rsidTr="004F38E4">
        <w:trPr>
          <w:trHeight w:val="288"/>
        </w:trPr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BD0A9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#</w:t>
            </w:r>
          </w:p>
        </w:tc>
        <w:tc>
          <w:tcPr>
            <w:tcW w:w="12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0BC1B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Tipo de dato</w:t>
            </w:r>
          </w:p>
        </w:tc>
        <w:tc>
          <w:tcPr>
            <w:tcW w:w="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D5A69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Clasificación</w:t>
            </w:r>
          </w:p>
        </w:tc>
        <w:tc>
          <w:tcPr>
            <w:tcW w:w="25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238B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Justificación</w:t>
            </w:r>
          </w:p>
        </w:tc>
      </w:tr>
      <w:tr w:rsidR="004F38E4" w:rsidRPr="004F38E4" w14:paraId="18CBB059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BBC0A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99A29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Nombre de la empresa y logo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BD828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0586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Identidad corporativa diseñada para ser vista por todo el mundo.</w:t>
            </w:r>
          </w:p>
        </w:tc>
      </w:tr>
      <w:tr w:rsidR="004F38E4" w:rsidRPr="004F38E4" w14:paraId="7AB521CA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0CC3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2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8B26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Misión, visión y valores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629BD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C1817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Filosofía de empresa compartida abiertamente en web y redes.</w:t>
            </w:r>
          </w:p>
        </w:tc>
      </w:tr>
      <w:tr w:rsidR="004F38E4" w:rsidRPr="004F38E4" w14:paraId="3858CA48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E30E8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E4C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Biografías de los fundadores y C-</w:t>
            </w:r>
            <w:proofErr w:type="spellStart"/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level</w:t>
            </w:r>
            <w:proofErr w:type="spellEnd"/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2D452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83292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Perfiles de liderazgo publicados para generar confianza en inversores y clientes.</w:t>
            </w:r>
          </w:p>
        </w:tc>
      </w:tr>
      <w:tr w:rsidR="004F38E4" w:rsidRPr="004F38E4" w14:paraId="1BDF2D65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4EB52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4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48759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Dirección de la oficina central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9440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30978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Dato de contacto legal y comercial.</w:t>
            </w:r>
          </w:p>
        </w:tc>
      </w:tr>
      <w:tr w:rsidR="004F38E4" w:rsidRPr="004F38E4" w14:paraId="2BF3C88E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D30BD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5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3B39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Teléfono y email general de contacto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D0457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53B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Canales de atención al cliente y soporte.</w:t>
            </w:r>
          </w:p>
        </w:tc>
      </w:tr>
      <w:tr w:rsidR="004F38E4" w:rsidRPr="004F38E4" w14:paraId="4840AAA8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1B0D9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6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A56B0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Stack tecnológico público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8051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39038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Información compartida en blogs técnicos y ofertas de empleo para atraer talento.</w:t>
            </w:r>
          </w:p>
        </w:tc>
      </w:tr>
      <w:tr w:rsidR="004F38E4" w:rsidRPr="004F38E4" w14:paraId="1775161E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FC1AD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7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5F119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proofErr w:type="spellStart"/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Roadmap</w:t>
            </w:r>
            <w:proofErr w:type="spellEnd"/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 de producto 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F319C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F0C3B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Hoja de ruta de características futuras compartida con la comunidad de usuarios.</w:t>
            </w:r>
          </w:p>
        </w:tc>
      </w:tr>
      <w:tr w:rsidR="004F38E4" w:rsidRPr="004F38E4" w14:paraId="38A1F611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E38D8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8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775EF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Documentación de API pública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425E5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AB6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Manual para desarrolladores externos que quieran integrarse con el producto.</w:t>
            </w:r>
          </w:p>
        </w:tc>
      </w:tr>
      <w:tr w:rsidR="004F38E4" w:rsidRPr="004F38E4" w14:paraId="2E5CA4B1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9C2BE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9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0C15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Tutoriales y guías de usuario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55FE0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BDC3C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Material de ayuda al cliente publicado en la base de conocimiento.</w:t>
            </w:r>
          </w:p>
        </w:tc>
      </w:tr>
      <w:tr w:rsidR="004F38E4" w:rsidRPr="004F38E4" w14:paraId="77BBB66A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EB4D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10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DAA02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Casos de éxito y testimonios de clientes 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0020B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287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Marketing y pruebas sociales publicadas en el sitio web.</w:t>
            </w:r>
          </w:p>
        </w:tc>
      </w:tr>
      <w:tr w:rsidR="004F38E4" w:rsidRPr="004F38E4" w14:paraId="4AFC2467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FD43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11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DDDD1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Precios del producto 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352BF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A4F97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Información comercial visible para cualquier visitante.</w:t>
            </w:r>
          </w:p>
        </w:tc>
      </w:tr>
      <w:tr w:rsidR="004F38E4" w:rsidRPr="004F38E4" w14:paraId="29D49266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D675F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12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8D31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Informes de transparencia 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C56EF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FE94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Publicados anualmente para demostrar ética y cumplimiento.</w:t>
            </w:r>
          </w:p>
        </w:tc>
      </w:tr>
      <w:tr w:rsidR="004F38E4" w:rsidRPr="004F38E4" w14:paraId="6042E215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10B79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13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2188B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Nombres y cargos de todos los empleados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46271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149A5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Política de "empresa abierta" donde cualquier persona puede ver quién trabaja allí.</w:t>
            </w:r>
          </w:p>
        </w:tc>
      </w:tr>
      <w:tr w:rsidR="004F38E4" w:rsidRPr="004F38E4" w14:paraId="41C8B76B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82C3D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14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5C3E6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Capturas de pantalla del software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9410C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3D49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Material promocional y de demostración.</w:t>
            </w:r>
          </w:p>
        </w:tc>
      </w:tr>
      <w:tr w:rsidR="004F38E4" w:rsidRPr="004F38E4" w14:paraId="54AFAB0C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1498E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15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FAF0B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Métricas de rendimiento agregadas 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B0666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142E2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Estadísticas generales publicadas en el sitio web o para inversores.</w:t>
            </w:r>
          </w:p>
        </w:tc>
      </w:tr>
      <w:tr w:rsidR="004F38E4" w:rsidRPr="004F38E4" w14:paraId="57050B9D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C81E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16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72227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Condiciones del servicio y política de privacidad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2ABB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20560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Documentos legales que deben ser accesibles a todos los usuarios.</w:t>
            </w:r>
          </w:p>
        </w:tc>
      </w:tr>
      <w:tr w:rsidR="004F38E4" w:rsidRPr="004F38E4" w14:paraId="6F9523EE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7AC5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17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1D79F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Código fuente de proyectos open </w:t>
            </w:r>
            <w:proofErr w:type="spellStart"/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source</w:t>
            </w:r>
            <w:proofErr w:type="spellEnd"/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9B29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473A4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La empresa libera parte de su código en GitHub para la comunidad.</w:t>
            </w:r>
          </w:p>
        </w:tc>
      </w:tr>
      <w:tr w:rsidR="004F38E4" w:rsidRPr="004F38E4" w14:paraId="0BEBDBE4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667F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18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F021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Grabaciones de </w:t>
            </w:r>
            <w:proofErr w:type="spellStart"/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webinars</w:t>
            </w:r>
            <w:proofErr w:type="spellEnd"/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 y charlas técnicas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DB3D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75DF2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Contenido educativo subido a YouTube o Vimeo.</w:t>
            </w:r>
          </w:p>
        </w:tc>
      </w:tr>
      <w:tr w:rsidR="004F38E4" w:rsidRPr="004F38E4" w14:paraId="7A786C3E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F7E89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19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63D4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Número total de usuarios activos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917F8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95CC2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Métrica de negocio compartida en presentaciones o prensa.</w:t>
            </w:r>
          </w:p>
        </w:tc>
      </w:tr>
      <w:tr w:rsidR="004F38E4" w:rsidRPr="004F38E4" w14:paraId="603722FF" w14:textId="77777777" w:rsidTr="004F38E4">
        <w:trPr>
          <w:trHeight w:val="288"/>
        </w:trPr>
        <w:tc>
          <w:tcPr>
            <w:tcW w:w="3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D8AB2" w14:textId="77777777" w:rsidR="004F38E4" w:rsidRPr="004F38E4" w:rsidRDefault="004F38E4" w:rsidP="004F38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20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EB863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Estrategia de marketing y campañas publicitarias</w:t>
            </w:r>
          </w:p>
        </w:tc>
        <w:tc>
          <w:tcPr>
            <w:tcW w:w="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49331" w14:textId="77777777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</w:p>
        </w:tc>
        <w:tc>
          <w:tcPr>
            <w:tcW w:w="25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FA7DA" w14:textId="018BFFBA" w:rsidR="004F38E4" w:rsidRPr="004F38E4" w:rsidRDefault="004F38E4" w:rsidP="004F38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La empresa </w:t>
            </w: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pública</w:t>
            </w:r>
            <w:r w:rsidRPr="004F38E4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 xml:space="preserve"> sus campañas en canales abiertos como redes sociales o vallas publicitarias.</w:t>
            </w:r>
          </w:p>
        </w:tc>
      </w:tr>
    </w:tbl>
    <w:p w14:paraId="48A4FA2C" w14:textId="7A345330" w:rsidR="0019709E" w:rsidRDefault="004F38E4">
      <w:r>
        <w:t xml:space="preserve">Escenarios de datos públicos </w:t>
      </w:r>
    </w:p>
    <w:p w14:paraId="53D1A4C1" w14:textId="77777777" w:rsidR="004F38E4" w:rsidRDefault="004F38E4"/>
    <w:sectPr w:rsidR="004F3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8E4"/>
    <w:rsid w:val="0019709E"/>
    <w:rsid w:val="004C5FE6"/>
    <w:rsid w:val="004F38E4"/>
    <w:rsid w:val="006143B2"/>
    <w:rsid w:val="00653745"/>
    <w:rsid w:val="00BA6B59"/>
    <w:rsid w:val="00E6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F3FD66"/>
  <w15:chartTrackingRefBased/>
  <w15:docId w15:val="{BE2384E2-EC31-4BF3-B9B5-B67D7926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343</Words>
  <Characters>1934</Characters>
  <Application>Microsoft Office Word</Application>
  <DocSecurity>0</DocSecurity>
  <Lines>128</Lines>
  <Paragraphs>98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1</cp:revision>
  <dcterms:created xsi:type="dcterms:W3CDTF">2026-02-20T02:42:00Z</dcterms:created>
  <dcterms:modified xsi:type="dcterms:W3CDTF">2026-02-20T02:44:00Z</dcterms:modified>
</cp:coreProperties>
</file>