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F12EA" w14:textId="77777777" w:rsidR="00E157EB" w:rsidRDefault="00E157EB" w:rsidP="00E157EB">
      <w:pPr>
        <w:widowControl w:val="0"/>
        <w:autoSpaceDE w:val="0"/>
        <w:autoSpaceDN w:val="0"/>
        <w:ind w:left="402"/>
        <w:jc w:val="both"/>
        <w:rPr>
          <w:b/>
          <w:sz w:val="48"/>
          <w:szCs w:val="48"/>
          <w:lang w:eastAsia="es-PE" w:bidi="es-P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391738C" wp14:editId="28326E6F">
            <wp:simplePos x="0" y="0"/>
            <wp:positionH relativeFrom="column">
              <wp:posOffset>-211934</wp:posOffset>
            </wp:positionH>
            <wp:positionV relativeFrom="paragraph">
              <wp:posOffset>126876</wp:posOffset>
            </wp:positionV>
            <wp:extent cx="1237615" cy="1200785"/>
            <wp:effectExtent l="0" t="0" r="635" b="0"/>
            <wp:wrapNone/>
            <wp:docPr id="1" name="Imagen 1" descr="A logo with a person in the back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002583E9" w14:textId="57414BD3" w:rsidR="00E157EB" w:rsidRDefault="00E157EB" w:rsidP="00E157EB">
      <w:pPr>
        <w:widowControl w:val="0"/>
        <w:autoSpaceDE w:val="0"/>
        <w:autoSpaceDN w:val="0"/>
        <w:jc w:val="center"/>
        <w:rPr>
          <w:b/>
          <w:sz w:val="48"/>
          <w:szCs w:val="48"/>
          <w:lang w:eastAsia="es-PE" w:bidi="es-PE"/>
        </w:rPr>
      </w:pPr>
      <w:r>
        <w:rPr>
          <w:b/>
          <w:sz w:val="48"/>
          <w:szCs w:val="48"/>
          <w:lang w:eastAsia="es-PE" w:bidi="es-PE"/>
        </w:rPr>
        <w:t>UNIVERSIDAD MARIANO</w:t>
      </w:r>
    </w:p>
    <w:p w14:paraId="3A424083" w14:textId="7F06CB6B" w:rsidR="00E157EB" w:rsidRDefault="00E157EB" w:rsidP="00E157EB">
      <w:pPr>
        <w:widowControl w:val="0"/>
        <w:autoSpaceDE w:val="0"/>
        <w:autoSpaceDN w:val="0"/>
        <w:jc w:val="center"/>
        <w:rPr>
          <w:b/>
          <w:sz w:val="48"/>
          <w:szCs w:val="48"/>
          <w:lang w:eastAsia="es-PE" w:bidi="es-PE"/>
        </w:rPr>
      </w:pPr>
      <w:r>
        <w:rPr>
          <w:b/>
          <w:sz w:val="48"/>
          <w:szCs w:val="48"/>
          <w:lang w:eastAsia="es-PE" w:bidi="es-PE"/>
        </w:rPr>
        <w:t>GÁLVEZ DE GUATEMALA</w:t>
      </w:r>
    </w:p>
    <w:p w14:paraId="1AB1A448" w14:textId="77777777" w:rsidR="00E157EB" w:rsidRDefault="00E157EB" w:rsidP="00E157EB">
      <w:pPr>
        <w:widowControl w:val="0"/>
        <w:autoSpaceDE w:val="0"/>
        <w:autoSpaceDN w:val="0"/>
        <w:spacing w:line="360" w:lineRule="auto"/>
        <w:jc w:val="both"/>
        <w:rPr>
          <w:b/>
          <w:sz w:val="24"/>
          <w:lang w:eastAsia="es-PE" w:bidi="es-PE"/>
        </w:rPr>
      </w:pPr>
    </w:p>
    <w:p w14:paraId="2BF812FB" w14:textId="77777777" w:rsidR="00E157EB" w:rsidRDefault="00E157EB" w:rsidP="00E157EB">
      <w:pPr>
        <w:ind w:left="10" w:right="39" w:hanging="10"/>
        <w:jc w:val="center"/>
        <w:rPr>
          <w:b/>
          <w:color w:val="000000"/>
          <w:sz w:val="36"/>
          <w:szCs w:val="36"/>
          <w:lang w:eastAsia="es-PE"/>
        </w:rPr>
      </w:pPr>
    </w:p>
    <w:p w14:paraId="66FD0332" w14:textId="77777777" w:rsidR="00E157EB" w:rsidRDefault="00E157EB" w:rsidP="00E157EB">
      <w:pPr>
        <w:ind w:left="10" w:right="39" w:hanging="10"/>
        <w:jc w:val="center"/>
        <w:rPr>
          <w:b/>
          <w:color w:val="000000"/>
          <w:sz w:val="36"/>
          <w:szCs w:val="36"/>
          <w:lang w:eastAsia="es-PE"/>
        </w:rPr>
      </w:pPr>
      <w:r>
        <w:rPr>
          <w:b/>
          <w:color w:val="000000"/>
          <w:sz w:val="36"/>
          <w:szCs w:val="36"/>
          <w:lang w:eastAsia="es-PE"/>
        </w:rPr>
        <w:t>FACULTAD DE INGENIERÍA EN SISTEMAS DE INFORMACIÓN</w:t>
      </w:r>
    </w:p>
    <w:p w14:paraId="1370711B" w14:textId="77777777" w:rsidR="00E157EB" w:rsidRDefault="00E157EB" w:rsidP="00E157EB">
      <w:pPr>
        <w:rPr>
          <w:color w:val="000000"/>
          <w:sz w:val="24"/>
          <w:lang w:eastAsia="es-PE"/>
        </w:rPr>
      </w:pPr>
    </w:p>
    <w:p w14:paraId="5BAFC76A" w14:textId="77777777" w:rsidR="00E157EB" w:rsidRDefault="00E157EB" w:rsidP="00E157EB">
      <w:pPr>
        <w:spacing w:after="5" w:line="247" w:lineRule="auto"/>
        <w:ind w:right="30" w:hanging="10"/>
        <w:jc w:val="center"/>
        <w:rPr>
          <w:b/>
          <w:color w:val="000000"/>
          <w:sz w:val="32"/>
          <w:szCs w:val="32"/>
          <w:lang w:eastAsia="es-PE"/>
        </w:rPr>
      </w:pPr>
      <w:r>
        <w:rPr>
          <w:b/>
          <w:color w:val="000000"/>
          <w:sz w:val="32"/>
          <w:szCs w:val="32"/>
          <w:lang w:eastAsia="es-PE"/>
        </w:rPr>
        <w:t>PROGRAMA DE POSGRADOS</w:t>
      </w:r>
    </w:p>
    <w:p w14:paraId="0182069A" w14:textId="77777777" w:rsidR="00E157EB" w:rsidRDefault="00E157EB" w:rsidP="00E157EB">
      <w:pPr>
        <w:rPr>
          <w:color w:val="000000"/>
          <w:sz w:val="24"/>
          <w:lang w:eastAsia="es-PE"/>
        </w:rPr>
      </w:pPr>
    </w:p>
    <w:p w14:paraId="7443F44B" w14:textId="77777777" w:rsidR="00E157EB" w:rsidRDefault="00E157EB" w:rsidP="00E157EB">
      <w:pPr>
        <w:rPr>
          <w:color w:val="000000"/>
          <w:sz w:val="24"/>
          <w:lang w:eastAsia="es-PE"/>
        </w:rPr>
      </w:pPr>
    </w:p>
    <w:p w14:paraId="6DFFE3D8" w14:textId="32F984CE" w:rsidR="00E157EB" w:rsidRDefault="00E157EB" w:rsidP="00E157EB">
      <w:pPr>
        <w:spacing w:after="5" w:line="247" w:lineRule="auto"/>
        <w:ind w:right="30" w:hanging="10"/>
        <w:jc w:val="center"/>
        <w:rPr>
          <w:b/>
          <w:color w:val="000000"/>
          <w:sz w:val="32"/>
          <w:szCs w:val="32"/>
          <w:lang w:eastAsia="es-PE"/>
        </w:rPr>
      </w:pPr>
      <w:r>
        <w:rPr>
          <w:b/>
          <w:color w:val="000000"/>
          <w:sz w:val="32"/>
          <w:szCs w:val="32"/>
          <w:lang w:eastAsia="es-PE"/>
        </w:rPr>
        <w:t xml:space="preserve">PRIMER ENTREGABLE </w:t>
      </w:r>
    </w:p>
    <w:p w14:paraId="0CD4D1EE" w14:textId="77777777" w:rsidR="00E157EB" w:rsidRDefault="00E157EB" w:rsidP="00E157EB">
      <w:pPr>
        <w:rPr>
          <w:color w:val="000000"/>
          <w:sz w:val="24"/>
          <w:lang w:eastAsia="es-PE"/>
        </w:rPr>
      </w:pPr>
    </w:p>
    <w:p w14:paraId="5B863FB2" w14:textId="77777777" w:rsidR="00E157EB" w:rsidRDefault="00E157EB" w:rsidP="00E157EB">
      <w:pPr>
        <w:rPr>
          <w:color w:val="000000"/>
          <w:sz w:val="24"/>
          <w:lang w:eastAsia="es-PE"/>
        </w:rPr>
      </w:pPr>
    </w:p>
    <w:p w14:paraId="48467E42" w14:textId="1AFDDD15" w:rsidR="00E157EB" w:rsidRDefault="00E157EB" w:rsidP="00E157EB">
      <w:pPr>
        <w:ind w:left="10" w:right="41" w:hanging="10"/>
        <w:jc w:val="center"/>
        <w:rPr>
          <w:b/>
          <w:color w:val="000000"/>
          <w:sz w:val="36"/>
          <w:szCs w:val="36"/>
          <w:lang w:eastAsia="es-PE"/>
        </w:rPr>
      </w:pPr>
      <w:r>
        <w:rPr>
          <w:b/>
          <w:color w:val="000000"/>
          <w:sz w:val="36"/>
          <w:szCs w:val="36"/>
          <w:lang w:eastAsia="es-PE"/>
        </w:rPr>
        <w:t>PROYECTO FINAL</w:t>
      </w:r>
    </w:p>
    <w:p w14:paraId="536687B6" w14:textId="77777777" w:rsidR="00E157EB" w:rsidRDefault="00E157EB" w:rsidP="00E157EB">
      <w:pPr>
        <w:spacing w:after="26"/>
        <w:rPr>
          <w:color w:val="000000"/>
          <w:sz w:val="24"/>
          <w:lang w:eastAsia="es-PE"/>
        </w:rPr>
      </w:pPr>
    </w:p>
    <w:p w14:paraId="1F7133E0" w14:textId="77777777" w:rsidR="00E157EB" w:rsidRDefault="00E157EB" w:rsidP="00E157EB">
      <w:pPr>
        <w:ind w:left="10" w:right="38" w:hanging="10"/>
        <w:jc w:val="center"/>
        <w:rPr>
          <w:b/>
          <w:color w:val="000000"/>
          <w:sz w:val="34"/>
          <w:szCs w:val="34"/>
          <w:lang w:eastAsia="es-PE"/>
        </w:rPr>
      </w:pPr>
      <w:r>
        <w:rPr>
          <w:b/>
          <w:color w:val="000000"/>
          <w:sz w:val="34"/>
          <w:szCs w:val="34"/>
          <w:lang w:eastAsia="es-PE"/>
        </w:rPr>
        <w:t xml:space="preserve">Autor (es): </w:t>
      </w:r>
    </w:p>
    <w:p w14:paraId="54DFDB49" w14:textId="52B79021" w:rsidR="00E157EB" w:rsidRDefault="00E157EB" w:rsidP="00E157EB">
      <w:pPr>
        <w:ind w:left="10" w:right="38" w:hanging="10"/>
        <w:jc w:val="center"/>
        <w:rPr>
          <w:b/>
          <w:color w:val="000000"/>
          <w:sz w:val="28"/>
          <w:szCs w:val="28"/>
          <w:lang w:eastAsia="es-PE"/>
        </w:rPr>
      </w:pPr>
      <w:r>
        <w:rPr>
          <w:b/>
          <w:color w:val="000000"/>
          <w:sz w:val="28"/>
          <w:szCs w:val="28"/>
          <w:lang w:eastAsia="es-PE"/>
        </w:rPr>
        <w:t xml:space="preserve">Quezada Gallardo, </w:t>
      </w:r>
      <w:proofErr w:type="spellStart"/>
      <w:r>
        <w:rPr>
          <w:b/>
          <w:color w:val="000000"/>
          <w:sz w:val="28"/>
          <w:szCs w:val="28"/>
          <w:lang w:eastAsia="es-PE"/>
        </w:rPr>
        <w:t>Angelo</w:t>
      </w:r>
      <w:proofErr w:type="spellEnd"/>
      <w:r>
        <w:rPr>
          <w:b/>
          <w:color w:val="000000"/>
          <w:sz w:val="28"/>
          <w:szCs w:val="28"/>
          <w:lang w:eastAsia="es-PE"/>
        </w:rPr>
        <w:t xml:space="preserve"> </w:t>
      </w:r>
      <w:proofErr w:type="spellStart"/>
      <w:r>
        <w:rPr>
          <w:b/>
          <w:color w:val="000000"/>
          <w:sz w:val="28"/>
          <w:szCs w:val="28"/>
          <w:lang w:eastAsia="es-PE"/>
        </w:rPr>
        <w:t>Diancarlo</w:t>
      </w:r>
      <w:proofErr w:type="spellEnd"/>
      <w:r>
        <w:rPr>
          <w:b/>
          <w:color w:val="000000"/>
          <w:sz w:val="28"/>
          <w:szCs w:val="28"/>
          <w:lang w:eastAsia="es-PE"/>
        </w:rPr>
        <w:t xml:space="preserve"> – </w:t>
      </w:r>
      <w:r w:rsidRPr="00E157EB">
        <w:rPr>
          <w:b/>
          <w:sz w:val="28"/>
          <w:szCs w:val="28"/>
          <w:lang w:eastAsia="es-PE"/>
        </w:rPr>
        <w:t>aquezadag1@miumg.edu.gt</w:t>
      </w:r>
    </w:p>
    <w:p w14:paraId="2AEC613A" w14:textId="42C9D348" w:rsidR="00E157EB" w:rsidRDefault="00E157EB" w:rsidP="00E157EB">
      <w:pPr>
        <w:ind w:left="10" w:right="38" w:hanging="10"/>
        <w:jc w:val="center"/>
        <w:rPr>
          <w:b/>
          <w:color w:val="000000"/>
          <w:sz w:val="28"/>
          <w:szCs w:val="28"/>
          <w:lang w:eastAsia="es-PE"/>
        </w:rPr>
      </w:pPr>
      <w:r>
        <w:rPr>
          <w:b/>
          <w:color w:val="000000"/>
          <w:sz w:val="28"/>
          <w:szCs w:val="28"/>
          <w:lang w:eastAsia="es-PE"/>
        </w:rPr>
        <w:t xml:space="preserve">Sosa Arroyo, Danny Josué – </w:t>
      </w:r>
      <w:r w:rsidRPr="00E157EB">
        <w:rPr>
          <w:b/>
          <w:sz w:val="28"/>
          <w:szCs w:val="28"/>
          <w:lang w:eastAsia="es-PE"/>
        </w:rPr>
        <w:t>dsosaa1@miumg.edu.gt</w:t>
      </w:r>
    </w:p>
    <w:p w14:paraId="495AC284" w14:textId="162CEFF7" w:rsidR="00E157EB" w:rsidRDefault="00E157EB" w:rsidP="00E157EB">
      <w:pPr>
        <w:ind w:left="10" w:right="38" w:hanging="10"/>
        <w:jc w:val="center"/>
        <w:rPr>
          <w:b/>
          <w:color w:val="000000"/>
          <w:sz w:val="28"/>
          <w:szCs w:val="28"/>
          <w:lang w:eastAsia="es-PE"/>
        </w:rPr>
      </w:pPr>
      <w:r>
        <w:rPr>
          <w:b/>
          <w:color w:val="000000"/>
          <w:sz w:val="28"/>
          <w:szCs w:val="28"/>
          <w:lang w:eastAsia="es-PE"/>
        </w:rPr>
        <w:t xml:space="preserve">Rodríguez Díaz, Carlos Alejandro – </w:t>
      </w:r>
      <w:r w:rsidRPr="00E157EB">
        <w:rPr>
          <w:b/>
          <w:sz w:val="28"/>
          <w:szCs w:val="28"/>
          <w:lang w:eastAsia="es-PE"/>
        </w:rPr>
        <w:t>crodriguezd10@miumg.edu.gt</w:t>
      </w:r>
    </w:p>
    <w:p w14:paraId="39E510A1" w14:textId="152B7F23" w:rsidR="00E157EB" w:rsidRDefault="00E157EB" w:rsidP="00E157EB">
      <w:pPr>
        <w:ind w:left="10" w:right="38" w:hanging="10"/>
        <w:jc w:val="center"/>
        <w:rPr>
          <w:b/>
          <w:color w:val="000000"/>
          <w:sz w:val="28"/>
          <w:szCs w:val="28"/>
          <w:lang w:eastAsia="es-PE"/>
        </w:rPr>
      </w:pPr>
      <w:r>
        <w:rPr>
          <w:b/>
          <w:color w:val="000000"/>
          <w:sz w:val="28"/>
          <w:szCs w:val="28"/>
          <w:lang w:eastAsia="es-PE"/>
        </w:rPr>
        <w:t xml:space="preserve">Paniagua Guevara, Luis Fernando - </w:t>
      </w:r>
      <w:r w:rsidRPr="00E157EB">
        <w:rPr>
          <w:b/>
          <w:color w:val="000000"/>
          <w:sz w:val="28"/>
          <w:szCs w:val="28"/>
          <w:lang w:eastAsia="es-PE"/>
        </w:rPr>
        <w:t>lpaniguag@miumg.edu.gt</w:t>
      </w:r>
    </w:p>
    <w:p w14:paraId="4BD48859" w14:textId="77777777" w:rsidR="00E157EB" w:rsidRDefault="00E157EB" w:rsidP="00E157EB">
      <w:pPr>
        <w:ind w:left="10" w:right="34" w:hanging="10"/>
        <w:jc w:val="center"/>
        <w:rPr>
          <w:b/>
          <w:color w:val="000000"/>
          <w:sz w:val="34"/>
          <w:szCs w:val="34"/>
          <w:lang w:eastAsia="es-PE"/>
        </w:rPr>
      </w:pPr>
    </w:p>
    <w:p w14:paraId="4367A5DA" w14:textId="77777777" w:rsidR="00E157EB" w:rsidRDefault="00E157EB" w:rsidP="00E157EB">
      <w:pPr>
        <w:ind w:left="10" w:right="34" w:hanging="10"/>
        <w:jc w:val="center"/>
        <w:rPr>
          <w:b/>
          <w:color w:val="000000"/>
          <w:sz w:val="34"/>
          <w:szCs w:val="34"/>
          <w:lang w:eastAsia="es-PE"/>
        </w:rPr>
      </w:pPr>
    </w:p>
    <w:p w14:paraId="23BBBFB1" w14:textId="337FA848" w:rsidR="00E157EB" w:rsidRDefault="00E157EB" w:rsidP="00E157EB">
      <w:pPr>
        <w:ind w:left="10" w:right="34" w:hanging="10"/>
        <w:jc w:val="center"/>
        <w:rPr>
          <w:b/>
          <w:color w:val="000000"/>
          <w:sz w:val="34"/>
          <w:szCs w:val="34"/>
          <w:lang w:eastAsia="es-PE"/>
        </w:rPr>
      </w:pPr>
      <w:r>
        <w:rPr>
          <w:b/>
          <w:color w:val="000000"/>
          <w:sz w:val="34"/>
          <w:szCs w:val="34"/>
          <w:lang w:eastAsia="es-PE"/>
        </w:rPr>
        <w:t xml:space="preserve">Profesor </w:t>
      </w:r>
    </w:p>
    <w:p w14:paraId="74B59C8D" w14:textId="77777777" w:rsidR="00E157EB" w:rsidRDefault="00E157EB" w:rsidP="00E157EB">
      <w:pPr>
        <w:ind w:left="10" w:right="33" w:hanging="10"/>
        <w:jc w:val="center"/>
        <w:rPr>
          <w:b/>
          <w:color w:val="000000"/>
          <w:sz w:val="34"/>
          <w:szCs w:val="34"/>
          <w:lang w:eastAsia="es-PE"/>
        </w:rPr>
      </w:pPr>
      <w:r>
        <w:rPr>
          <w:b/>
          <w:color w:val="000000"/>
          <w:sz w:val="34"/>
          <w:szCs w:val="34"/>
          <w:lang w:eastAsia="es-PE"/>
        </w:rPr>
        <w:t>ERICKA IVONN FUENTES OLIVA</w:t>
      </w:r>
    </w:p>
    <w:p w14:paraId="7643B05A" w14:textId="77777777" w:rsidR="00E157EB" w:rsidRDefault="00E157EB" w:rsidP="00E157EB">
      <w:pPr>
        <w:rPr>
          <w:color w:val="000000"/>
          <w:sz w:val="24"/>
          <w:lang w:eastAsia="es-PE"/>
        </w:rPr>
      </w:pPr>
      <w:r>
        <w:rPr>
          <w:color w:val="000000"/>
          <w:sz w:val="24"/>
          <w:lang w:eastAsia="es-PE"/>
        </w:rPr>
        <w:t xml:space="preserve"> </w:t>
      </w:r>
    </w:p>
    <w:p w14:paraId="1DD15286" w14:textId="77777777" w:rsidR="00E157EB" w:rsidRDefault="00E157EB" w:rsidP="00E157EB">
      <w:pPr>
        <w:ind w:left="21"/>
        <w:jc w:val="center"/>
        <w:rPr>
          <w:color w:val="000000"/>
          <w:sz w:val="24"/>
          <w:lang w:eastAsia="es-PE"/>
        </w:rPr>
      </w:pPr>
    </w:p>
    <w:p w14:paraId="0257B2D4" w14:textId="77777777" w:rsidR="00E157EB" w:rsidRDefault="00E157EB" w:rsidP="00E157EB">
      <w:pPr>
        <w:ind w:left="10" w:right="38" w:hanging="10"/>
        <w:jc w:val="center"/>
        <w:rPr>
          <w:b/>
          <w:color w:val="000000"/>
          <w:sz w:val="32"/>
          <w:szCs w:val="32"/>
          <w:lang w:eastAsia="es-PE"/>
        </w:rPr>
      </w:pPr>
      <w:r>
        <w:rPr>
          <w:b/>
          <w:color w:val="000000"/>
          <w:sz w:val="32"/>
          <w:szCs w:val="32"/>
          <w:lang w:eastAsia="es-PE"/>
        </w:rPr>
        <w:t>Curso</w:t>
      </w:r>
    </w:p>
    <w:p w14:paraId="797421D0" w14:textId="77777777" w:rsidR="00E157EB" w:rsidRDefault="00E157EB" w:rsidP="00E157EB">
      <w:pPr>
        <w:spacing w:after="5" w:line="247" w:lineRule="auto"/>
        <w:ind w:right="30" w:hanging="10"/>
        <w:jc w:val="center"/>
        <w:rPr>
          <w:b/>
          <w:color w:val="000000"/>
          <w:sz w:val="32"/>
          <w:szCs w:val="32"/>
          <w:lang w:eastAsia="es-PE"/>
        </w:rPr>
      </w:pPr>
      <w:r>
        <w:rPr>
          <w:b/>
          <w:color w:val="000000"/>
          <w:sz w:val="32"/>
          <w:szCs w:val="32"/>
          <w:lang w:eastAsia="es-PE"/>
        </w:rPr>
        <w:t>EMPRENDIMIENTO EMPRESARIAL</w:t>
      </w:r>
    </w:p>
    <w:p w14:paraId="77422E9C" w14:textId="77777777" w:rsidR="00E157EB" w:rsidRDefault="00E157EB" w:rsidP="00E157EB">
      <w:pPr>
        <w:ind w:left="21"/>
        <w:jc w:val="center"/>
        <w:rPr>
          <w:color w:val="000000"/>
          <w:sz w:val="24"/>
          <w:lang w:eastAsia="es-PE"/>
        </w:rPr>
      </w:pPr>
      <w:r>
        <w:rPr>
          <w:color w:val="000000"/>
          <w:sz w:val="24"/>
          <w:lang w:eastAsia="es-PE"/>
        </w:rPr>
        <w:t xml:space="preserve"> </w:t>
      </w:r>
    </w:p>
    <w:p w14:paraId="410305CA" w14:textId="77777777" w:rsidR="00E157EB" w:rsidRDefault="00E157EB" w:rsidP="00E157EB">
      <w:pPr>
        <w:rPr>
          <w:color w:val="000000"/>
          <w:sz w:val="24"/>
          <w:lang w:eastAsia="es-PE"/>
        </w:rPr>
      </w:pPr>
    </w:p>
    <w:p w14:paraId="2C01FE9C" w14:textId="77777777" w:rsidR="00E157EB" w:rsidRDefault="00E157EB" w:rsidP="00E157EB">
      <w:pPr>
        <w:ind w:left="10" w:right="37" w:hanging="10"/>
        <w:jc w:val="center"/>
        <w:rPr>
          <w:b/>
          <w:color w:val="000000"/>
          <w:sz w:val="28"/>
          <w:szCs w:val="28"/>
          <w:lang w:eastAsia="es-PE"/>
        </w:rPr>
      </w:pPr>
      <w:r>
        <w:rPr>
          <w:b/>
          <w:color w:val="000000"/>
          <w:sz w:val="28"/>
          <w:szCs w:val="28"/>
          <w:lang w:eastAsia="es-PE"/>
        </w:rPr>
        <w:t xml:space="preserve">Guatemala, 2026 </w:t>
      </w:r>
    </w:p>
    <w:p w14:paraId="16F8E16B" w14:textId="77777777" w:rsidR="00E157EB" w:rsidRDefault="00E157EB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35DBCE3C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1DDB508E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  <w:sectPr w:rsidR="007836AF" w:rsidSect="007836AF">
          <w:pgSz w:w="12240" w:h="15840" w:orient="landscape"/>
          <w:pgMar w:top="1418" w:right="1418" w:bottom="1418" w:left="1418" w:header="709" w:footer="709" w:gutter="0"/>
          <w:cols w:space="720"/>
          <w:docGrid w:linePitch="360"/>
        </w:sectPr>
      </w:pPr>
    </w:p>
    <w:sdt>
      <w:sdtPr>
        <w:rPr>
          <w:rFonts w:ascii="Times New Roman" w:eastAsia="Times New Roman" w:hAnsi="Times New Roman" w:cs="Times New Roman"/>
          <w:b w:val="0"/>
          <w:color w:val="auto"/>
          <w:sz w:val="20"/>
          <w:szCs w:val="20"/>
          <w:lang w:val="es-ES"/>
        </w:rPr>
        <w:id w:val="-197288654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60D8514" w14:textId="4B72F5A0" w:rsidR="007836AF" w:rsidRPr="00316698" w:rsidRDefault="004A1AE0" w:rsidP="00316698">
          <w:pPr>
            <w:pStyle w:val="TtuloTDC"/>
            <w:spacing w:before="0" w:line="360" w:lineRule="auto"/>
            <w:jc w:val="center"/>
            <w:rPr>
              <w:rFonts w:ascii="Times New Roman" w:hAnsi="Times New Roman" w:cs="Times New Roman"/>
              <w:color w:val="auto"/>
              <w:szCs w:val="24"/>
            </w:rPr>
          </w:pPr>
          <w:r w:rsidRPr="00316698">
            <w:rPr>
              <w:rFonts w:ascii="Times New Roman" w:hAnsi="Times New Roman" w:cs="Times New Roman"/>
              <w:color w:val="auto"/>
              <w:szCs w:val="24"/>
              <w:lang w:val="es-ES"/>
            </w:rPr>
            <w:t>ÍNDICE</w:t>
          </w:r>
        </w:p>
        <w:p w14:paraId="544325BB" w14:textId="59B6427B" w:rsidR="004A1AE0" w:rsidRPr="00316698" w:rsidRDefault="007836AF" w:rsidP="00316698">
          <w:pPr>
            <w:pStyle w:val="TDC1"/>
            <w:tabs>
              <w:tab w:val="right" w:leader="dot" w:pos="939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16698">
            <w:rPr>
              <w:sz w:val="24"/>
              <w:szCs w:val="24"/>
            </w:rPr>
            <w:fldChar w:fldCharType="begin"/>
          </w:r>
          <w:r w:rsidRPr="00316698">
            <w:rPr>
              <w:sz w:val="24"/>
              <w:szCs w:val="24"/>
            </w:rPr>
            <w:instrText xml:space="preserve"> TOC \o "1-3" \h \z \u </w:instrText>
          </w:r>
          <w:r w:rsidRPr="00316698">
            <w:rPr>
              <w:sz w:val="24"/>
              <w:szCs w:val="24"/>
            </w:rPr>
            <w:fldChar w:fldCharType="separate"/>
          </w:r>
          <w:hyperlink w:anchor="_Toc235303583" w:history="1">
            <w:r w:rsidR="004A1AE0" w:rsidRPr="00316698">
              <w:rPr>
                <w:rStyle w:val="Hipervnculo"/>
                <w:noProof/>
                <w:sz w:val="24"/>
                <w:szCs w:val="24"/>
              </w:rPr>
              <w:t>INTRODUCCIÓN</w:t>
            </w:r>
            <w:r w:rsidR="004A1AE0" w:rsidRPr="00316698">
              <w:rPr>
                <w:noProof/>
                <w:webHidden/>
                <w:sz w:val="24"/>
                <w:szCs w:val="24"/>
              </w:rPr>
              <w:tab/>
            </w:r>
            <w:r w:rsidR="004A1AE0"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="004A1AE0" w:rsidRPr="00316698">
              <w:rPr>
                <w:noProof/>
                <w:webHidden/>
                <w:sz w:val="24"/>
                <w:szCs w:val="24"/>
              </w:rPr>
              <w:instrText xml:space="preserve"> PAGEREF _Toc235303583 \h </w:instrText>
            </w:r>
            <w:r w:rsidR="004A1AE0" w:rsidRPr="00316698">
              <w:rPr>
                <w:noProof/>
                <w:webHidden/>
                <w:sz w:val="24"/>
                <w:szCs w:val="24"/>
              </w:rPr>
            </w:r>
            <w:r w:rsidR="004A1AE0"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1AE0" w:rsidRPr="00316698">
              <w:rPr>
                <w:noProof/>
                <w:webHidden/>
                <w:sz w:val="24"/>
                <w:szCs w:val="24"/>
              </w:rPr>
              <w:t>4</w:t>
            </w:r>
            <w:r w:rsidR="004A1AE0"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0B5079" w14:textId="588BAEA2" w:rsidR="004A1AE0" w:rsidRPr="00316698" w:rsidRDefault="004A1AE0" w:rsidP="00316698">
          <w:pPr>
            <w:pStyle w:val="TDC1"/>
            <w:tabs>
              <w:tab w:val="right" w:leader="dot" w:pos="939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3584" w:history="1">
            <w:r w:rsidRPr="00316698">
              <w:rPr>
                <w:rStyle w:val="Hipervnculo"/>
                <w:noProof/>
                <w:sz w:val="24"/>
                <w:szCs w:val="24"/>
              </w:rPr>
              <w:t>LEAN CANVAS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_Toc235303584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1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01B0E1E" w14:textId="731523FE" w:rsidR="004A1AE0" w:rsidRPr="00316698" w:rsidRDefault="004A1AE0" w:rsidP="00316698">
          <w:pPr>
            <w:pStyle w:val="TDC1"/>
            <w:tabs>
              <w:tab w:val="right" w:leader="dot" w:pos="9396"/>
            </w:tabs>
            <w:spacing w:after="0" w:line="360" w:lineRule="auto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5303585" w:history="1">
            <w:r w:rsidRPr="00316698">
              <w:rPr>
                <w:rStyle w:val="Hipervnculo"/>
                <w:noProof/>
                <w:sz w:val="24"/>
                <w:szCs w:val="24"/>
              </w:rPr>
              <w:t>DESARROLLO DETALLADO DEL LEAN CANVAS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_Toc235303585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2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F97EC7" w14:textId="24CED852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86" w:history="1">
            <w:r w:rsidRPr="00316698">
              <w:rPr>
                <w:rStyle w:val="Hipervnculo"/>
                <w:noProof/>
                <w:sz w:val="24"/>
                <w:szCs w:val="24"/>
              </w:rPr>
              <w:t>1. Problema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_Toc235303586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2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813EA7" w14:textId="714CED2F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87" w:history="1">
            <w:r w:rsidRPr="00316698">
              <w:rPr>
                <w:rStyle w:val="Hipervnculo"/>
                <w:noProof/>
                <w:sz w:val="24"/>
                <w:szCs w:val="24"/>
              </w:rPr>
              <w:t>2. Segmento de Clientes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_Toc235303587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2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4D8CE0" w14:textId="7E40EAE2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88" w:history="1">
            <w:r w:rsidRPr="00316698">
              <w:rPr>
                <w:rStyle w:val="Hipervnculo"/>
                <w:noProof/>
                <w:sz w:val="24"/>
                <w:szCs w:val="24"/>
              </w:rPr>
              <w:t>3. Propuesta Única de Valor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_Toc235303588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2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2218AF" w14:textId="14C6F6E9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89" w:history="1">
            <w:r w:rsidRPr="00316698">
              <w:rPr>
                <w:rStyle w:val="Hipervnculo"/>
                <w:noProof/>
                <w:sz w:val="24"/>
                <w:szCs w:val="24"/>
              </w:rPr>
              <w:t>4. Solución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_Toc235303589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3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19CAF7" w14:textId="4AAFA28C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90" w:history="1">
            <w:r w:rsidRPr="00316698">
              <w:rPr>
                <w:rStyle w:val="Hipervnculo"/>
                <w:noProof/>
                <w:sz w:val="24"/>
                <w:szCs w:val="24"/>
              </w:rPr>
              <w:t>5. Canales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_Toc235303590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3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08C33F5" w14:textId="267E50D1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91" w:history="1">
            <w:r w:rsidRPr="00316698">
              <w:rPr>
                <w:rStyle w:val="Hipervnculo"/>
                <w:noProof/>
                <w:sz w:val="24"/>
                <w:szCs w:val="24"/>
              </w:rPr>
              <w:t>6. Fuentes de Ingresos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_Toc235303591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4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B209C2" w14:textId="2F22EA6D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92" w:history="1">
            <w:r w:rsidRPr="00316698">
              <w:rPr>
                <w:rStyle w:val="Hipervnculo"/>
                <w:noProof/>
                <w:sz w:val="24"/>
                <w:szCs w:val="24"/>
              </w:rPr>
              <w:t>7. Estructura de Costos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_Toc235303592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4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22D2373" w14:textId="250373B8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93" w:history="1">
            <w:r w:rsidRPr="00316698">
              <w:rPr>
                <w:rStyle w:val="Hipervnculo"/>
                <w:noProof/>
                <w:sz w:val="24"/>
                <w:szCs w:val="24"/>
              </w:rPr>
              <w:t>8. Métricas Clave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_Toc235303593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4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B5FA06" w14:textId="60863D3D" w:rsidR="004A1AE0" w:rsidRPr="00316698" w:rsidRDefault="004A1AE0" w:rsidP="00316698">
          <w:pPr>
            <w:pStyle w:val="TDC2"/>
            <w:tabs>
              <w:tab w:val="right" w:leader="dot" w:pos="9396"/>
            </w:tabs>
            <w:spacing w:after="0" w:line="360" w:lineRule="auto"/>
            <w:rPr>
              <w:noProof/>
              <w:sz w:val="24"/>
              <w:szCs w:val="24"/>
            </w:rPr>
          </w:pPr>
          <w:hyperlink w:anchor="_Toc235303594" w:history="1">
            <w:r w:rsidRPr="00316698">
              <w:rPr>
                <w:rStyle w:val="Hipervnculo"/>
                <w:noProof/>
                <w:sz w:val="24"/>
                <w:szCs w:val="24"/>
              </w:rPr>
              <w:t>9. Ventaja Competitiva</w:t>
            </w:r>
            <w:r w:rsidRPr="00316698">
              <w:rPr>
                <w:noProof/>
                <w:webHidden/>
                <w:sz w:val="24"/>
                <w:szCs w:val="24"/>
              </w:rPr>
              <w:tab/>
            </w:r>
            <w:r w:rsidRPr="00316698">
              <w:rPr>
                <w:noProof/>
                <w:webHidden/>
                <w:sz w:val="24"/>
                <w:szCs w:val="24"/>
              </w:rPr>
              <w:fldChar w:fldCharType="begin"/>
            </w:r>
            <w:r w:rsidRPr="00316698">
              <w:rPr>
                <w:noProof/>
                <w:webHidden/>
                <w:sz w:val="24"/>
                <w:szCs w:val="24"/>
              </w:rPr>
              <w:instrText xml:space="preserve"> PAGEREF _Toc235303594 \h </w:instrText>
            </w:r>
            <w:r w:rsidRPr="00316698">
              <w:rPr>
                <w:noProof/>
                <w:webHidden/>
                <w:sz w:val="24"/>
                <w:szCs w:val="24"/>
              </w:rPr>
            </w:r>
            <w:r w:rsidRPr="00316698">
              <w:rPr>
                <w:noProof/>
                <w:webHidden/>
                <w:sz w:val="24"/>
                <w:szCs w:val="24"/>
              </w:rPr>
              <w:fldChar w:fldCharType="separate"/>
            </w:r>
            <w:r w:rsidRPr="00316698">
              <w:rPr>
                <w:noProof/>
                <w:webHidden/>
                <w:sz w:val="24"/>
                <w:szCs w:val="24"/>
              </w:rPr>
              <w:t>5</w:t>
            </w:r>
            <w:r w:rsidRPr="00316698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B72DD9" w14:textId="08458CC7" w:rsidR="007836AF" w:rsidRDefault="007836AF" w:rsidP="00316698">
          <w:pPr>
            <w:spacing w:line="360" w:lineRule="auto"/>
          </w:pPr>
          <w:r w:rsidRPr="00316698">
            <w:rPr>
              <w:b/>
              <w:bCs/>
              <w:sz w:val="24"/>
              <w:szCs w:val="24"/>
              <w:lang w:val="es-ES"/>
            </w:rPr>
            <w:fldChar w:fldCharType="end"/>
          </w:r>
        </w:p>
      </w:sdtContent>
    </w:sdt>
    <w:p w14:paraId="71E5A0AE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140B74AE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840283A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779E2F5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0E96E39A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00870673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A07769A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2D7E74CC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071784E2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D3F3ECB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F05B0FB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3D2E4C68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170CD416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0D4AC52D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6E99C3C9" w14:textId="77777777" w:rsidR="007836AF" w:rsidRDefault="007836AF" w:rsidP="00EC1193">
      <w:pPr>
        <w:spacing w:after="40"/>
        <w:ind w:left="708" w:hanging="708"/>
        <w:rPr>
          <w:b/>
          <w:bCs/>
          <w:color w:val="1F3864"/>
          <w:sz w:val="36"/>
          <w:szCs w:val="36"/>
        </w:rPr>
      </w:pPr>
    </w:p>
    <w:p w14:paraId="3741AEF1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3233A316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  <w:sectPr w:rsidR="007836AF" w:rsidSect="007836AF">
          <w:pgSz w:w="12242" w:h="15842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32C95259" w14:textId="456F0202" w:rsidR="007836AF" w:rsidRDefault="007836AF" w:rsidP="007836AF">
      <w:pPr>
        <w:pStyle w:val="Ttulo1"/>
        <w:jc w:val="center"/>
      </w:pPr>
      <w:bookmarkStart w:id="1" w:name="_Toc235303583"/>
      <w:r>
        <w:lastRenderedPageBreak/>
        <w:t>INTRODUCCIÓN</w:t>
      </w:r>
      <w:bookmarkEnd w:id="1"/>
    </w:p>
    <w:p w14:paraId="04AE8E8B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8E55F8A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E9AD19B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1B70B4B2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0BB8B2FA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8FEFCDE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9D1D31C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7897529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20BFF6F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5734E6CF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1B4BCE6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6696152C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512C50D9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DA722F8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07750D64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7597BC51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6787CC30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325A3E18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479BDF39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3F9C1AA9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  <w:sectPr w:rsidR="007836AF" w:rsidSect="007836AF">
          <w:headerReference w:type="default" r:id="rId9"/>
          <w:footerReference w:type="default" r:id="rId10"/>
          <w:pgSz w:w="12242" w:h="15842" w:orient="landscape"/>
          <w:pgMar w:top="1418" w:right="1418" w:bottom="1418" w:left="1418" w:header="709" w:footer="709" w:gutter="0"/>
          <w:cols w:space="720"/>
          <w:docGrid w:linePitch="360"/>
        </w:sectPr>
      </w:pPr>
    </w:p>
    <w:p w14:paraId="1BE31741" w14:textId="77777777" w:rsidR="007836AF" w:rsidRDefault="007836AF" w:rsidP="007836AF">
      <w:pPr>
        <w:spacing w:after="40"/>
        <w:rPr>
          <w:b/>
          <w:bCs/>
          <w:color w:val="1F3864"/>
          <w:sz w:val="36"/>
          <w:szCs w:val="36"/>
        </w:rPr>
      </w:pPr>
    </w:p>
    <w:p w14:paraId="2AA02BCE" w14:textId="3F29A9FC" w:rsidR="00401D9A" w:rsidRDefault="00000000" w:rsidP="007836AF">
      <w:pPr>
        <w:pStyle w:val="Ttulo1"/>
        <w:jc w:val="center"/>
      </w:pPr>
      <w:bookmarkStart w:id="2" w:name="_Toc235303584"/>
      <w:r>
        <w:t>LEAN CANVAS</w:t>
      </w:r>
      <w:bookmarkEnd w:id="2"/>
    </w:p>
    <w:p w14:paraId="5DBD4252" w14:textId="77777777" w:rsidR="00401D9A" w:rsidRPr="007836AF" w:rsidRDefault="00000000">
      <w:pPr>
        <w:spacing w:after="260"/>
        <w:jc w:val="center"/>
      </w:pPr>
      <w:r w:rsidRPr="007836AF">
        <w:rPr>
          <w:i/>
          <w:iCs/>
          <w:color w:val="595959"/>
        </w:rPr>
        <w:t>Plataforma Inteligente para la Gestión Preventiva de Riesgos Cibernéticos mediante Inteligencia Artificial para Instituciones Públicas y Autónomas de Guatemala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3"/>
        <w:gridCol w:w="1911"/>
        <w:gridCol w:w="1931"/>
        <w:gridCol w:w="1966"/>
        <w:gridCol w:w="1845"/>
      </w:tblGrid>
      <w:tr w:rsidR="00401D9A" w:rsidRPr="007836AF" w14:paraId="0D543C33" w14:textId="77777777"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40A61E61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1. PROBLEMA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3FE839DE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4. SOLUCIÓN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4B00D031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3. PROPUESTA ÚNICA DE VALOR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793FB9C5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9. VENTAJA COMPETITIVA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1CC6AFD5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2. SEGMENTO DE CLIENTES</w:t>
            </w:r>
          </w:p>
        </w:tc>
      </w:tr>
      <w:tr w:rsidR="00401D9A" w:rsidRPr="007836AF" w14:paraId="55567C9D" w14:textId="77777777"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961E61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Falta de monitoreo continuo de riesgos cibernéticos</w:t>
            </w:r>
          </w:p>
          <w:p w14:paraId="611875BC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Auditorías de seguridad costosas y esporádicas</w:t>
            </w:r>
          </w:p>
          <w:p w14:paraId="026988F0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Personal especializado en ciberseguridad insuficiente</w:t>
            </w:r>
          </w:p>
          <w:p w14:paraId="25B71849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Cumplimiento normativo gestionado de forma manual</w:t>
            </w:r>
          </w:p>
        </w:tc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2B6BBB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Plataforma SaaS con escaneo automatizado de vulnerabilidades</w:t>
            </w:r>
          </w:p>
          <w:p w14:paraId="28D0D328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Evaluación de riesgos basada en NIST CSF 2.0</w:t>
            </w:r>
          </w:p>
          <w:p w14:paraId="6E41607F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proofErr w:type="spellStart"/>
            <w:r w:rsidRPr="007836AF">
              <w:rPr>
                <w:color w:val="262626"/>
              </w:rPr>
              <w:t>Dashboards</w:t>
            </w:r>
            <w:proofErr w:type="spellEnd"/>
            <w:r w:rsidRPr="007836AF">
              <w:rPr>
                <w:color w:val="262626"/>
              </w:rPr>
              <w:t xml:space="preserve"> ejecutivos e informes automáticos (PDF)</w:t>
            </w:r>
          </w:p>
          <w:p w14:paraId="5D1FE677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Alertas inteligentes priorizadas con IA</w:t>
            </w:r>
          </w:p>
        </w:tc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D946A9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Diagnóstico automático de riesgo cibernético en minutos, con IA</w:t>
            </w:r>
          </w:p>
          <w:p w14:paraId="49789CA8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 xml:space="preserve">Cumplimiento normativo alineado a ISO 27001, NIST CSF 2.0, CIS </w:t>
            </w:r>
            <w:proofErr w:type="spellStart"/>
            <w:r w:rsidRPr="007836AF">
              <w:rPr>
                <w:color w:val="262626"/>
              </w:rPr>
              <w:t>Controls</w:t>
            </w:r>
            <w:proofErr w:type="spellEnd"/>
            <w:r w:rsidRPr="007836AF">
              <w:rPr>
                <w:color w:val="262626"/>
              </w:rPr>
              <w:t xml:space="preserve"> v8, OWASP Top 10 y MITRE ATT&amp;CK</w:t>
            </w:r>
          </w:p>
          <w:p w14:paraId="331EBC03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Reduce costos frente a auditorías tradicionales</w:t>
            </w:r>
          </w:p>
        </w:tc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1F96E8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Motor de IA predictiva entrenado para el contexto guatemalteco</w:t>
            </w:r>
          </w:p>
          <w:p w14:paraId="7FED179F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SOC (Centro de Operaciones de Seguridad) virtual integrado</w:t>
            </w:r>
          </w:p>
          <w:p w14:paraId="45B02AB1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Cumplimiento normativo integrado y actualizado automáticamente</w:t>
            </w:r>
          </w:p>
        </w:tc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62B2ED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Sector público: ministerios y municipalidades</w:t>
            </w:r>
          </w:p>
          <w:p w14:paraId="6F76F3C7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Sector financiero: bancos y cooperativas</w:t>
            </w:r>
          </w:p>
          <w:p w14:paraId="417316A6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Sector salud: hospitales</w:t>
            </w:r>
          </w:p>
          <w:p w14:paraId="7738B3CB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Instituciones autónomas y descentralizadas</w:t>
            </w:r>
          </w:p>
        </w:tc>
      </w:tr>
      <w:tr w:rsidR="00401D9A" w:rsidRPr="007836AF" w14:paraId="070D5EAF" w14:textId="77777777">
        <w:tc>
          <w:tcPr>
            <w:tcW w:w="0" w:type="auto"/>
            <w:gridSpan w:val="2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71F77543" w14:textId="77777777" w:rsidR="00401D9A" w:rsidRPr="007836AF" w:rsidRDefault="00401D9A"/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3D5A9090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8. MÉTRICAS CLAVE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5668BCA7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5. CANALES</w:t>
            </w:r>
          </w:p>
        </w:tc>
        <w:tc>
          <w:tcPr>
            <w:tcW w:w="0" w:type="auto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0B1A326E" w14:textId="77777777" w:rsidR="00401D9A" w:rsidRPr="007836AF" w:rsidRDefault="00401D9A"/>
        </w:tc>
      </w:tr>
      <w:tr w:rsidR="00401D9A" w:rsidRPr="007836AF" w14:paraId="60EACCBF" w14:textId="77777777">
        <w:tc>
          <w:tcPr>
            <w:tcW w:w="0" w:type="auto"/>
            <w:gridSpan w:val="2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F6264F" w14:textId="77777777" w:rsidR="00401D9A" w:rsidRPr="007836AF" w:rsidRDefault="00401D9A">
            <w:pPr>
              <w:spacing w:after="60"/>
            </w:pPr>
          </w:p>
        </w:tc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286A28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CAC (Costo de Adquisición de Cliente)</w:t>
            </w:r>
          </w:p>
          <w:p w14:paraId="457D68FB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LTV (Valor de Vida del Cliente)</w:t>
            </w:r>
          </w:p>
          <w:p w14:paraId="773146F6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Tasa de retención de clientes</w:t>
            </w:r>
          </w:p>
          <w:p w14:paraId="387C4D25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Tiempo promedio de diagnóstico</w:t>
            </w:r>
          </w:p>
        </w:tc>
        <w:tc>
          <w:tcPr>
            <w:tcW w:w="0" w:type="auto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A84F00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Ventas directas (equipo comercial)</w:t>
            </w:r>
          </w:p>
          <w:p w14:paraId="3AEB5C36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Alianzas con consultoras de seguridad</w:t>
            </w:r>
          </w:p>
          <w:p w14:paraId="723D59B5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Marketing digital</w:t>
            </w:r>
          </w:p>
          <w:p w14:paraId="36A769A5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proofErr w:type="spellStart"/>
            <w:r w:rsidRPr="007836AF">
              <w:rPr>
                <w:color w:val="262626"/>
              </w:rPr>
              <w:t>Webinars</w:t>
            </w:r>
            <w:proofErr w:type="spellEnd"/>
            <w:r w:rsidRPr="007836AF">
              <w:rPr>
                <w:color w:val="262626"/>
              </w:rPr>
              <w:t xml:space="preserve"> y eventos de ciberseguridad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8CA034" w14:textId="77777777" w:rsidR="00401D9A" w:rsidRPr="007836AF" w:rsidRDefault="00401D9A">
            <w:pPr>
              <w:spacing w:after="60"/>
            </w:pPr>
          </w:p>
        </w:tc>
      </w:tr>
      <w:tr w:rsidR="00401D9A" w:rsidRPr="007836AF" w14:paraId="6F7BB0F2" w14:textId="77777777">
        <w:tc>
          <w:tcPr>
            <w:tcW w:w="0" w:type="auto"/>
            <w:gridSpan w:val="2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2ABD9DC5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6. ESTRUCTURA DE COSTOS</w:t>
            </w:r>
          </w:p>
        </w:tc>
        <w:tc>
          <w:tcPr>
            <w:tcW w:w="0" w:type="auto"/>
            <w:gridSpan w:val="3"/>
            <w:shd w:val="clear" w:color="auto" w:fill="1F3864"/>
            <w:tcMar>
              <w:top w:w="80" w:type="dxa"/>
              <w:left w:w="100" w:type="dxa"/>
              <w:bottom w:w="60" w:type="dxa"/>
              <w:right w:w="100" w:type="dxa"/>
            </w:tcMar>
            <w:vAlign w:val="center"/>
          </w:tcPr>
          <w:p w14:paraId="475A5500" w14:textId="77777777" w:rsidR="00401D9A" w:rsidRPr="007836AF" w:rsidRDefault="00000000">
            <w:r w:rsidRPr="007836AF">
              <w:rPr>
                <w:b/>
                <w:bCs/>
                <w:color w:val="FFFFFF"/>
              </w:rPr>
              <w:t>7. FUENTES DE INGRESOS</w:t>
            </w:r>
          </w:p>
        </w:tc>
      </w:tr>
      <w:tr w:rsidR="00401D9A" w:rsidRPr="007836AF" w14:paraId="2389CAEA" w14:textId="77777777">
        <w:tc>
          <w:tcPr>
            <w:tcW w:w="0" w:type="auto"/>
            <w:gridSpan w:val="2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402CD8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Desarrollo y mantenimiento de software</w:t>
            </w:r>
          </w:p>
          <w:p w14:paraId="74056143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 xml:space="preserve">Infraestructura </w:t>
            </w:r>
            <w:proofErr w:type="spellStart"/>
            <w:r w:rsidRPr="007836AF">
              <w:rPr>
                <w:color w:val="262626"/>
              </w:rPr>
              <w:t>cloud</w:t>
            </w:r>
            <w:proofErr w:type="spellEnd"/>
            <w:r w:rsidRPr="007836AF">
              <w:rPr>
                <w:color w:val="262626"/>
              </w:rPr>
              <w:t xml:space="preserve"> (AWS)</w:t>
            </w:r>
          </w:p>
          <w:p w14:paraId="0D713EDB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Personal técnico y comercial</w:t>
            </w:r>
          </w:p>
          <w:p w14:paraId="4C85003F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Marketing y adquisición de clientes</w:t>
            </w:r>
          </w:p>
        </w:tc>
        <w:tc>
          <w:tcPr>
            <w:tcW w:w="0" w:type="auto"/>
            <w:gridSpan w:val="3"/>
            <w:shd w:val="clear" w:color="auto" w:fill="EAF1F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73C91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Suscripciones SaaS (planes Básico, Profesional, Enterprise)</w:t>
            </w:r>
          </w:p>
          <w:p w14:paraId="048B4BB0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Servicios de consultoría en ciberseguridad</w:t>
            </w:r>
          </w:p>
          <w:p w14:paraId="6EE35D93" w14:textId="77777777" w:rsidR="00401D9A" w:rsidRPr="007836AF" w:rsidRDefault="00000000">
            <w:pPr>
              <w:pStyle w:val="Prrafodelista"/>
              <w:numPr>
                <w:ilvl w:val="0"/>
                <w:numId w:val="2"/>
              </w:numPr>
              <w:spacing w:after="60"/>
            </w:pPr>
            <w:r w:rsidRPr="007836AF">
              <w:rPr>
                <w:color w:val="262626"/>
              </w:rPr>
              <w:t>Auditorías especializadas bajo demanda</w:t>
            </w:r>
          </w:p>
        </w:tc>
      </w:tr>
    </w:tbl>
    <w:p w14:paraId="783A25E2" w14:textId="77777777" w:rsidR="00401D9A" w:rsidRDefault="00401D9A">
      <w:pPr>
        <w:sectPr w:rsidR="00401D9A" w:rsidSect="004A1AE0">
          <w:footerReference w:type="default" r:id="rId11"/>
          <w:pgSz w:w="12242" w:h="15842" w:orient="landscape"/>
          <w:pgMar w:top="1418" w:right="1418" w:bottom="1418" w:left="1418" w:header="709" w:footer="709" w:gutter="0"/>
          <w:pgNumType w:start="1"/>
          <w:cols w:space="720"/>
          <w:docGrid w:linePitch="360"/>
        </w:sectPr>
      </w:pPr>
    </w:p>
    <w:p w14:paraId="2C7B1637" w14:textId="77777777" w:rsidR="007836AF" w:rsidRPr="004A1AE0" w:rsidRDefault="007836AF" w:rsidP="004A1AE0">
      <w:pPr>
        <w:pStyle w:val="Ttulo1"/>
        <w:jc w:val="center"/>
        <w:rPr>
          <w:szCs w:val="24"/>
        </w:rPr>
      </w:pPr>
      <w:bookmarkStart w:id="3" w:name="_Toc235303585"/>
      <w:r w:rsidRPr="004A1AE0">
        <w:rPr>
          <w:szCs w:val="24"/>
        </w:rPr>
        <w:lastRenderedPageBreak/>
        <w:t>DESARROLLO DETALLADO DEL LEAN CANVAS</w:t>
      </w:r>
      <w:bookmarkEnd w:id="3"/>
    </w:p>
    <w:p w14:paraId="09101839" w14:textId="77777777" w:rsidR="007836AF" w:rsidRPr="004A1AE0" w:rsidRDefault="007836AF" w:rsidP="004A1AE0">
      <w:pPr>
        <w:pStyle w:val="Ttulo2"/>
        <w:rPr>
          <w:szCs w:val="24"/>
        </w:rPr>
      </w:pPr>
      <w:bookmarkStart w:id="4" w:name="_Toc235303586"/>
      <w:r w:rsidRPr="004A1AE0">
        <w:rPr>
          <w:szCs w:val="24"/>
        </w:rPr>
        <w:t>1. Problema</w:t>
      </w:r>
      <w:bookmarkEnd w:id="4"/>
    </w:p>
    <w:p w14:paraId="497DE6D2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Las instituciones públicas y autónomas de Guatemala enfrentan un número creciente de amenazas cibernéticas sin contar con herramientas efectivas, económicas y continuas para gestionarlas. Esta situación se agrava por cuatro problemas centrales que limitan su capacidad de respuesta:</w:t>
      </w:r>
    </w:p>
    <w:p w14:paraId="7E0CF541" w14:textId="4C7E3794" w:rsidR="007836AF" w:rsidRPr="004A1AE0" w:rsidRDefault="007836AF" w:rsidP="004A1AE0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 xml:space="preserve">Falta de monitoreo continuo: la mayoría de </w:t>
      </w:r>
      <w:proofErr w:type="gramStart"/>
      <w:r w:rsidRPr="004A1AE0">
        <w:rPr>
          <w:sz w:val="24"/>
          <w:szCs w:val="24"/>
        </w:rPr>
        <w:t>instituciones</w:t>
      </w:r>
      <w:proofErr w:type="gramEnd"/>
      <w:r w:rsidRPr="004A1AE0">
        <w:rPr>
          <w:sz w:val="24"/>
          <w:szCs w:val="24"/>
        </w:rPr>
        <w:t xml:space="preserve"> no cuenta con visibilidad permanente de su superficie de ataque, por lo que las vulnerabilidades permanecen expuestas por periodos prolongados.</w:t>
      </w:r>
    </w:p>
    <w:p w14:paraId="5229BF30" w14:textId="7025EB48" w:rsidR="007836AF" w:rsidRPr="004A1AE0" w:rsidRDefault="007836AF" w:rsidP="004A1AE0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Auditorías costosas y esporádicas: las evaluaciones de seguridad tradicionales requieren consultorías externas de alto costo, lo que limita su frecuencia a una o dos veces por año.</w:t>
      </w:r>
    </w:p>
    <w:p w14:paraId="269888F4" w14:textId="58818850" w:rsidR="007836AF" w:rsidRPr="004A1AE0" w:rsidRDefault="007836AF" w:rsidP="004A1AE0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Personal especializado insuficiente: existe escasez de talento en ciberseguridad, especialmente en municipalidades y entidades autónomas con presupuestos limitados.</w:t>
      </w:r>
    </w:p>
    <w:p w14:paraId="44CABD6D" w14:textId="3C5F5B35" w:rsidR="007836AF" w:rsidRPr="004A1AE0" w:rsidRDefault="007836AF" w:rsidP="004A1AE0">
      <w:pPr>
        <w:pStyle w:val="Prrafodelista"/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Cumplimiento normativo manual: la verificación del cumplimiento de estándares (ISO 27001, NIST CSF 2.0, entre otros) se realiza mediante procesos manuales, propensos a error y de difícil trazabilidad.</w:t>
      </w:r>
    </w:p>
    <w:p w14:paraId="30D1CEB2" w14:textId="77777777" w:rsidR="007836AF" w:rsidRPr="004A1AE0" w:rsidRDefault="007836AF" w:rsidP="004A1AE0">
      <w:pPr>
        <w:pStyle w:val="Ttulo2"/>
        <w:rPr>
          <w:szCs w:val="24"/>
        </w:rPr>
      </w:pPr>
      <w:bookmarkStart w:id="5" w:name="_Toc235303587"/>
      <w:r w:rsidRPr="004A1AE0">
        <w:rPr>
          <w:szCs w:val="24"/>
        </w:rPr>
        <w:t>2. Segmento de Clientes</w:t>
      </w:r>
      <w:bookmarkEnd w:id="5"/>
    </w:p>
    <w:p w14:paraId="7BF3632B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El proyecto se dirige a instituciones guatemaltecas que manejan información sensible y activos críticos, y que están sujetas a marcos regulatorios de protección de datos y ciberseguridad:</w:t>
      </w:r>
    </w:p>
    <w:p w14:paraId="43306706" w14:textId="3FF03784" w:rsidR="007836AF" w:rsidRPr="004A1AE0" w:rsidRDefault="007836AF" w:rsidP="004A1AE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Sector público: ministerios y municipalidades con procesos de digitalización en curso.</w:t>
      </w:r>
    </w:p>
    <w:p w14:paraId="32ED3B81" w14:textId="630DCA52" w:rsidR="007836AF" w:rsidRPr="004A1AE0" w:rsidRDefault="007836AF" w:rsidP="004A1AE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Sector financiero: bancos y cooperativas, sujetos a regulación estricta y alto riesgo reputacional.</w:t>
      </w:r>
    </w:p>
    <w:p w14:paraId="52109409" w14:textId="5CB29204" w:rsidR="007836AF" w:rsidRPr="004A1AE0" w:rsidRDefault="007836AF" w:rsidP="004A1AE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Sector salud: hospitales que gestionan datos sensibles de pacientes.</w:t>
      </w:r>
    </w:p>
    <w:p w14:paraId="610C04BE" w14:textId="7B02ACCB" w:rsidR="007836AF" w:rsidRPr="004A1AE0" w:rsidRDefault="007836AF" w:rsidP="004A1AE0">
      <w:pPr>
        <w:pStyle w:val="Prrafodelista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Instituciones autónomas y descentralizadas, con necesidades similares a las del sector público pero mayor flexibilidad presupuestaria.</w:t>
      </w:r>
    </w:p>
    <w:p w14:paraId="251EE74F" w14:textId="77777777" w:rsidR="007836AF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La validación cuantitativa (encuesta a 30 instituciones) y cualitativa (entrevistas a 5 directores de TI y 3 gerentes de seguridad) confirmó que estos segmentos comparten la misma urgencia: reducir el riesgo cibernético sin incurrir en los costos de un equipo de seguridad interno robusto.</w:t>
      </w:r>
    </w:p>
    <w:p w14:paraId="666A5F20" w14:textId="77777777" w:rsidR="008A30BF" w:rsidRDefault="008A30BF" w:rsidP="004A1AE0">
      <w:pPr>
        <w:spacing w:line="360" w:lineRule="auto"/>
        <w:ind w:firstLine="360"/>
        <w:rPr>
          <w:sz w:val="24"/>
          <w:szCs w:val="24"/>
        </w:rPr>
      </w:pPr>
    </w:p>
    <w:p w14:paraId="64BB22BA" w14:textId="77777777" w:rsidR="008A30BF" w:rsidRPr="004A1AE0" w:rsidRDefault="008A30BF" w:rsidP="004A1AE0">
      <w:pPr>
        <w:spacing w:line="360" w:lineRule="auto"/>
        <w:ind w:firstLine="360"/>
        <w:rPr>
          <w:sz w:val="24"/>
          <w:szCs w:val="24"/>
        </w:rPr>
      </w:pPr>
    </w:p>
    <w:p w14:paraId="2D9C85F6" w14:textId="77777777" w:rsidR="007836AF" w:rsidRPr="004A1AE0" w:rsidRDefault="007836AF" w:rsidP="004A1AE0">
      <w:pPr>
        <w:pStyle w:val="Ttulo2"/>
        <w:rPr>
          <w:szCs w:val="24"/>
        </w:rPr>
      </w:pPr>
      <w:bookmarkStart w:id="6" w:name="_Toc235303588"/>
      <w:r w:rsidRPr="004A1AE0">
        <w:rPr>
          <w:szCs w:val="24"/>
        </w:rPr>
        <w:lastRenderedPageBreak/>
        <w:t>3. Propuesta Única de Valor</w:t>
      </w:r>
      <w:bookmarkEnd w:id="6"/>
    </w:p>
    <w:p w14:paraId="68CBF40C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La propuesta de valor central es: “Diagnóstico automático de riesgo cibernético en minutos, impulsado por inteligencia artificial, con cumplimiento normativo integrado y alertas inteligentes.” Esto se traduce en tres beneficios diferenciadores:</w:t>
      </w:r>
    </w:p>
    <w:p w14:paraId="735E6DB6" w14:textId="67E3BFF6" w:rsidR="007836AF" w:rsidRPr="004A1AE0" w:rsidRDefault="007836AF" w:rsidP="004A1AE0">
      <w:pPr>
        <w:pStyle w:val="Prrafode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Velocidad: un diagnóstico que tradicionalmente tomaba semanas se reduce a minutos gracias a la automatización con IA.</w:t>
      </w:r>
    </w:p>
    <w:p w14:paraId="08A3DAE7" w14:textId="35ACB1EF" w:rsidR="007836AF" w:rsidRPr="004A1AE0" w:rsidRDefault="007836AF" w:rsidP="004A1AE0">
      <w:pPr>
        <w:pStyle w:val="Prrafode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 xml:space="preserve">Cumplimiento integrado: alineación directa con ISO/IEC 27001:2022, NIST CSF 2.0, CIS </w:t>
      </w:r>
      <w:proofErr w:type="spellStart"/>
      <w:r w:rsidRPr="004A1AE0">
        <w:rPr>
          <w:sz w:val="24"/>
          <w:szCs w:val="24"/>
        </w:rPr>
        <w:t>Controls</w:t>
      </w:r>
      <w:proofErr w:type="spellEnd"/>
      <w:r w:rsidRPr="004A1AE0">
        <w:rPr>
          <w:sz w:val="24"/>
          <w:szCs w:val="24"/>
        </w:rPr>
        <w:t xml:space="preserve"> v8, OWASP Top 10 y MITRE ATT&amp;CK, sin necesidad de interpretación manual de los marcos.</w:t>
      </w:r>
    </w:p>
    <w:p w14:paraId="11118618" w14:textId="03919FC6" w:rsidR="007836AF" w:rsidRPr="004A1AE0" w:rsidRDefault="007836AF" w:rsidP="004A1AE0">
      <w:pPr>
        <w:pStyle w:val="Prrafodelista"/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Accesibilidad económica: reduce significativamente el costo frente a auditorías externas tradicionales, haciendo la ciberseguridad preventiva accesible incluso para instituciones con presupuesto limitado.</w:t>
      </w:r>
    </w:p>
    <w:p w14:paraId="685206B5" w14:textId="77777777" w:rsidR="007836AF" w:rsidRPr="004A1AE0" w:rsidRDefault="007836AF" w:rsidP="004A1AE0">
      <w:pPr>
        <w:pStyle w:val="Ttulo2"/>
        <w:rPr>
          <w:szCs w:val="24"/>
        </w:rPr>
      </w:pPr>
      <w:bookmarkStart w:id="7" w:name="_Toc235303589"/>
      <w:r w:rsidRPr="004A1AE0">
        <w:rPr>
          <w:szCs w:val="24"/>
        </w:rPr>
        <w:t>4. Solución</w:t>
      </w:r>
      <w:bookmarkEnd w:id="7"/>
    </w:p>
    <w:p w14:paraId="2DD82C3D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La solución propuesta es una plataforma SaaS que automatiza la gestión preventiva de riesgos cibernéticos mediante los siguientes componentes funcionales:</w:t>
      </w:r>
    </w:p>
    <w:p w14:paraId="5925FBDF" w14:textId="038CD363" w:rsidR="007836AF" w:rsidRPr="004A1AE0" w:rsidRDefault="007836AF" w:rsidP="004A1AE0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Escaneo y registro automático de activos digitales de la institución.</w:t>
      </w:r>
    </w:p>
    <w:p w14:paraId="213C8071" w14:textId="682075B1" w:rsidR="007836AF" w:rsidRPr="004A1AE0" w:rsidRDefault="007836AF" w:rsidP="004A1AE0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Evaluación de riesgos basada en el marco NIST CSF 2.0.</w:t>
      </w:r>
    </w:p>
    <w:p w14:paraId="29182E24" w14:textId="67ED95B0" w:rsidR="007836AF" w:rsidRPr="004A1AE0" w:rsidRDefault="007836AF" w:rsidP="004A1AE0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</w:rPr>
      </w:pPr>
      <w:proofErr w:type="spellStart"/>
      <w:r w:rsidRPr="004A1AE0">
        <w:rPr>
          <w:sz w:val="24"/>
          <w:szCs w:val="24"/>
        </w:rPr>
        <w:t>Dashboards</w:t>
      </w:r>
      <w:proofErr w:type="spellEnd"/>
      <w:r w:rsidRPr="004A1AE0">
        <w:rPr>
          <w:sz w:val="24"/>
          <w:szCs w:val="24"/>
        </w:rPr>
        <w:t xml:space="preserve"> ejecutivos con visualización clara del nivel de riesgo.</w:t>
      </w:r>
    </w:p>
    <w:p w14:paraId="1FAEF2AC" w14:textId="59E5B10A" w:rsidR="007836AF" w:rsidRPr="004A1AE0" w:rsidRDefault="007836AF" w:rsidP="004A1AE0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Generación automática de informes en PDF (resumen ejecutivo y técnico).</w:t>
      </w:r>
    </w:p>
    <w:p w14:paraId="15A070ED" w14:textId="533783C1" w:rsidR="007836AF" w:rsidRPr="004A1AE0" w:rsidRDefault="007836AF" w:rsidP="004A1AE0">
      <w:pPr>
        <w:pStyle w:val="Prrafodelista"/>
        <w:numPr>
          <w:ilvl w:val="0"/>
          <w:numId w:val="7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Alertas inteligentes priorizadas mediante modelos de inteligencia artificial (</w:t>
      </w:r>
      <w:proofErr w:type="spellStart"/>
      <w:r w:rsidRPr="004A1AE0">
        <w:rPr>
          <w:sz w:val="24"/>
          <w:szCs w:val="24"/>
        </w:rPr>
        <w:t>OpenAI</w:t>
      </w:r>
      <w:proofErr w:type="spellEnd"/>
      <w:r w:rsidRPr="004A1AE0">
        <w:rPr>
          <w:sz w:val="24"/>
          <w:szCs w:val="24"/>
        </w:rPr>
        <w:t xml:space="preserve"> API).</w:t>
      </w:r>
    </w:p>
    <w:p w14:paraId="4718EFAA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 xml:space="preserve">Esta solución fue validada mediante un </w:t>
      </w:r>
      <w:proofErr w:type="spellStart"/>
      <w:r w:rsidRPr="004A1AE0">
        <w:rPr>
          <w:sz w:val="24"/>
          <w:szCs w:val="24"/>
        </w:rPr>
        <w:t>focus</w:t>
      </w:r>
      <w:proofErr w:type="spellEnd"/>
      <w:r w:rsidRPr="004A1AE0">
        <w:rPr>
          <w:sz w:val="24"/>
          <w:szCs w:val="24"/>
        </w:rPr>
        <w:t xml:space="preserve"> </w:t>
      </w:r>
      <w:proofErr w:type="spellStart"/>
      <w:r w:rsidRPr="004A1AE0">
        <w:rPr>
          <w:sz w:val="24"/>
          <w:szCs w:val="24"/>
        </w:rPr>
        <w:t>group</w:t>
      </w:r>
      <w:proofErr w:type="spellEnd"/>
      <w:r w:rsidRPr="004A1AE0">
        <w:rPr>
          <w:sz w:val="24"/>
          <w:szCs w:val="24"/>
        </w:rPr>
        <w:t xml:space="preserve"> con 10 representantes de instituciones objetivo, quienes confirmaron la utilidad percibida de los reportes y la claridad de los </w:t>
      </w:r>
      <w:proofErr w:type="spellStart"/>
      <w:r w:rsidRPr="004A1AE0">
        <w:rPr>
          <w:sz w:val="24"/>
          <w:szCs w:val="24"/>
        </w:rPr>
        <w:t>dashboards</w:t>
      </w:r>
      <w:proofErr w:type="spellEnd"/>
      <w:r w:rsidRPr="004A1AE0">
        <w:rPr>
          <w:sz w:val="24"/>
          <w:szCs w:val="24"/>
        </w:rPr>
        <w:t>.</w:t>
      </w:r>
    </w:p>
    <w:p w14:paraId="22AF361C" w14:textId="77777777" w:rsidR="007836AF" w:rsidRPr="004A1AE0" w:rsidRDefault="007836AF" w:rsidP="004A1AE0">
      <w:pPr>
        <w:pStyle w:val="Ttulo2"/>
        <w:rPr>
          <w:szCs w:val="24"/>
        </w:rPr>
      </w:pPr>
      <w:bookmarkStart w:id="8" w:name="_Toc235303590"/>
      <w:r w:rsidRPr="004A1AE0">
        <w:rPr>
          <w:szCs w:val="24"/>
        </w:rPr>
        <w:t>5. Canales</w:t>
      </w:r>
      <w:bookmarkEnd w:id="8"/>
    </w:p>
    <w:p w14:paraId="36BB927C" w14:textId="77777777" w:rsidR="007836AF" w:rsidRPr="004A1AE0" w:rsidRDefault="007836AF" w:rsidP="004A1AE0">
      <w:p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La estrategia de distribución combina canales directos e indirectos para llegar a los distintos segmentos institucionales:</w:t>
      </w:r>
    </w:p>
    <w:p w14:paraId="54EF6F5E" w14:textId="786C5DB9" w:rsidR="007836AF" w:rsidRPr="004A1AE0" w:rsidRDefault="007836AF" w:rsidP="004A1AE0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Ventas directas mediante un equipo comercial especializado en el sector público y financiero.</w:t>
      </w:r>
    </w:p>
    <w:p w14:paraId="00905E91" w14:textId="42F2AE4B" w:rsidR="007836AF" w:rsidRPr="004A1AE0" w:rsidRDefault="007836AF" w:rsidP="004A1AE0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Alianzas estratégicas con consultoras de seguridad informática ya establecidas en el mercado.</w:t>
      </w:r>
    </w:p>
    <w:p w14:paraId="3D8885FE" w14:textId="0365C8E7" w:rsidR="007836AF" w:rsidRPr="004A1AE0" w:rsidRDefault="007836AF" w:rsidP="004A1AE0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Marketing digital dirigido a directores de TI y gerentes de seguridad.</w:t>
      </w:r>
    </w:p>
    <w:p w14:paraId="39892649" w14:textId="2078ABF2" w:rsidR="007836AF" w:rsidRPr="004A1AE0" w:rsidRDefault="007836AF" w:rsidP="004A1AE0">
      <w:pPr>
        <w:pStyle w:val="Prrafodelista"/>
        <w:numPr>
          <w:ilvl w:val="0"/>
          <w:numId w:val="8"/>
        </w:numPr>
        <w:spacing w:line="360" w:lineRule="auto"/>
        <w:rPr>
          <w:sz w:val="24"/>
          <w:szCs w:val="24"/>
        </w:rPr>
      </w:pPr>
      <w:proofErr w:type="spellStart"/>
      <w:r w:rsidRPr="004A1AE0">
        <w:rPr>
          <w:sz w:val="24"/>
          <w:szCs w:val="24"/>
        </w:rPr>
        <w:lastRenderedPageBreak/>
        <w:t>Webinars</w:t>
      </w:r>
      <w:proofErr w:type="spellEnd"/>
      <w:r w:rsidRPr="004A1AE0">
        <w:rPr>
          <w:sz w:val="24"/>
          <w:szCs w:val="24"/>
        </w:rPr>
        <w:t xml:space="preserve"> y participación en eventos de ciberseguridad como generadores de confianza y credibilidad técnica.</w:t>
      </w:r>
    </w:p>
    <w:p w14:paraId="5D8E889F" w14:textId="77777777" w:rsidR="007836AF" w:rsidRPr="004A1AE0" w:rsidRDefault="007836AF" w:rsidP="004A1AE0">
      <w:pPr>
        <w:pStyle w:val="Ttulo2"/>
        <w:rPr>
          <w:szCs w:val="24"/>
        </w:rPr>
      </w:pPr>
      <w:bookmarkStart w:id="9" w:name="_Toc235303591"/>
      <w:r w:rsidRPr="004A1AE0">
        <w:rPr>
          <w:szCs w:val="24"/>
        </w:rPr>
        <w:t>6. Fuentes de Ingresos</w:t>
      </w:r>
      <w:bookmarkEnd w:id="9"/>
    </w:p>
    <w:p w14:paraId="401C2E41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El modelo de ingresos combina suscripciones recurrentes con servicios complementarios de alto margen:</w:t>
      </w:r>
    </w:p>
    <w:p w14:paraId="14273C12" w14:textId="133E25E4" w:rsidR="007836AF" w:rsidRPr="004A1AE0" w:rsidRDefault="007836AF" w:rsidP="004A1AE0">
      <w:pPr>
        <w:pStyle w:val="Prrafode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Suscripciones SaaS por niveles: Plan Básico (Q1,500/mes), Plan Profesional (Q5,000/mes) y Plan Enterprise (Q15,000/mes).</w:t>
      </w:r>
    </w:p>
    <w:p w14:paraId="40384AD1" w14:textId="7D2A6527" w:rsidR="007836AF" w:rsidRPr="004A1AE0" w:rsidRDefault="007836AF" w:rsidP="004A1AE0">
      <w:pPr>
        <w:pStyle w:val="Prrafode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Servicios de consultoría especializada en ciberseguridad para acompañamiento en la implementación.</w:t>
      </w:r>
    </w:p>
    <w:p w14:paraId="4A9B0A51" w14:textId="57615488" w:rsidR="007836AF" w:rsidRPr="004A1AE0" w:rsidRDefault="007836AF" w:rsidP="004A1AE0">
      <w:pPr>
        <w:pStyle w:val="Prrafodelista"/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Auditorías bajo demanda para instituciones que requieren certificación o verificación puntual.</w:t>
      </w:r>
    </w:p>
    <w:p w14:paraId="38E7AFD3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Según el modelo financiero proyectado, esta estructura permite alcanzar ingresos totales de Q480,000 en el Año 1, escalando a Q7,200,000 en el Año 3, con un punto de equilibrio proyectado en el mes 9 del primer año.</w:t>
      </w:r>
    </w:p>
    <w:p w14:paraId="2B5108CC" w14:textId="77777777" w:rsidR="007836AF" w:rsidRPr="004A1AE0" w:rsidRDefault="007836AF" w:rsidP="004A1AE0">
      <w:pPr>
        <w:pStyle w:val="Ttulo2"/>
        <w:rPr>
          <w:szCs w:val="24"/>
        </w:rPr>
      </w:pPr>
      <w:bookmarkStart w:id="10" w:name="_Toc235303592"/>
      <w:r w:rsidRPr="004A1AE0">
        <w:rPr>
          <w:szCs w:val="24"/>
        </w:rPr>
        <w:t>7. Estructura de Costos</w:t>
      </w:r>
      <w:bookmarkEnd w:id="10"/>
    </w:p>
    <w:p w14:paraId="5ECB3719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Los principales rubros de costos identificados para la operación de la plataforma son:</w:t>
      </w:r>
    </w:p>
    <w:p w14:paraId="350DB4BE" w14:textId="2B1C3C88" w:rsidR="007836AF" w:rsidRPr="004A1AE0" w:rsidRDefault="007836AF" w:rsidP="004A1AE0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Desarrollo y mantenimiento continuo del software (</w:t>
      </w:r>
      <w:proofErr w:type="spellStart"/>
      <w:r w:rsidRPr="004A1AE0">
        <w:rPr>
          <w:sz w:val="24"/>
          <w:szCs w:val="24"/>
        </w:rPr>
        <w:t>frontend</w:t>
      </w:r>
      <w:proofErr w:type="spellEnd"/>
      <w:r w:rsidRPr="004A1AE0">
        <w:rPr>
          <w:sz w:val="24"/>
          <w:szCs w:val="24"/>
        </w:rPr>
        <w:t xml:space="preserve">, </w:t>
      </w:r>
      <w:proofErr w:type="spellStart"/>
      <w:r w:rsidRPr="004A1AE0">
        <w:rPr>
          <w:sz w:val="24"/>
          <w:szCs w:val="24"/>
        </w:rPr>
        <w:t>backend</w:t>
      </w:r>
      <w:proofErr w:type="spellEnd"/>
      <w:r w:rsidRPr="004A1AE0">
        <w:rPr>
          <w:sz w:val="24"/>
          <w:szCs w:val="24"/>
        </w:rPr>
        <w:t xml:space="preserve"> e integraciones de IA).</w:t>
      </w:r>
    </w:p>
    <w:p w14:paraId="69DB9DC2" w14:textId="1E523437" w:rsidR="007836AF" w:rsidRPr="004A1AE0" w:rsidRDefault="007836AF" w:rsidP="004A1AE0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 xml:space="preserve">Infraestructura </w:t>
      </w:r>
      <w:proofErr w:type="spellStart"/>
      <w:r w:rsidRPr="004A1AE0">
        <w:rPr>
          <w:sz w:val="24"/>
          <w:szCs w:val="24"/>
        </w:rPr>
        <w:t>cloud</w:t>
      </w:r>
      <w:proofErr w:type="spellEnd"/>
      <w:r w:rsidRPr="004A1AE0">
        <w:rPr>
          <w:sz w:val="24"/>
          <w:szCs w:val="24"/>
        </w:rPr>
        <w:t xml:space="preserve"> sobre AWS, incluyendo cómputo, almacenamiento y servicios gestionados.</w:t>
      </w:r>
    </w:p>
    <w:p w14:paraId="29401948" w14:textId="2D661F0A" w:rsidR="007836AF" w:rsidRPr="004A1AE0" w:rsidRDefault="007836AF" w:rsidP="004A1AE0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Personal técnico (equipo de desarrollo y soporte) y comercial (ventas y atención al cliente).</w:t>
      </w:r>
    </w:p>
    <w:p w14:paraId="1B16B806" w14:textId="3B0B69F0" w:rsidR="007836AF" w:rsidRPr="004A1AE0" w:rsidRDefault="007836AF" w:rsidP="004A1AE0">
      <w:pPr>
        <w:pStyle w:val="Prrafodelista"/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Marketing y adquisición de clientes, incluyendo campañas digitales y participación en eventos.</w:t>
      </w:r>
    </w:p>
    <w:p w14:paraId="519E81FD" w14:textId="77777777" w:rsidR="007836AF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El modelo financiero proyecta costos operativos de Q350,000 en el Año 1, con una tendencia decreciente en proporción a los ingresos conforme la plataforma escala (economías de escala propias de un modelo SaaS).</w:t>
      </w:r>
    </w:p>
    <w:p w14:paraId="30D5E1A8" w14:textId="77777777" w:rsidR="008A30BF" w:rsidRDefault="008A30BF" w:rsidP="004A1AE0">
      <w:pPr>
        <w:spacing w:line="360" w:lineRule="auto"/>
        <w:ind w:firstLine="360"/>
        <w:rPr>
          <w:sz w:val="24"/>
          <w:szCs w:val="24"/>
        </w:rPr>
      </w:pPr>
    </w:p>
    <w:p w14:paraId="46AD3856" w14:textId="77777777" w:rsidR="008A30BF" w:rsidRDefault="008A30BF" w:rsidP="004A1AE0">
      <w:pPr>
        <w:spacing w:line="360" w:lineRule="auto"/>
        <w:ind w:firstLine="360"/>
        <w:rPr>
          <w:sz w:val="24"/>
          <w:szCs w:val="24"/>
        </w:rPr>
      </w:pPr>
    </w:p>
    <w:p w14:paraId="1F8C1917" w14:textId="77777777" w:rsidR="008A30BF" w:rsidRDefault="008A30BF" w:rsidP="004A1AE0">
      <w:pPr>
        <w:spacing w:line="360" w:lineRule="auto"/>
        <w:ind w:firstLine="360"/>
        <w:rPr>
          <w:sz w:val="24"/>
          <w:szCs w:val="24"/>
        </w:rPr>
      </w:pPr>
    </w:p>
    <w:p w14:paraId="2FE13451" w14:textId="77777777" w:rsidR="008A30BF" w:rsidRPr="004A1AE0" w:rsidRDefault="008A30BF" w:rsidP="004A1AE0">
      <w:pPr>
        <w:spacing w:line="360" w:lineRule="auto"/>
        <w:ind w:firstLine="360"/>
        <w:rPr>
          <w:sz w:val="24"/>
          <w:szCs w:val="24"/>
        </w:rPr>
      </w:pPr>
    </w:p>
    <w:p w14:paraId="48EDAF83" w14:textId="77777777" w:rsidR="007836AF" w:rsidRPr="004A1AE0" w:rsidRDefault="007836AF" w:rsidP="004A1AE0">
      <w:pPr>
        <w:pStyle w:val="Ttulo2"/>
        <w:rPr>
          <w:szCs w:val="24"/>
        </w:rPr>
      </w:pPr>
      <w:bookmarkStart w:id="11" w:name="_Toc235303593"/>
      <w:r w:rsidRPr="004A1AE0">
        <w:rPr>
          <w:szCs w:val="24"/>
        </w:rPr>
        <w:lastRenderedPageBreak/>
        <w:t>8. Métricas Clave</w:t>
      </w:r>
      <w:bookmarkEnd w:id="11"/>
    </w:p>
    <w:p w14:paraId="6172FDF1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El seguimiento del desempeño del negocio se basa en indicadores estándar de modelos SaaS, ajustados al contexto del proyecto:</w:t>
      </w:r>
    </w:p>
    <w:p w14:paraId="13850016" w14:textId="10CF80D1" w:rsidR="007836AF" w:rsidRPr="004A1AE0" w:rsidRDefault="007836AF" w:rsidP="004A1AE0">
      <w:pPr>
        <w:pStyle w:val="Prrafode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CAC (Costo de Adquisición de Cliente): proyectado en Q8,000 en el Año 1, con reducción progresiva a Q5,000 en el Año 3 conforme mejora la eficiencia comercial.</w:t>
      </w:r>
    </w:p>
    <w:p w14:paraId="7061174B" w14:textId="4DB7D647" w:rsidR="007836AF" w:rsidRPr="004A1AE0" w:rsidRDefault="007836AF" w:rsidP="004A1AE0">
      <w:pPr>
        <w:pStyle w:val="Prrafode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LTV (Valor de Vida del Cliente): estimado en Q45,000 en el Año 1, creciendo a Q90,000 en el Año 3.</w:t>
      </w:r>
    </w:p>
    <w:p w14:paraId="57C78724" w14:textId="50B61603" w:rsidR="007836AF" w:rsidRPr="004A1AE0" w:rsidRDefault="007836AF" w:rsidP="004A1AE0">
      <w:pPr>
        <w:pStyle w:val="Prrafode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Tasa de retención de clientes, como indicador de satisfacción y valor percibido de la plataforma.</w:t>
      </w:r>
    </w:p>
    <w:p w14:paraId="185B996D" w14:textId="43368572" w:rsidR="007836AF" w:rsidRPr="004A1AE0" w:rsidRDefault="007836AF" w:rsidP="004A1AE0">
      <w:pPr>
        <w:pStyle w:val="Prrafodelista"/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Tiempo promedio de diagnóstico, como métrica de eficiencia técnica y diferenciador frente a auditorías tradicionales.</w:t>
      </w:r>
    </w:p>
    <w:p w14:paraId="0D19AF03" w14:textId="77777777" w:rsidR="007836AF" w:rsidRPr="004A1AE0" w:rsidRDefault="007836AF" w:rsidP="004A1AE0">
      <w:pPr>
        <w:pStyle w:val="Ttulo2"/>
        <w:rPr>
          <w:szCs w:val="24"/>
        </w:rPr>
      </w:pPr>
      <w:bookmarkStart w:id="12" w:name="_Toc235303594"/>
      <w:r w:rsidRPr="004A1AE0">
        <w:rPr>
          <w:szCs w:val="24"/>
        </w:rPr>
        <w:t>9. Ventaja Competitiva</w:t>
      </w:r>
      <w:bookmarkEnd w:id="12"/>
    </w:p>
    <w:p w14:paraId="2D5BB359" w14:textId="77777777" w:rsidR="007836AF" w:rsidRPr="004A1AE0" w:rsidRDefault="007836AF" w:rsidP="004A1AE0">
      <w:pPr>
        <w:spacing w:line="360" w:lineRule="auto"/>
        <w:ind w:firstLine="360"/>
        <w:rPr>
          <w:sz w:val="24"/>
          <w:szCs w:val="24"/>
        </w:rPr>
      </w:pPr>
      <w:r w:rsidRPr="004A1AE0">
        <w:rPr>
          <w:sz w:val="24"/>
          <w:szCs w:val="24"/>
        </w:rPr>
        <w:t>La ventaja competitiva del proyecto no radica en un solo elemento, sino en la combinación difícil de replicar de tres factores:</w:t>
      </w:r>
    </w:p>
    <w:p w14:paraId="31FC2C15" w14:textId="1AB71706" w:rsidR="007836AF" w:rsidRPr="004A1AE0" w:rsidRDefault="007836AF" w:rsidP="004A1AE0">
      <w:pPr>
        <w:pStyle w:val="Prrafodelista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Inteligencia artificial predictiva, entrenada y ajustada para priorizar riesgos en el contexto normativo y operativo de instituciones guatemaltecas.</w:t>
      </w:r>
    </w:p>
    <w:p w14:paraId="3233F7CC" w14:textId="676BA04B" w:rsidR="007836AF" w:rsidRPr="004A1AE0" w:rsidRDefault="007836AF" w:rsidP="004A1AE0">
      <w:pPr>
        <w:pStyle w:val="Prrafodelista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>SOC (Centro de Operaciones de Seguridad) virtual, que ofrece monitoreo especializado sin que la institución deba construir un equipo interno.</w:t>
      </w:r>
    </w:p>
    <w:p w14:paraId="307558D5" w14:textId="55B2A3B7" w:rsidR="00401D9A" w:rsidRPr="004A1AE0" w:rsidRDefault="007836AF" w:rsidP="004A1AE0">
      <w:pPr>
        <w:pStyle w:val="Prrafodelista"/>
        <w:numPr>
          <w:ilvl w:val="0"/>
          <w:numId w:val="12"/>
        </w:numPr>
        <w:spacing w:line="360" w:lineRule="auto"/>
        <w:rPr>
          <w:sz w:val="24"/>
          <w:szCs w:val="24"/>
        </w:rPr>
      </w:pPr>
      <w:r w:rsidRPr="004A1AE0">
        <w:rPr>
          <w:sz w:val="24"/>
          <w:szCs w:val="24"/>
        </w:rPr>
        <w:t xml:space="preserve">Cumplimiento normativo integrado y actualizado automáticamente frente a los principales estándares internacionales (ISO 27001, NIST CSF 2.0, CIS </w:t>
      </w:r>
      <w:proofErr w:type="spellStart"/>
      <w:r w:rsidRPr="004A1AE0">
        <w:rPr>
          <w:sz w:val="24"/>
          <w:szCs w:val="24"/>
        </w:rPr>
        <w:t>Controls</w:t>
      </w:r>
      <w:proofErr w:type="spellEnd"/>
      <w:r w:rsidRPr="004A1AE0">
        <w:rPr>
          <w:sz w:val="24"/>
          <w:szCs w:val="24"/>
        </w:rPr>
        <w:t xml:space="preserve"> v8, OWASP Top 10, MITRE ATT&amp;CK), lo que reduce la carga de interpretación manual y mantiene a la institución alineada ante cambios regulatorios.</w:t>
      </w:r>
    </w:p>
    <w:sectPr w:rsidR="00401D9A" w:rsidRPr="004A1AE0" w:rsidSect="004A1AE0">
      <w:pgSz w:w="12242" w:h="15842"/>
      <w:pgMar w:top="1418" w:right="1418" w:bottom="1418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B7E84" w14:textId="77777777" w:rsidR="009220D9" w:rsidRDefault="009220D9" w:rsidP="007836AF">
      <w:r>
        <w:separator/>
      </w:r>
    </w:p>
  </w:endnote>
  <w:endnote w:type="continuationSeparator" w:id="0">
    <w:p w14:paraId="4E462D48" w14:textId="77777777" w:rsidR="009220D9" w:rsidRDefault="009220D9" w:rsidP="007836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281A9" w14:textId="77777777" w:rsidR="007836AF" w:rsidRDefault="007836A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553451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37A5070A" w14:textId="128E4674" w:rsidR="004A1AE0" w:rsidRPr="004A1AE0" w:rsidRDefault="004A1AE0">
        <w:pPr>
          <w:pStyle w:val="Piedepgina"/>
          <w:jc w:val="center"/>
          <w:rPr>
            <w:sz w:val="24"/>
            <w:szCs w:val="24"/>
          </w:rPr>
        </w:pPr>
        <w:r w:rsidRPr="004A1AE0">
          <w:rPr>
            <w:sz w:val="24"/>
            <w:szCs w:val="24"/>
          </w:rPr>
          <w:fldChar w:fldCharType="begin"/>
        </w:r>
        <w:r w:rsidRPr="004A1AE0">
          <w:rPr>
            <w:sz w:val="24"/>
            <w:szCs w:val="24"/>
          </w:rPr>
          <w:instrText>PAGE   \* MERGEFORMAT</w:instrText>
        </w:r>
        <w:r w:rsidRPr="004A1AE0">
          <w:rPr>
            <w:sz w:val="24"/>
            <w:szCs w:val="24"/>
          </w:rPr>
          <w:fldChar w:fldCharType="separate"/>
        </w:r>
        <w:r w:rsidRPr="004A1AE0">
          <w:rPr>
            <w:sz w:val="24"/>
            <w:szCs w:val="24"/>
            <w:lang w:val="es-ES"/>
          </w:rPr>
          <w:t>2</w:t>
        </w:r>
        <w:r w:rsidRPr="004A1AE0">
          <w:rPr>
            <w:sz w:val="24"/>
            <w:szCs w:val="24"/>
          </w:rPr>
          <w:fldChar w:fldCharType="end"/>
        </w:r>
      </w:p>
    </w:sdtContent>
  </w:sdt>
  <w:p w14:paraId="260A76F5" w14:textId="77777777" w:rsidR="004A1AE0" w:rsidRDefault="004A1A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09708" w14:textId="77777777" w:rsidR="009220D9" w:rsidRDefault="009220D9" w:rsidP="007836AF">
      <w:r>
        <w:separator/>
      </w:r>
    </w:p>
  </w:footnote>
  <w:footnote w:type="continuationSeparator" w:id="0">
    <w:p w14:paraId="6D53C3B0" w14:textId="77777777" w:rsidR="009220D9" w:rsidRDefault="009220D9" w:rsidP="007836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45D7" w14:textId="77777777" w:rsidR="007836AF" w:rsidRDefault="007836A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15E"/>
    <w:multiLevelType w:val="hybridMultilevel"/>
    <w:tmpl w:val="4742062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6821"/>
    <w:multiLevelType w:val="hybridMultilevel"/>
    <w:tmpl w:val="1612F46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534B73"/>
    <w:multiLevelType w:val="hybridMultilevel"/>
    <w:tmpl w:val="7D2EB60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87A55"/>
    <w:multiLevelType w:val="hybridMultilevel"/>
    <w:tmpl w:val="CAEA2E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756099"/>
    <w:multiLevelType w:val="hybridMultilevel"/>
    <w:tmpl w:val="1512D3AE"/>
    <w:lvl w:ilvl="0" w:tplc="360A9014">
      <w:start w:val="1"/>
      <w:numFmt w:val="bullet"/>
      <w:lvlText w:val="•"/>
      <w:lvlJc w:val="left"/>
      <w:pPr>
        <w:ind w:left="360" w:hanging="200"/>
      </w:pPr>
    </w:lvl>
    <w:lvl w:ilvl="1" w:tplc="EEA0122E">
      <w:numFmt w:val="decimal"/>
      <w:lvlText w:val=""/>
      <w:lvlJc w:val="left"/>
    </w:lvl>
    <w:lvl w:ilvl="2" w:tplc="B608CDC6">
      <w:numFmt w:val="decimal"/>
      <w:lvlText w:val=""/>
      <w:lvlJc w:val="left"/>
    </w:lvl>
    <w:lvl w:ilvl="3" w:tplc="A228873E">
      <w:numFmt w:val="decimal"/>
      <w:lvlText w:val=""/>
      <w:lvlJc w:val="left"/>
    </w:lvl>
    <w:lvl w:ilvl="4" w:tplc="E6C80B20">
      <w:numFmt w:val="decimal"/>
      <w:lvlText w:val=""/>
      <w:lvlJc w:val="left"/>
    </w:lvl>
    <w:lvl w:ilvl="5" w:tplc="22381CCC">
      <w:numFmt w:val="decimal"/>
      <w:lvlText w:val=""/>
      <w:lvlJc w:val="left"/>
    </w:lvl>
    <w:lvl w:ilvl="6" w:tplc="1012F97C">
      <w:numFmt w:val="decimal"/>
      <w:lvlText w:val=""/>
      <w:lvlJc w:val="left"/>
    </w:lvl>
    <w:lvl w:ilvl="7" w:tplc="8D3A92B0">
      <w:numFmt w:val="decimal"/>
      <w:lvlText w:val=""/>
      <w:lvlJc w:val="left"/>
    </w:lvl>
    <w:lvl w:ilvl="8" w:tplc="E29055B8">
      <w:numFmt w:val="decimal"/>
      <w:lvlText w:val=""/>
      <w:lvlJc w:val="left"/>
    </w:lvl>
  </w:abstractNum>
  <w:abstractNum w:abstractNumId="5" w15:restartNumberingAfterBreak="0">
    <w:nsid w:val="2A0B2F6F"/>
    <w:multiLevelType w:val="hybridMultilevel"/>
    <w:tmpl w:val="F280D7D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C06A4"/>
    <w:multiLevelType w:val="hybridMultilevel"/>
    <w:tmpl w:val="392A6600"/>
    <w:lvl w:ilvl="0" w:tplc="66D45C84">
      <w:start w:val="1"/>
      <w:numFmt w:val="bullet"/>
      <w:lvlText w:val="●"/>
      <w:lvlJc w:val="left"/>
      <w:pPr>
        <w:ind w:left="720" w:hanging="360"/>
      </w:pPr>
    </w:lvl>
    <w:lvl w:ilvl="1" w:tplc="C526FA70">
      <w:start w:val="1"/>
      <w:numFmt w:val="bullet"/>
      <w:lvlText w:val="○"/>
      <w:lvlJc w:val="left"/>
      <w:pPr>
        <w:ind w:left="1440" w:hanging="360"/>
      </w:pPr>
    </w:lvl>
    <w:lvl w:ilvl="2" w:tplc="5E36D7C2">
      <w:start w:val="1"/>
      <w:numFmt w:val="bullet"/>
      <w:lvlText w:val="■"/>
      <w:lvlJc w:val="left"/>
      <w:pPr>
        <w:ind w:left="2160" w:hanging="360"/>
      </w:pPr>
    </w:lvl>
    <w:lvl w:ilvl="3" w:tplc="CEA06C9E">
      <w:start w:val="1"/>
      <w:numFmt w:val="bullet"/>
      <w:lvlText w:val="●"/>
      <w:lvlJc w:val="left"/>
      <w:pPr>
        <w:ind w:left="2880" w:hanging="360"/>
      </w:pPr>
    </w:lvl>
    <w:lvl w:ilvl="4" w:tplc="607E583E">
      <w:start w:val="1"/>
      <w:numFmt w:val="bullet"/>
      <w:lvlText w:val="○"/>
      <w:lvlJc w:val="left"/>
      <w:pPr>
        <w:ind w:left="3600" w:hanging="360"/>
      </w:pPr>
    </w:lvl>
    <w:lvl w:ilvl="5" w:tplc="A0208724">
      <w:start w:val="1"/>
      <w:numFmt w:val="bullet"/>
      <w:lvlText w:val="■"/>
      <w:lvlJc w:val="left"/>
      <w:pPr>
        <w:ind w:left="4320" w:hanging="360"/>
      </w:pPr>
    </w:lvl>
    <w:lvl w:ilvl="6" w:tplc="F894D152">
      <w:start w:val="1"/>
      <w:numFmt w:val="bullet"/>
      <w:lvlText w:val="●"/>
      <w:lvlJc w:val="left"/>
      <w:pPr>
        <w:ind w:left="5040" w:hanging="360"/>
      </w:pPr>
    </w:lvl>
    <w:lvl w:ilvl="7" w:tplc="F2962DCA">
      <w:start w:val="1"/>
      <w:numFmt w:val="bullet"/>
      <w:lvlText w:val="●"/>
      <w:lvlJc w:val="left"/>
      <w:pPr>
        <w:ind w:left="5760" w:hanging="360"/>
      </w:pPr>
    </w:lvl>
    <w:lvl w:ilvl="8" w:tplc="2864EA2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5ACA331B"/>
    <w:multiLevelType w:val="hybridMultilevel"/>
    <w:tmpl w:val="A446BB0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5B68F5"/>
    <w:multiLevelType w:val="hybridMultilevel"/>
    <w:tmpl w:val="AA18F64C"/>
    <w:lvl w:ilvl="0" w:tplc="68C4C620">
      <w:start w:val="1"/>
      <w:numFmt w:val="bullet"/>
      <w:lvlText w:val="•"/>
      <w:lvlJc w:val="left"/>
      <w:pPr>
        <w:ind w:left="200" w:hanging="150"/>
      </w:pPr>
    </w:lvl>
    <w:lvl w:ilvl="1" w:tplc="4FBE9D7A">
      <w:numFmt w:val="decimal"/>
      <w:lvlText w:val=""/>
      <w:lvlJc w:val="left"/>
    </w:lvl>
    <w:lvl w:ilvl="2" w:tplc="F45E6548">
      <w:numFmt w:val="decimal"/>
      <w:lvlText w:val=""/>
      <w:lvlJc w:val="left"/>
    </w:lvl>
    <w:lvl w:ilvl="3" w:tplc="18DC029E">
      <w:numFmt w:val="decimal"/>
      <w:lvlText w:val=""/>
      <w:lvlJc w:val="left"/>
    </w:lvl>
    <w:lvl w:ilvl="4" w:tplc="C75CA2FE">
      <w:numFmt w:val="decimal"/>
      <w:lvlText w:val=""/>
      <w:lvlJc w:val="left"/>
    </w:lvl>
    <w:lvl w:ilvl="5" w:tplc="92A8D028">
      <w:numFmt w:val="decimal"/>
      <w:lvlText w:val=""/>
      <w:lvlJc w:val="left"/>
    </w:lvl>
    <w:lvl w:ilvl="6" w:tplc="09BCD2F2">
      <w:numFmt w:val="decimal"/>
      <w:lvlText w:val=""/>
      <w:lvlJc w:val="left"/>
    </w:lvl>
    <w:lvl w:ilvl="7" w:tplc="2A045454">
      <w:numFmt w:val="decimal"/>
      <w:lvlText w:val=""/>
      <w:lvlJc w:val="left"/>
    </w:lvl>
    <w:lvl w:ilvl="8" w:tplc="6E9A81BC">
      <w:numFmt w:val="decimal"/>
      <w:lvlText w:val=""/>
      <w:lvlJc w:val="left"/>
    </w:lvl>
  </w:abstractNum>
  <w:abstractNum w:abstractNumId="9" w15:restartNumberingAfterBreak="0">
    <w:nsid w:val="7181333F"/>
    <w:multiLevelType w:val="hybridMultilevel"/>
    <w:tmpl w:val="7092059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0B476C"/>
    <w:multiLevelType w:val="hybridMultilevel"/>
    <w:tmpl w:val="95E61D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445155"/>
    <w:multiLevelType w:val="hybridMultilevel"/>
    <w:tmpl w:val="D5A6F2C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2435956">
    <w:abstractNumId w:val="6"/>
    <w:lvlOverride w:ilvl="0">
      <w:startOverride w:val="1"/>
    </w:lvlOverride>
  </w:num>
  <w:num w:numId="2" w16cid:durableId="1448429190">
    <w:abstractNumId w:val="8"/>
    <w:lvlOverride w:ilvl="0">
      <w:startOverride w:val="1"/>
    </w:lvlOverride>
  </w:num>
  <w:num w:numId="3" w16cid:durableId="272326455">
    <w:abstractNumId w:val="4"/>
    <w:lvlOverride w:ilvl="0">
      <w:startOverride w:val="1"/>
    </w:lvlOverride>
  </w:num>
  <w:num w:numId="4" w16cid:durableId="988632503">
    <w:abstractNumId w:val="3"/>
  </w:num>
  <w:num w:numId="5" w16cid:durableId="1745182536">
    <w:abstractNumId w:val="5"/>
  </w:num>
  <w:num w:numId="6" w16cid:durableId="802620732">
    <w:abstractNumId w:val="0"/>
  </w:num>
  <w:num w:numId="7" w16cid:durableId="730621361">
    <w:abstractNumId w:val="11"/>
  </w:num>
  <w:num w:numId="8" w16cid:durableId="752509987">
    <w:abstractNumId w:val="7"/>
  </w:num>
  <w:num w:numId="9" w16cid:durableId="1249656108">
    <w:abstractNumId w:val="10"/>
  </w:num>
  <w:num w:numId="10" w16cid:durableId="93019274">
    <w:abstractNumId w:val="9"/>
  </w:num>
  <w:num w:numId="11" w16cid:durableId="1386760173">
    <w:abstractNumId w:val="2"/>
  </w:num>
  <w:num w:numId="12" w16cid:durableId="1700817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D9A"/>
    <w:rsid w:val="00316698"/>
    <w:rsid w:val="00401D9A"/>
    <w:rsid w:val="004A1AE0"/>
    <w:rsid w:val="00540F8D"/>
    <w:rsid w:val="007836AF"/>
    <w:rsid w:val="007A2AEC"/>
    <w:rsid w:val="007C3031"/>
    <w:rsid w:val="008A30BF"/>
    <w:rsid w:val="009220D9"/>
    <w:rsid w:val="00DF16F9"/>
    <w:rsid w:val="00E157EB"/>
    <w:rsid w:val="00EB5799"/>
    <w:rsid w:val="00EC1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5033B8B"/>
  <w15:docId w15:val="{E344E32A-A8E5-4D6C-8D9B-29A094846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rsid w:val="007836AF"/>
    <w:pPr>
      <w:spacing w:line="360" w:lineRule="auto"/>
      <w:outlineLvl w:val="0"/>
    </w:pPr>
    <w:rPr>
      <w:b/>
      <w:sz w:val="24"/>
      <w:szCs w:val="32"/>
    </w:rPr>
  </w:style>
  <w:style w:type="paragraph" w:styleId="Ttulo2">
    <w:name w:val="heading 2"/>
    <w:uiPriority w:val="9"/>
    <w:unhideWhenUsed/>
    <w:qFormat/>
    <w:rsid w:val="007836AF"/>
    <w:pPr>
      <w:spacing w:line="360" w:lineRule="auto"/>
      <w:outlineLvl w:val="1"/>
    </w:pPr>
    <w:rPr>
      <w:b/>
      <w:sz w:val="24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7836AF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Encabezado">
    <w:name w:val="header"/>
    <w:basedOn w:val="Normal"/>
    <w:link w:val="EncabezadoCar"/>
    <w:uiPriority w:val="99"/>
    <w:unhideWhenUsed/>
    <w:rsid w:val="007836A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36AF"/>
  </w:style>
  <w:style w:type="paragraph" w:styleId="Piedepgina">
    <w:name w:val="footer"/>
    <w:basedOn w:val="Normal"/>
    <w:link w:val="PiedepginaCar"/>
    <w:uiPriority w:val="99"/>
    <w:unhideWhenUsed/>
    <w:rsid w:val="007836A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36AF"/>
  </w:style>
  <w:style w:type="paragraph" w:styleId="TDC1">
    <w:name w:val="toc 1"/>
    <w:basedOn w:val="Normal"/>
    <w:next w:val="Normal"/>
    <w:autoRedefine/>
    <w:uiPriority w:val="39"/>
    <w:unhideWhenUsed/>
    <w:rsid w:val="007836A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1AE0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5668F-4B8C-48E0-B10D-1B0A839E27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1556</Words>
  <Characters>8560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219826 - ANGELO DIANCARLO QUEZADA GALLARDO</cp:lastModifiedBy>
  <cp:revision>10</cp:revision>
  <cp:lastPrinted>2026-07-19T03:48:00Z</cp:lastPrinted>
  <dcterms:created xsi:type="dcterms:W3CDTF">2026-07-19T03:06:00Z</dcterms:created>
  <dcterms:modified xsi:type="dcterms:W3CDTF">2026-07-19T03:49:00Z</dcterms:modified>
</cp:coreProperties>
</file>