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4116" w14:textId="77777777" w:rsidR="0075053D" w:rsidRPr="009A1B6B" w:rsidRDefault="0075053D" w:rsidP="0075053D">
      <w:pPr>
        <w:widowControl w:val="0"/>
        <w:autoSpaceDE w:val="0"/>
        <w:autoSpaceDN w:val="0"/>
        <w:jc w:val="both"/>
        <w:rPr>
          <w:b/>
          <w:sz w:val="48"/>
          <w:szCs w:val="48"/>
          <w:lang w:eastAsia="es-PE" w:bidi="es-PE"/>
        </w:rPr>
      </w:pPr>
      <w:bookmarkStart w:id="0" w:name="_bookmark7"/>
      <w:bookmarkEnd w:id="0"/>
    </w:p>
    <w:p w14:paraId="6F17F1CF" w14:textId="77777777" w:rsidR="0075053D" w:rsidRPr="009A1B6B" w:rsidRDefault="0075053D" w:rsidP="0075053D">
      <w:pPr>
        <w:widowControl w:val="0"/>
        <w:autoSpaceDE w:val="0"/>
        <w:autoSpaceDN w:val="0"/>
        <w:jc w:val="right"/>
        <w:rPr>
          <w:b/>
          <w:sz w:val="48"/>
          <w:szCs w:val="48"/>
          <w:lang w:eastAsia="es-PE" w:bidi="es-PE"/>
        </w:rPr>
      </w:pPr>
      <w:r>
        <w:rPr>
          <w:b/>
          <w:noProof/>
          <w:sz w:val="48"/>
          <w:szCs w:val="48"/>
          <w:lang w:eastAsia="es-PE" w:bidi="es-PE"/>
        </w:rPr>
        <w:drawing>
          <wp:anchor distT="0" distB="0" distL="114300" distR="114300" simplePos="0" relativeHeight="251659264" behindDoc="0" locked="0" layoutInCell="1" allowOverlap="1" wp14:anchorId="31A7C21B" wp14:editId="0BCE4ABF">
            <wp:simplePos x="0" y="0"/>
            <wp:positionH relativeFrom="column">
              <wp:posOffset>419100</wp:posOffset>
            </wp:positionH>
            <wp:positionV relativeFrom="paragraph">
              <wp:posOffset>-104775</wp:posOffset>
            </wp:positionV>
            <wp:extent cx="1237615" cy="1200785"/>
            <wp:effectExtent l="0" t="0" r="635" b="0"/>
            <wp:wrapNone/>
            <wp:docPr id="1" name="Picture 2" descr="A logo with a person in the back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  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r>
        <w:rPr>
          <w:b/>
          <w:sz w:val="48"/>
          <w:szCs w:val="48"/>
          <w:lang w:eastAsia="es-PE" w:bidi="es-PE"/>
        </w:rPr>
        <w:t xml:space="preserve">UNIVERSIDAD MARIANO </w:t>
      </w:r>
      <w:r>
        <w:rPr>
          <w:b/>
          <w:sz w:val="48"/>
          <w:szCs w:val="48"/>
          <w:lang w:eastAsia="es-PE" w:bidi="es-PE"/>
        </w:rPr>
        <w:tab/>
      </w:r>
    </w:p>
    <w:p w14:paraId="04A4861E" w14:textId="77777777" w:rsidR="0075053D" w:rsidRPr="009A1B6B" w:rsidRDefault="0075053D" w:rsidP="0075053D">
      <w:pPr>
        <w:widowControl w:val="0"/>
        <w:autoSpaceDE w:val="0"/>
        <w:autoSpaceDN w:val="0"/>
        <w:jc w:val="right"/>
        <w:rPr>
          <w:b/>
          <w:sz w:val="48"/>
          <w:szCs w:val="48"/>
          <w:lang w:eastAsia="es-PE" w:bidi="es-PE"/>
        </w:rPr>
      </w:pPr>
      <w:r>
        <w:rPr>
          <w:b/>
          <w:sz w:val="48"/>
          <w:szCs w:val="48"/>
          <w:lang w:eastAsia="es-PE" w:bidi="es-PE"/>
        </w:rPr>
        <w:t>GÁLVEZ DE GUATEMALA</w:t>
      </w:r>
      <w:r>
        <w:rPr>
          <w:b/>
          <w:sz w:val="48"/>
          <w:szCs w:val="48"/>
          <w:lang w:eastAsia="es-PE" w:bidi="es-PE"/>
        </w:rPr>
        <w:tab/>
      </w:r>
    </w:p>
    <w:p w14:paraId="36B9E060" w14:textId="77777777" w:rsidR="0075053D" w:rsidRPr="00A0471F" w:rsidRDefault="0075053D" w:rsidP="0075053D">
      <w:pPr>
        <w:widowControl w:val="0"/>
        <w:autoSpaceDE w:val="0"/>
        <w:autoSpaceDN w:val="0"/>
        <w:spacing w:line="360" w:lineRule="auto"/>
        <w:jc w:val="both"/>
        <w:rPr>
          <w:b/>
          <w:sz w:val="24"/>
          <w:lang w:eastAsia="es-PE" w:bidi="es-PE"/>
        </w:rPr>
      </w:pPr>
    </w:p>
    <w:p w14:paraId="13E1948D" w14:textId="77777777" w:rsidR="0075053D" w:rsidRPr="00A0471F" w:rsidRDefault="0075053D" w:rsidP="0075053D">
      <w:pPr>
        <w:ind w:left="10" w:right="39" w:hanging="10"/>
        <w:jc w:val="center"/>
        <w:rPr>
          <w:b/>
          <w:color w:val="000000"/>
          <w:sz w:val="36"/>
          <w:szCs w:val="36"/>
          <w:lang w:eastAsia="es-PE"/>
        </w:rPr>
      </w:pPr>
    </w:p>
    <w:p w14:paraId="500C9840" w14:textId="77777777" w:rsidR="0075053D" w:rsidRDefault="0075053D" w:rsidP="0075053D">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0E399D7A" w14:textId="77777777" w:rsidR="0075053D" w:rsidRPr="00A0471F" w:rsidRDefault="0075053D" w:rsidP="0075053D">
      <w:pPr>
        <w:rPr>
          <w:color w:val="000000"/>
          <w:sz w:val="24"/>
          <w:lang w:eastAsia="es-PE"/>
        </w:rPr>
      </w:pPr>
    </w:p>
    <w:p w14:paraId="535B1D12" w14:textId="77777777" w:rsidR="0075053D" w:rsidRPr="00A0471F"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PROGRAMA DE POSGRADOS</w:t>
      </w:r>
    </w:p>
    <w:p w14:paraId="69772DE1" w14:textId="77777777" w:rsidR="0075053D" w:rsidRPr="00A0471F" w:rsidRDefault="0075053D" w:rsidP="0075053D">
      <w:pPr>
        <w:rPr>
          <w:color w:val="000000"/>
          <w:sz w:val="24"/>
          <w:lang w:eastAsia="es-PE"/>
        </w:rPr>
      </w:pPr>
    </w:p>
    <w:p w14:paraId="1C27F1A0" w14:textId="77777777" w:rsidR="0075053D" w:rsidRDefault="0075053D" w:rsidP="0075053D">
      <w:pPr>
        <w:spacing w:after="5" w:line="248" w:lineRule="auto"/>
        <w:ind w:right="30" w:hanging="10"/>
        <w:jc w:val="center"/>
        <w:rPr>
          <w:b/>
          <w:color w:val="000000"/>
          <w:sz w:val="32"/>
          <w:szCs w:val="32"/>
          <w:lang w:eastAsia="es-PE"/>
        </w:rPr>
      </w:pPr>
    </w:p>
    <w:p w14:paraId="436D3548" w14:textId="77777777" w:rsidR="0075053D" w:rsidRPr="00A0471F" w:rsidRDefault="0075053D" w:rsidP="0075053D">
      <w:pPr>
        <w:spacing w:after="5" w:line="248" w:lineRule="auto"/>
        <w:ind w:right="30" w:hanging="10"/>
        <w:jc w:val="center"/>
        <w:rPr>
          <w:b/>
          <w:color w:val="000000"/>
          <w:sz w:val="32"/>
          <w:szCs w:val="32"/>
          <w:lang w:eastAsia="es-PE"/>
        </w:rPr>
      </w:pPr>
      <w:r w:rsidRPr="00E43486">
        <w:rPr>
          <w:b/>
          <w:color w:val="000000"/>
          <w:sz w:val="32"/>
          <w:szCs w:val="32"/>
          <w:lang w:eastAsia="es-PE"/>
        </w:rPr>
        <w:t>PROYECTO DE INVESTIGACIÓN</w:t>
      </w:r>
    </w:p>
    <w:p w14:paraId="4FA1E0CC" w14:textId="77777777" w:rsidR="0075053D" w:rsidRPr="00A0471F" w:rsidRDefault="0075053D" w:rsidP="0075053D">
      <w:pPr>
        <w:rPr>
          <w:color w:val="000000"/>
          <w:sz w:val="24"/>
          <w:lang w:eastAsia="es-PE"/>
        </w:rPr>
      </w:pPr>
    </w:p>
    <w:p w14:paraId="1039E38E" w14:textId="77777777" w:rsidR="0075053D" w:rsidRPr="00A0471F" w:rsidRDefault="0075053D" w:rsidP="0075053D">
      <w:pPr>
        <w:rPr>
          <w:color w:val="000000"/>
          <w:sz w:val="24"/>
          <w:lang w:eastAsia="es-PE"/>
        </w:rPr>
      </w:pPr>
    </w:p>
    <w:p w14:paraId="17DB7237" w14:textId="77777777" w:rsidR="0075053D" w:rsidRDefault="0075053D" w:rsidP="0075053D">
      <w:pPr>
        <w:spacing w:after="26"/>
        <w:jc w:val="center"/>
        <w:rPr>
          <w:b/>
          <w:bCs/>
          <w:color w:val="000000"/>
          <w:sz w:val="36"/>
          <w:szCs w:val="36"/>
        </w:rPr>
      </w:pPr>
      <w:r w:rsidRPr="00E43486">
        <w:rPr>
          <w:b/>
          <w:bCs/>
          <w:color w:val="000000"/>
          <w:sz w:val="36"/>
          <w:szCs w:val="36"/>
        </w:rPr>
        <w:t>CAPÍTULO I: MARCO CONCEPTUAL Y CAPÍTULO II: MARCO TEÓRICO (2.1 – 2.4)</w:t>
      </w:r>
    </w:p>
    <w:p w14:paraId="58B96139" w14:textId="77777777" w:rsidR="0075053D" w:rsidRPr="004C062E" w:rsidRDefault="0075053D" w:rsidP="0075053D">
      <w:pPr>
        <w:spacing w:after="26"/>
        <w:jc w:val="center"/>
        <w:rPr>
          <w:color w:val="000000"/>
          <w:sz w:val="36"/>
          <w:szCs w:val="28"/>
          <w:lang w:eastAsia="es-PE"/>
        </w:rPr>
      </w:pPr>
    </w:p>
    <w:p w14:paraId="5AD3BF37" w14:textId="77777777" w:rsidR="0075053D" w:rsidRPr="00A0471F" w:rsidRDefault="0075053D" w:rsidP="0075053D">
      <w:pPr>
        <w:ind w:left="10" w:right="38" w:hanging="10"/>
        <w:jc w:val="center"/>
        <w:rPr>
          <w:b/>
          <w:color w:val="000000"/>
          <w:sz w:val="34"/>
          <w:szCs w:val="34"/>
          <w:lang w:eastAsia="es-PE"/>
        </w:rPr>
      </w:pPr>
      <w:r>
        <w:rPr>
          <w:b/>
          <w:color w:val="000000"/>
          <w:sz w:val="34"/>
          <w:szCs w:val="34"/>
          <w:lang w:eastAsia="es-PE"/>
        </w:rPr>
        <w:t xml:space="preserve">Autor (es): </w:t>
      </w:r>
    </w:p>
    <w:p w14:paraId="085B9652" w14:textId="77777777"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Quezada Gallardo, Angelo Diancarlo – </w:t>
      </w:r>
      <w:hyperlink r:id="rId9" w:history="1">
        <w:r>
          <w:rPr>
            <w:rStyle w:val="Hipervnculo"/>
            <w:b/>
            <w:sz w:val="28"/>
            <w:szCs w:val="28"/>
            <w:lang w:eastAsia="es-PE"/>
          </w:rPr>
          <w:t>aquezadag1@miumg.edu.gt</w:t>
        </w:r>
      </w:hyperlink>
    </w:p>
    <w:p w14:paraId="3CA28C80" w14:textId="77777777"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Sosa Arroyo, Danny Josué – </w:t>
      </w:r>
      <w:hyperlink r:id="rId10" w:history="1">
        <w:r>
          <w:rPr>
            <w:rStyle w:val="Hipervnculo"/>
            <w:b/>
            <w:sz w:val="28"/>
            <w:szCs w:val="28"/>
            <w:lang w:eastAsia="es-PE"/>
          </w:rPr>
          <w:t>dsosaa1@miumg.edu.gt</w:t>
        </w:r>
      </w:hyperlink>
    </w:p>
    <w:p w14:paraId="42F4D3A1" w14:textId="77777777" w:rsidR="0075053D" w:rsidRDefault="0075053D" w:rsidP="0075053D">
      <w:pPr>
        <w:ind w:left="10" w:right="38" w:hanging="10"/>
        <w:jc w:val="center"/>
        <w:rPr>
          <w:rStyle w:val="Hipervnculo"/>
          <w:b/>
          <w:sz w:val="28"/>
          <w:szCs w:val="28"/>
          <w:lang w:eastAsia="es-PE"/>
        </w:rPr>
      </w:pPr>
      <w:r>
        <w:rPr>
          <w:b/>
          <w:color w:val="000000"/>
          <w:sz w:val="28"/>
          <w:szCs w:val="28"/>
          <w:lang w:eastAsia="es-PE"/>
        </w:rPr>
        <w:t xml:space="preserve">Rodríguez Díaz, Carlos Alejandro – </w:t>
      </w:r>
      <w:hyperlink r:id="rId11" w:history="1">
        <w:r>
          <w:rPr>
            <w:rStyle w:val="Hipervnculo"/>
            <w:b/>
            <w:sz w:val="28"/>
            <w:szCs w:val="28"/>
            <w:lang w:eastAsia="es-PE"/>
          </w:rPr>
          <w:t>crodriguezd10@miumg.edu.gt</w:t>
        </w:r>
      </w:hyperlink>
    </w:p>
    <w:p w14:paraId="4567AC1E" w14:textId="2973F7F5" w:rsidR="0075053D" w:rsidRDefault="0075053D" w:rsidP="0075053D">
      <w:pPr>
        <w:ind w:left="10" w:right="38" w:hanging="10"/>
        <w:jc w:val="center"/>
        <w:rPr>
          <w:b/>
          <w:color w:val="000000"/>
          <w:sz w:val="28"/>
          <w:szCs w:val="28"/>
          <w:lang w:eastAsia="es-PE"/>
        </w:rPr>
      </w:pPr>
      <w:r w:rsidRPr="004B3EF4">
        <w:rPr>
          <w:b/>
          <w:color w:val="000000"/>
          <w:sz w:val="28"/>
          <w:szCs w:val="28"/>
          <w:lang w:eastAsia="es-PE"/>
        </w:rPr>
        <w:t xml:space="preserve">Paniagua Guevara, Luis Fernando  </w:t>
      </w:r>
      <w:hyperlink r:id="rId12" w:history="1">
        <w:r w:rsidRPr="00260235">
          <w:rPr>
            <w:rStyle w:val="Hipervnculo"/>
            <w:b/>
            <w:sz w:val="28"/>
            <w:szCs w:val="28"/>
            <w:lang w:eastAsia="es-PE"/>
          </w:rPr>
          <w:t>lpaniguag@miumg.edu.gt</w:t>
        </w:r>
      </w:hyperlink>
    </w:p>
    <w:p w14:paraId="3542D291" w14:textId="77777777" w:rsidR="0075053D" w:rsidRPr="00BF2264" w:rsidRDefault="0075053D" w:rsidP="0075053D">
      <w:pPr>
        <w:ind w:left="10" w:right="38" w:hanging="10"/>
        <w:jc w:val="center"/>
        <w:rPr>
          <w:b/>
          <w:color w:val="000000"/>
          <w:sz w:val="28"/>
          <w:szCs w:val="28"/>
          <w:lang w:eastAsia="es-PE"/>
        </w:rPr>
      </w:pPr>
    </w:p>
    <w:p w14:paraId="5F94CC15" w14:textId="77777777" w:rsidR="0075053D" w:rsidRDefault="0075053D" w:rsidP="0075053D">
      <w:pPr>
        <w:ind w:left="10" w:right="34" w:hanging="10"/>
        <w:jc w:val="center"/>
        <w:rPr>
          <w:b/>
          <w:color w:val="000000"/>
          <w:sz w:val="34"/>
          <w:szCs w:val="34"/>
          <w:lang w:eastAsia="es-PE"/>
        </w:rPr>
      </w:pPr>
    </w:p>
    <w:p w14:paraId="6A661F70" w14:textId="77777777" w:rsidR="0075053D" w:rsidRPr="00A0471F" w:rsidRDefault="0075053D" w:rsidP="0075053D">
      <w:pPr>
        <w:ind w:left="10" w:right="34" w:hanging="10"/>
        <w:jc w:val="center"/>
        <w:rPr>
          <w:b/>
          <w:color w:val="000000"/>
          <w:sz w:val="34"/>
          <w:szCs w:val="34"/>
          <w:lang w:eastAsia="es-PE"/>
        </w:rPr>
      </w:pPr>
      <w:r>
        <w:rPr>
          <w:b/>
          <w:color w:val="000000"/>
          <w:sz w:val="34"/>
          <w:szCs w:val="34"/>
          <w:lang w:eastAsia="es-PE"/>
        </w:rPr>
        <w:t xml:space="preserve">Profesor </w:t>
      </w:r>
    </w:p>
    <w:p w14:paraId="6AD0F569" w14:textId="77777777" w:rsidR="0075053D" w:rsidRPr="00485828" w:rsidRDefault="0075053D" w:rsidP="0075053D">
      <w:pPr>
        <w:ind w:left="10" w:right="33" w:hanging="10"/>
        <w:jc w:val="center"/>
        <w:rPr>
          <w:b/>
          <w:color w:val="000000"/>
          <w:sz w:val="34"/>
          <w:szCs w:val="34"/>
          <w:lang w:eastAsia="es-PE"/>
        </w:rPr>
      </w:pPr>
      <w:r>
        <w:rPr>
          <w:b/>
          <w:color w:val="000000"/>
          <w:sz w:val="34"/>
          <w:szCs w:val="34"/>
          <w:lang w:eastAsia="es-PE"/>
        </w:rPr>
        <w:t>Ingeniera Fuentes Oliva, Ericka Ivonn</w:t>
      </w:r>
    </w:p>
    <w:p w14:paraId="6D63A24C" w14:textId="77777777" w:rsidR="0075053D" w:rsidRPr="00A0471F" w:rsidRDefault="0075053D" w:rsidP="0075053D">
      <w:pPr>
        <w:rPr>
          <w:color w:val="000000"/>
          <w:sz w:val="24"/>
          <w:lang w:eastAsia="es-PE"/>
        </w:rPr>
      </w:pPr>
      <w:r>
        <w:rPr>
          <w:color w:val="000000"/>
          <w:sz w:val="24"/>
          <w:lang w:eastAsia="es-PE"/>
        </w:rPr>
        <w:t xml:space="preserve"> </w:t>
      </w:r>
    </w:p>
    <w:p w14:paraId="22561FD8" w14:textId="77777777" w:rsidR="0075053D" w:rsidRPr="00A0471F" w:rsidRDefault="0075053D" w:rsidP="0075053D">
      <w:pPr>
        <w:ind w:left="21"/>
        <w:jc w:val="center"/>
        <w:rPr>
          <w:color w:val="000000"/>
          <w:sz w:val="24"/>
          <w:lang w:eastAsia="es-PE"/>
        </w:rPr>
      </w:pPr>
    </w:p>
    <w:p w14:paraId="5D105A0A" w14:textId="77777777" w:rsidR="0075053D" w:rsidRPr="00A0471F" w:rsidRDefault="0075053D" w:rsidP="0075053D">
      <w:pPr>
        <w:ind w:left="10" w:right="38" w:hanging="10"/>
        <w:jc w:val="center"/>
        <w:rPr>
          <w:b/>
          <w:color w:val="000000"/>
          <w:sz w:val="32"/>
          <w:szCs w:val="32"/>
          <w:lang w:eastAsia="es-PE"/>
        </w:rPr>
      </w:pPr>
      <w:r>
        <w:rPr>
          <w:b/>
          <w:color w:val="000000"/>
          <w:sz w:val="32"/>
          <w:szCs w:val="32"/>
          <w:lang w:eastAsia="es-PE"/>
        </w:rPr>
        <w:t>Curso</w:t>
      </w:r>
    </w:p>
    <w:p w14:paraId="575B10CA" w14:textId="60FC3B5B" w:rsidR="0075053D" w:rsidRPr="00A04546"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Emprendimiento Empresarial – Tercero  2026</w:t>
      </w:r>
    </w:p>
    <w:p w14:paraId="5BA00972" w14:textId="77777777" w:rsidR="0075053D" w:rsidRPr="00A0471F" w:rsidRDefault="0075053D" w:rsidP="0075053D">
      <w:pPr>
        <w:ind w:left="21"/>
        <w:jc w:val="center"/>
        <w:rPr>
          <w:color w:val="000000"/>
          <w:sz w:val="24"/>
          <w:lang w:eastAsia="es-PE"/>
        </w:rPr>
      </w:pPr>
      <w:r>
        <w:rPr>
          <w:color w:val="000000"/>
          <w:sz w:val="24"/>
          <w:lang w:eastAsia="es-PE"/>
        </w:rPr>
        <w:t xml:space="preserve"> </w:t>
      </w:r>
    </w:p>
    <w:p w14:paraId="2597421E" w14:textId="77777777" w:rsidR="0075053D" w:rsidRPr="00A0471F" w:rsidRDefault="0075053D" w:rsidP="0075053D">
      <w:pPr>
        <w:rPr>
          <w:color w:val="000000"/>
          <w:sz w:val="24"/>
          <w:lang w:eastAsia="es-PE"/>
        </w:rPr>
      </w:pPr>
    </w:p>
    <w:p w14:paraId="36D03B5C" w14:textId="77777777" w:rsidR="0075053D" w:rsidRPr="00A04546" w:rsidRDefault="0075053D" w:rsidP="0075053D">
      <w:pPr>
        <w:ind w:left="10" w:right="37" w:hanging="10"/>
        <w:jc w:val="center"/>
        <w:rPr>
          <w:b/>
          <w:color w:val="000000"/>
          <w:sz w:val="28"/>
          <w:szCs w:val="28"/>
          <w:lang w:eastAsia="es-PE"/>
        </w:rPr>
      </w:pPr>
      <w:r>
        <w:rPr>
          <w:b/>
          <w:color w:val="000000"/>
          <w:sz w:val="28"/>
          <w:szCs w:val="28"/>
          <w:lang w:eastAsia="es-PE"/>
        </w:rPr>
        <w:t xml:space="preserve">Guatemala, agosto de 2026 </w:t>
      </w:r>
    </w:p>
    <w:p w14:paraId="6D8216AE" w14:textId="77777777" w:rsidR="0075053D" w:rsidRDefault="0075053D" w:rsidP="0075053D">
      <w:pPr>
        <w:rPr>
          <w:b/>
          <w:bCs/>
          <w:sz w:val="32"/>
          <w:szCs w:val="32"/>
        </w:rPr>
      </w:pPr>
    </w:p>
    <w:p w14:paraId="32ACFE62" w14:textId="77777777" w:rsidR="0075053D" w:rsidRDefault="0075053D" w:rsidP="0075053D">
      <w:pPr>
        <w:spacing w:after="40"/>
        <w:jc w:val="center"/>
        <w:rPr>
          <w:b/>
          <w:bCs/>
          <w:sz w:val="32"/>
          <w:szCs w:val="32"/>
        </w:rPr>
      </w:pPr>
    </w:p>
    <w:sdt>
      <w:sdtPr>
        <w:rPr>
          <w:rFonts w:ascii="Times New Roman" w:eastAsia="Times New Roman" w:hAnsi="Times New Roman" w:cs="Times New Roman"/>
          <w:color w:val="auto"/>
          <w:sz w:val="20"/>
          <w:szCs w:val="20"/>
          <w:lang w:val="es-ES"/>
        </w:rPr>
        <w:id w:val="1185862175"/>
        <w:docPartObj>
          <w:docPartGallery w:val="Table of Contents"/>
          <w:docPartUnique/>
        </w:docPartObj>
      </w:sdtPr>
      <w:sdtEndPr>
        <w:rPr>
          <w:b/>
          <w:bCs/>
        </w:rPr>
      </w:sdtEndPr>
      <w:sdtContent>
        <w:p w14:paraId="604AC709" w14:textId="5F435A66" w:rsidR="004C062E" w:rsidRPr="00341F7A" w:rsidRDefault="00341F7A" w:rsidP="00341F7A">
          <w:pPr>
            <w:pStyle w:val="TtuloTDC"/>
            <w:spacing w:before="0" w:line="360" w:lineRule="auto"/>
            <w:jc w:val="center"/>
            <w:rPr>
              <w:rFonts w:ascii="Times New Roman" w:hAnsi="Times New Roman" w:cs="Times New Roman"/>
              <w:b/>
              <w:bCs/>
              <w:color w:val="auto"/>
              <w:sz w:val="24"/>
              <w:szCs w:val="24"/>
            </w:rPr>
          </w:pPr>
          <w:r w:rsidRPr="00341F7A">
            <w:rPr>
              <w:rFonts w:ascii="Times New Roman" w:hAnsi="Times New Roman" w:cs="Times New Roman"/>
              <w:b/>
              <w:bCs/>
              <w:color w:val="auto"/>
              <w:sz w:val="24"/>
              <w:szCs w:val="24"/>
              <w:lang w:val="es-ES"/>
            </w:rPr>
            <w:t>ÍNDICE</w:t>
          </w:r>
        </w:p>
        <w:p w14:paraId="4AC493CD" w14:textId="440B28FB" w:rsidR="00341F7A" w:rsidRPr="00341F7A" w:rsidRDefault="004C062E" w:rsidP="00341F7A">
          <w:pPr>
            <w:pStyle w:val="TDC2"/>
            <w:tabs>
              <w:tab w:val="right" w:leader="dot" w:pos="9350"/>
            </w:tabs>
            <w:spacing w:after="0" w:line="360" w:lineRule="auto"/>
            <w:rPr>
              <w:rFonts w:eastAsiaTheme="minorEastAsia"/>
              <w:noProof/>
              <w:kern w:val="2"/>
              <w:sz w:val="24"/>
              <w:szCs w:val="24"/>
              <w14:ligatures w14:val="standardContextual"/>
            </w:rPr>
          </w:pPr>
          <w:r w:rsidRPr="00341F7A">
            <w:rPr>
              <w:sz w:val="24"/>
              <w:szCs w:val="24"/>
            </w:rPr>
            <w:fldChar w:fldCharType="begin"/>
          </w:r>
          <w:r w:rsidRPr="00341F7A">
            <w:rPr>
              <w:sz w:val="24"/>
              <w:szCs w:val="24"/>
            </w:rPr>
            <w:instrText xml:space="preserve"> TOC \o "1-3" \h \z \u </w:instrText>
          </w:r>
          <w:r w:rsidRPr="00341F7A">
            <w:rPr>
              <w:sz w:val="24"/>
              <w:szCs w:val="24"/>
            </w:rPr>
            <w:fldChar w:fldCharType="separate"/>
          </w:r>
          <w:hyperlink w:anchor="_Toc238880199" w:history="1">
            <w:r w:rsidR="00341F7A" w:rsidRPr="00341F7A">
              <w:rPr>
                <w:rStyle w:val="Hipervnculo"/>
                <w:noProof/>
                <w:sz w:val="24"/>
                <w:szCs w:val="24"/>
              </w:rPr>
              <w:t>1.1 NOMBRE DEL EMPRENDIMIENTO</w:t>
            </w:r>
            <w:r w:rsidR="00341F7A" w:rsidRPr="00341F7A">
              <w:rPr>
                <w:noProof/>
                <w:webHidden/>
                <w:sz w:val="24"/>
                <w:szCs w:val="24"/>
              </w:rPr>
              <w:tab/>
            </w:r>
            <w:r w:rsidR="00341F7A" w:rsidRPr="00341F7A">
              <w:rPr>
                <w:noProof/>
                <w:webHidden/>
                <w:sz w:val="24"/>
                <w:szCs w:val="24"/>
              </w:rPr>
              <w:fldChar w:fldCharType="begin"/>
            </w:r>
            <w:r w:rsidR="00341F7A" w:rsidRPr="00341F7A">
              <w:rPr>
                <w:noProof/>
                <w:webHidden/>
                <w:sz w:val="24"/>
                <w:szCs w:val="24"/>
              </w:rPr>
              <w:instrText xml:space="preserve"> PAGEREF _Toc238880199 \h </w:instrText>
            </w:r>
            <w:r w:rsidR="00341F7A" w:rsidRPr="00341F7A">
              <w:rPr>
                <w:noProof/>
                <w:webHidden/>
                <w:sz w:val="24"/>
                <w:szCs w:val="24"/>
              </w:rPr>
            </w:r>
            <w:r w:rsidR="00341F7A" w:rsidRPr="00341F7A">
              <w:rPr>
                <w:noProof/>
                <w:webHidden/>
                <w:sz w:val="24"/>
                <w:szCs w:val="24"/>
              </w:rPr>
              <w:fldChar w:fldCharType="separate"/>
            </w:r>
            <w:r w:rsidR="00341F7A" w:rsidRPr="00341F7A">
              <w:rPr>
                <w:noProof/>
                <w:webHidden/>
                <w:sz w:val="24"/>
                <w:szCs w:val="24"/>
              </w:rPr>
              <w:t>1</w:t>
            </w:r>
            <w:r w:rsidR="00341F7A" w:rsidRPr="00341F7A">
              <w:rPr>
                <w:noProof/>
                <w:webHidden/>
                <w:sz w:val="24"/>
                <w:szCs w:val="24"/>
              </w:rPr>
              <w:fldChar w:fldCharType="end"/>
            </w:r>
          </w:hyperlink>
        </w:p>
        <w:p w14:paraId="7266EB72" w14:textId="7A57865C"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00" w:history="1">
            <w:r w:rsidRPr="00341F7A">
              <w:rPr>
                <w:rStyle w:val="Hipervnculo"/>
                <w:noProof/>
                <w:sz w:val="24"/>
                <w:szCs w:val="24"/>
              </w:rPr>
              <w:t>1.2 SITUACIÓN ACTUAL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_Toc238880200 \h </w:instrText>
            </w:r>
            <w:r w:rsidRPr="00341F7A">
              <w:rPr>
                <w:noProof/>
                <w:webHidden/>
                <w:sz w:val="24"/>
                <w:szCs w:val="24"/>
              </w:rPr>
            </w:r>
            <w:r w:rsidRPr="00341F7A">
              <w:rPr>
                <w:noProof/>
                <w:webHidden/>
                <w:sz w:val="24"/>
                <w:szCs w:val="24"/>
              </w:rPr>
              <w:fldChar w:fldCharType="separate"/>
            </w:r>
            <w:r w:rsidRPr="00341F7A">
              <w:rPr>
                <w:noProof/>
                <w:webHidden/>
                <w:sz w:val="24"/>
                <w:szCs w:val="24"/>
              </w:rPr>
              <w:t>1</w:t>
            </w:r>
            <w:r w:rsidRPr="00341F7A">
              <w:rPr>
                <w:noProof/>
                <w:webHidden/>
                <w:sz w:val="24"/>
                <w:szCs w:val="24"/>
              </w:rPr>
              <w:fldChar w:fldCharType="end"/>
            </w:r>
          </w:hyperlink>
        </w:p>
        <w:p w14:paraId="71637BA8" w14:textId="11C6E49F"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01" w:history="1">
            <w:r w:rsidRPr="00341F7A">
              <w:rPr>
                <w:rStyle w:val="Hipervnculo"/>
                <w:noProof/>
                <w:sz w:val="24"/>
                <w:szCs w:val="24"/>
              </w:rPr>
              <w:t>1.3 EL PROBLEMA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_Toc238880201 \h </w:instrText>
            </w:r>
            <w:r w:rsidRPr="00341F7A">
              <w:rPr>
                <w:noProof/>
                <w:webHidden/>
                <w:sz w:val="24"/>
                <w:szCs w:val="24"/>
              </w:rPr>
            </w:r>
            <w:r w:rsidRPr="00341F7A">
              <w:rPr>
                <w:noProof/>
                <w:webHidden/>
                <w:sz w:val="24"/>
                <w:szCs w:val="24"/>
              </w:rPr>
              <w:fldChar w:fldCharType="separate"/>
            </w:r>
            <w:r w:rsidRPr="00341F7A">
              <w:rPr>
                <w:noProof/>
                <w:webHidden/>
                <w:sz w:val="24"/>
                <w:szCs w:val="24"/>
              </w:rPr>
              <w:t>2</w:t>
            </w:r>
            <w:r w:rsidRPr="00341F7A">
              <w:rPr>
                <w:noProof/>
                <w:webHidden/>
                <w:sz w:val="24"/>
                <w:szCs w:val="24"/>
              </w:rPr>
              <w:fldChar w:fldCharType="end"/>
            </w:r>
          </w:hyperlink>
        </w:p>
        <w:p w14:paraId="108BD6FE" w14:textId="4A2CECFB"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02" w:history="1">
            <w:r w:rsidRPr="00341F7A">
              <w:rPr>
                <w:rStyle w:val="Hipervnculo"/>
                <w:noProof/>
                <w:sz w:val="24"/>
                <w:szCs w:val="24"/>
              </w:rPr>
              <w:t>1.4 FORMULACIÓN DEL PROBLEMA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_Toc238880202 \h </w:instrText>
            </w:r>
            <w:r w:rsidRPr="00341F7A">
              <w:rPr>
                <w:noProof/>
                <w:webHidden/>
                <w:sz w:val="24"/>
                <w:szCs w:val="24"/>
              </w:rPr>
            </w:r>
            <w:r w:rsidRPr="00341F7A">
              <w:rPr>
                <w:noProof/>
                <w:webHidden/>
                <w:sz w:val="24"/>
                <w:szCs w:val="24"/>
              </w:rPr>
              <w:fldChar w:fldCharType="separate"/>
            </w:r>
            <w:r w:rsidRPr="00341F7A">
              <w:rPr>
                <w:noProof/>
                <w:webHidden/>
                <w:sz w:val="24"/>
                <w:szCs w:val="24"/>
              </w:rPr>
              <w:t>4</w:t>
            </w:r>
            <w:r w:rsidRPr="00341F7A">
              <w:rPr>
                <w:noProof/>
                <w:webHidden/>
                <w:sz w:val="24"/>
                <w:szCs w:val="24"/>
              </w:rPr>
              <w:fldChar w:fldCharType="end"/>
            </w:r>
          </w:hyperlink>
        </w:p>
        <w:p w14:paraId="5FC38498" w14:textId="7426EF04"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3" w:history="1">
            <w:r w:rsidRPr="00341F7A">
              <w:rPr>
                <w:rStyle w:val="Hipervnculo"/>
                <w:noProof/>
                <w:sz w:val="24"/>
                <w:szCs w:val="24"/>
              </w:rPr>
              <w:t>1.4.1 Pregunta Central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_Toc238880203 \h </w:instrText>
            </w:r>
            <w:r w:rsidRPr="00341F7A">
              <w:rPr>
                <w:noProof/>
                <w:webHidden/>
                <w:sz w:val="24"/>
                <w:szCs w:val="24"/>
              </w:rPr>
            </w:r>
            <w:r w:rsidRPr="00341F7A">
              <w:rPr>
                <w:noProof/>
                <w:webHidden/>
                <w:sz w:val="24"/>
                <w:szCs w:val="24"/>
              </w:rPr>
              <w:fldChar w:fldCharType="separate"/>
            </w:r>
            <w:r w:rsidRPr="00341F7A">
              <w:rPr>
                <w:noProof/>
                <w:webHidden/>
                <w:sz w:val="24"/>
                <w:szCs w:val="24"/>
              </w:rPr>
              <w:t>4</w:t>
            </w:r>
            <w:r w:rsidRPr="00341F7A">
              <w:rPr>
                <w:noProof/>
                <w:webHidden/>
                <w:sz w:val="24"/>
                <w:szCs w:val="24"/>
              </w:rPr>
              <w:fldChar w:fldCharType="end"/>
            </w:r>
          </w:hyperlink>
        </w:p>
        <w:p w14:paraId="6AC2AF81" w14:textId="3275C15F"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4" w:history="1">
            <w:r w:rsidRPr="00341F7A">
              <w:rPr>
                <w:rStyle w:val="Hipervnculo"/>
                <w:noProof/>
                <w:sz w:val="24"/>
                <w:szCs w:val="24"/>
              </w:rPr>
              <w:t>1.4.2 Subpreguntas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_Toc238880204 \h </w:instrText>
            </w:r>
            <w:r w:rsidRPr="00341F7A">
              <w:rPr>
                <w:noProof/>
                <w:webHidden/>
                <w:sz w:val="24"/>
                <w:szCs w:val="24"/>
              </w:rPr>
            </w:r>
            <w:r w:rsidRPr="00341F7A">
              <w:rPr>
                <w:noProof/>
                <w:webHidden/>
                <w:sz w:val="24"/>
                <w:szCs w:val="24"/>
              </w:rPr>
              <w:fldChar w:fldCharType="separate"/>
            </w:r>
            <w:r w:rsidRPr="00341F7A">
              <w:rPr>
                <w:noProof/>
                <w:webHidden/>
                <w:sz w:val="24"/>
                <w:szCs w:val="24"/>
              </w:rPr>
              <w:t>4</w:t>
            </w:r>
            <w:r w:rsidRPr="00341F7A">
              <w:rPr>
                <w:noProof/>
                <w:webHidden/>
                <w:sz w:val="24"/>
                <w:szCs w:val="24"/>
              </w:rPr>
              <w:fldChar w:fldCharType="end"/>
            </w:r>
          </w:hyperlink>
        </w:p>
        <w:p w14:paraId="49D3E478" w14:textId="06C4EE42"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5" w:history="1">
            <w:r w:rsidRPr="00341F7A">
              <w:rPr>
                <w:rStyle w:val="Hipervnculo"/>
                <w:noProof/>
                <w:sz w:val="24"/>
                <w:szCs w:val="24"/>
              </w:rPr>
              <w:t>1.5 OBJETIVOS DEL EMPRENDIMIENTO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_Toc238880205 \h </w:instrText>
            </w:r>
            <w:r w:rsidRPr="00341F7A">
              <w:rPr>
                <w:noProof/>
                <w:webHidden/>
                <w:sz w:val="24"/>
                <w:szCs w:val="24"/>
              </w:rPr>
            </w:r>
            <w:r w:rsidRPr="00341F7A">
              <w:rPr>
                <w:noProof/>
                <w:webHidden/>
                <w:sz w:val="24"/>
                <w:szCs w:val="24"/>
              </w:rPr>
              <w:fldChar w:fldCharType="separate"/>
            </w:r>
            <w:r w:rsidRPr="00341F7A">
              <w:rPr>
                <w:noProof/>
                <w:webHidden/>
                <w:sz w:val="24"/>
                <w:szCs w:val="24"/>
              </w:rPr>
              <w:t>5</w:t>
            </w:r>
            <w:r w:rsidRPr="00341F7A">
              <w:rPr>
                <w:noProof/>
                <w:webHidden/>
                <w:sz w:val="24"/>
                <w:szCs w:val="24"/>
              </w:rPr>
              <w:fldChar w:fldCharType="end"/>
            </w:r>
          </w:hyperlink>
        </w:p>
        <w:p w14:paraId="60F0AC0E" w14:textId="1387C783"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6" w:history="1">
            <w:r w:rsidRPr="00341F7A">
              <w:rPr>
                <w:rStyle w:val="Hipervnculo"/>
                <w:noProof/>
                <w:sz w:val="24"/>
                <w:szCs w:val="24"/>
              </w:rPr>
              <w:t>1.5.1 Objetivo General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_Toc238880206 \h </w:instrText>
            </w:r>
            <w:r w:rsidRPr="00341F7A">
              <w:rPr>
                <w:noProof/>
                <w:webHidden/>
                <w:sz w:val="24"/>
                <w:szCs w:val="24"/>
              </w:rPr>
            </w:r>
            <w:r w:rsidRPr="00341F7A">
              <w:rPr>
                <w:noProof/>
                <w:webHidden/>
                <w:sz w:val="24"/>
                <w:szCs w:val="24"/>
              </w:rPr>
              <w:fldChar w:fldCharType="separate"/>
            </w:r>
            <w:r w:rsidRPr="00341F7A">
              <w:rPr>
                <w:noProof/>
                <w:webHidden/>
                <w:sz w:val="24"/>
                <w:szCs w:val="24"/>
              </w:rPr>
              <w:t>5</w:t>
            </w:r>
            <w:r w:rsidRPr="00341F7A">
              <w:rPr>
                <w:noProof/>
                <w:webHidden/>
                <w:sz w:val="24"/>
                <w:szCs w:val="24"/>
              </w:rPr>
              <w:fldChar w:fldCharType="end"/>
            </w:r>
          </w:hyperlink>
        </w:p>
        <w:p w14:paraId="0C057479" w14:textId="524DF72E"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7" w:history="1">
            <w:r w:rsidRPr="00341F7A">
              <w:rPr>
                <w:rStyle w:val="Hipervnculo"/>
                <w:noProof/>
                <w:sz w:val="24"/>
                <w:szCs w:val="24"/>
              </w:rPr>
              <w:t>1.5.2 Objetivos Específicos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_Toc238880207 \h </w:instrText>
            </w:r>
            <w:r w:rsidRPr="00341F7A">
              <w:rPr>
                <w:noProof/>
                <w:webHidden/>
                <w:sz w:val="24"/>
                <w:szCs w:val="24"/>
              </w:rPr>
            </w:r>
            <w:r w:rsidRPr="00341F7A">
              <w:rPr>
                <w:noProof/>
                <w:webHidden/>
                <w:sz w:val="24"/>
                <w:szCs w:val="24"/>
              </w:rPr>
              <w:fldChar w:fldCharType="separate"/>
            </w:r>
            <w:r w:rsidRPr="00341F7A">
              <w:rPr>
                <w:noProof/>
                <w:webHidden/>
                <w:sz w:val="24"/>
                <w:szCs w:val="24"/>
              </w:rPr>
              <w:t>5</w:t>
            </w:r>
            <w:r w:rsidRPr="00341F7A">
              <w:rPr>
                <w:noProof/>
                <w:webHidden/>
                <w:sz w:val="24"/>
                <w:szCs w:val="24"/>
              </w:rPr>
              <w:fldChar w:fldCharType="end"/>
            </w:r>
          </w:hyperlink>
        </w:p>
        <w:p w14:paraId="48520233" w14:textId="5653508F"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8" w:history="1">
            <w:r w:rsidRPr="00341F7A">
              <w:rPr>
                <w:rStyle w:val="Hipervnculo"/>
                <w:noProof/>
                <w:sz w:val="24"/>
                <w:szCs w:val="24"/>
              </w:rPr>
              <w:t>1.6 ALCANCES DEL EMPRENDIMIENTO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_Toc238880208 \h </w:instrText>
            </w:r>
            <w:r w:rsidRPr="00341F7A">
              <w:rPr>
                <w:noProof/>
                <w:webHidden/>
                <w:sz w:val="24"/>
                <w:szCs w:val="24"/>
              </w:rPr>
            </w:r>
            <w:r w:rsidRPr="00341F7A">
              <w:rPr>
                <w:noProof/>
                <w:webHidden/>
                <w:sz w:val="24"/>
                <w:szCs w:val="24"/>
              </w:rPr>
              <w:fldChar w:fldCharType="separate"/>
            </w:r>
            <w:r w:rsidRPr="00341F7A">
              <w:rPr>
                <w:noProof/>
                <w:webHidden/>
                <w:sz w:val="24"/>
                <w:szCs w:val="24"/>
              </w:rPr>
              <w:t>5</w:t>
            </w:r>
            <w:r w:rsidRPr="00341F7A">
              <w:rPr>
                <w:noProof/>
                <w:webHidden/>
                <w:sz w:val="24"/>
                <w:szCs w:val="24"/>
              </w:rPr>
              <w:fldChar w:fldCharType="end"/>
            </w:r>
          </w:hyperlink>
        </w:p>
        <w:p w14:paraId="0D2B39DE" w14:textId="07B3C5C6"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09" w:history="1">
            <w:r w:rsidRPr="00341F7A">
              <w:rPr>
                <w:rStyle w:val="Hipervnculo"/>
                <w:noProof/>
                <w:sz w:val="24"/>
                <w:szCs w:val="24"/>
              </w:rPr>
              <w:t>1.7 LÍMITES DEL EMPRENDIMIENTO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_Toc238880209 \h </w:instrText>
            </w:r>
            <w:r w:rsidRPr="00341F7A">
              <w:rPr>
                <w:noProof/>
                <w:webHidden/>
                <w:sz w:val="24"/>
                <w:szCs w:val="24"/>
              </w:rPr>
            </w:r>
            <w:r w:rsidRPr="00341F7A">
              <w:rPr>
                <w:noProof/>
                <w:webHidden/>
                <w:sz w:val="24"/>
                <w:szCs w:val="24"/>
              </w:rPr>
              <w:fldChar w:fldCharType="separate"/>
            </w:r>
            <w:r w:rsidRPr="00341F7A">
              <w:rPr>
                <w:noProof/>
                <w:webHidden/>
                <w:sz w:val="24"/>
                <w:szCs w:val="24"/>
              </w:rPr>
              <w:t>5</w:t>
            </w:r>
            <w:r w:rsidRPr="00341F7A">
              <w:rPr>
                <w:noProof/>
                <w:webHidden/>
                <w:sz w:val="24"/>
                <w:szCs w:val="24"/>
              </w:rPr>
              <w:fldChar w:fldCharType="end"/>
            </w:r>
          </w:hyperlink>
        </w:p>
        <w:p w14:paraId="4E57BD3C" w14:textId="01F285D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0" w:history="1">
            <w:r w:rsidRPr="00341F7A">
              <w:rPr>
                <w:rStyle w:val="Hipervnculo"/>
                <w:noProof/>
                <w:sz w:val="24"/>
                <w:szCs w:val="24"/>
              </w:rPr>
              <w:t>1.8 JUSTIFICACIÓN DEL EMPRENDIMIENTO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_Toc238880210 \h </w:instrText>
            </w:r>
            <w:r w:rsidRPr="00341F7A">
              <w:rPr>
                <w:noProof/>
                <w:webHidden/>
                <w:sz w:val="24"/>
                <w:szCs w:val="24"/>
              </w:rPr>
            </w:r>
            <w:r w:rsidRPr="00341F7A">
              <w:rPr>
                <w:noProof/>
                <w:webHidden/>
                <w:sz w:val="24"/>
                <w:szCs w:val="24"/>
              </w:rPr>
              <w:fldChar w:fldCharType="separate"/>
            </w:r>
            <w:r w:rsidRPr="00341F7A">
              <w:rPr>
                <w:noProof/>
                <w:webHidden/>
                <w:sz w:val="24"/>
                <w:szCs w:val="24"/>
              </w:rPr>
              <w:t>6</w:t>
            </w:r>
            <w:r w:rsidRPr="00341F7A">
              <w:rPr>
                <w:noProof/>
                <w:webHidden/>
                <w:sz w:val="24"/>
                <w:szCs w:val="24"/>
              </w:rPr>
              <w:fldChar w:fldCharType="end"/>
            </w:r>
          </w:hyperlink>
        </w:p>
        <w:p w14:paraId="17037A7F" w14:textId="4B32672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1" w:history="1">
            <w:r w:rsidRPr="00341F7A">
              <w:rPr>
                <w:rStyle w:val="Hipervnculo"/>
                <w:noProof/>
                <w:sz w:val="24"/>
                <w:szCs w:val="24"/>
              </w:rPr>
              <w:t>1.9 Viabilidad de la Investigación</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_Toc238880211 \h </w:instrText>
            </w:r>
            <w:r w:rsidRPr="00341F7A">
              <w:rPr>
                <w:noProof/>
                <w:webHidden/>
                <w:sz w:val="24"/>
                <w:szCs w:val="24"/>
              </w:rPr>
            </w:r>
            <w:r w:rsidRPr="00341F7A">
              <w:rPr>
                <w:noProof/>
                <w:webHidden/>
                <w:sz w:val="24"/>
                <w:szCs w:val="24"/>
              </w:rPr>
              <w:fldChar w:fldCharType="separate"/>
            </w:r>
            <w:r w:rsidRPr="00341F7A">
              <w:rPr>
                <w:noProof/>
                <w:webHidden/>
                <w:sz w:val="24"/>
                <w:szCs w:val="24"/>
              </w:rPr>
              <w:t>6</w:t>
            </w:r>
            <w:r w:rsidRPr="00341F7A">
              <w:rPr>
                <w:noProof/>
                <w:webHidden/>
                <w:sz w:val="24"/>
                <w:szCs w:val="24"/>
              </w:rPr>
              <w:fldChar w:fldCharType="end"/>
            </w:r>
          </w:hyperlink>
        </w:p>
        <w:p w14:paraId="7B7F097D" w14:textId="2B105AF8" w:rsidR="00341F7A" w:rsidRPr="00341F7A" w:rsidRDefault="00341F7A" w:rsidP="00341F7A">
          <w:pPr>
            <w:pStyle w:val="TDC1"/>
            <w:tabs>
              <w:tab w:val="right" w:leader="dot" w:pos="9350"/>
            </w:tabs>
            <w:spacing w:after="0" w:line="360" w:lineRule="auto"/>
            <w:rPr>
              <w:rFonts w:eastAsiaTheme="minorEastAsia"/>
              <w:noProof/>
              <w:kern w:val="2"/>
              <w:sz w:val="24"/>
              <w:szCs w:val="24"/>
              <w14:ligatures w14:val="standardContextual"/>
            </w:rPr>
          </w:pPr>
          <w:hyperlink w:anchor="_Toc238880212" w:history="1">
            <w:r w:rsidRPr="00341F7A">
              <w:rPr>
                <w:rStyle w:val="Hipervnculo"/>
                <w:noProof/>
                <w:sz w:val="24"/>
                <w:szCs w:val="24"/>
              </w:rPr>
              <w:t>CAPÍTULO II: MARCO TEÓRICO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_Toc238880212 \h </w:instrText>
            </w:r>
            <w:r w:rsidRPr="00341F7A">
              <w:rPr>
                <w:noProof/>
                <w:webHidden/>
                <w:sz w:val="24"/>
                <w:szCs w:val="24"/>
              </w:rPr>
            </w:r>
            <w:r w:rsidRPr="00341F7A">
              <w:rPr>
                <w:noProof/>
                <w:webHidden/>
                <w:sz w:val="24"/>
                <w:szCs w:val="24"/>
              </w:rPr>
              <w:fldChar w:fldCharType="separate"/>
            </w:r>
            <w:r w:rsidRPr="00341F7A">
              <w:rPr>
                <w:noProof/>
                <w:webHidden/>
                <w:sz w:val="24"/>
                <w:szCs w:val="24"/>
              </w:rPr>
              <w:t>8</w:t>
            </w:r>
            <w:r w:rsidRPr="00341F7A">
              <w:rPr>
                <w:noProof/>
                <w:webHidden/>
                <w:sz w:val="24"/>
                <w:szCs w:val="24"/>
              </w:rPr>
              <w:fldChar w:fldCharType="end"/>
            </w:r>
          </w:hyperlink>
        </w:p>
        <w:p w14:paraId="539BF8D2" w14:textId="6FDA31B8"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13" w:history="1">
            <w:r w:rsidRPr="00341F7A">
              <w:rPr>
                <w:rStyle w:val="Hipervnculo"/>
                <w:noProof/>
                <w:sz w:val="24"/>
                <w:szCs w:val="24"/>
              </w:rPr>
              <w:t>2.1 ANTECEDENTES DEL ESTUDIO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_Toc238880213 \h </w:instrText>
            </w:r>
            <w:r w:rsidRPr="00341F7A">
              <w:rPr>
                <w:noProof/>
                <w:webHidden/>
                <w:sz w:val="24"/>
                <w:szCs w:val="24"/>
              </w:rPr>
            </w:r>
            <w:r w:rsidRPr="00341F7A">
              <w:rPr>
                <w:noProof/>
                <w:webHidden/>
                <w:sz w:val="24"/>
                <w:szCs w:val="24"/>
              </w:rPr>
              <w:fldChar w:fldCharType="separate"/>
            </w:r>
            <w:r w:rsidRPr="00341F7A">
              <w:rPr>
                <w:noProof/>
                <w:webHidden/>
                <w:sz w:val="24"/>
                <w:szCs w:val="24"/>
              </w:rPr>
              <w:t>8</w:t>
            </w:r>
            <w:r w:rsidRPr="00341F7A">
              <w:rPr>
                <w:noProof/>
                <w:webHidden/>
                <w:sz w:val="24"/>
                <w:szCs w:val="24"/>
              </w:rPr>
              <w:fldChar w:fldCharType="end"/>
            </w:r>
          </w:hyperlink>
        </w:p>
        <w:p w14:paraId="21A5663C" w14:textId="74FC0B09"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14" w:history="1">
            <w:r w:rsidRPr="00341F7A">
              <w:rPr>
                <w:rStyle w:val="Hipervnculo"/>
                <w:noProof/>
                <w:sz w:val="24"/>
                <w:szCs w:val="24"/>
              </w:rPr>
              <w:t>2.2 LEAN CANVAS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_Toc238880214 \h </w:instrText>
            </w:r>
            <w:r w:rsidRPr="00341F7A">
              <w:rPr>
                <w:noProof/>
                <w:webHidden/>
                <w:sz w:val="24"/>
                <w:szCs w:val="24"/>
              </w:rPr>
            </w:r>
            <w:r w:rsidRPr="00341F7A">
              <w:rPr>
                <w:noProof/>
                <w:webHidden/>
                <w:sz w:val="24"/>
                <w:szCs w:val="24"/>
              </w:rPr>
              <w:fldChar w:fldCharType="separate"/>
            </w:r>
            <w:r w:rsidRPr="00341F7A">
              <w:rPr>
                <w:noProof/>
                <w:webHidden/>
                <w:sz w:val="24"/>
                <w:szCs w:val="24"/>
              </w:rPr>
              <w:t>8</w:t>
            </w:r>
            <w:r w:rsidRPr="00341F7A">
              <w:rPr>
                <w:noProof/>
                <w:webHidden/>
                <w:sz w:val="24"/>
                <w:szCs w:val="24"/>
              </w:rPr>
              <w:fldChar w:fldCharType="end"/>
            </w:r>
          </w:hyperlink>
        </w:p>
        <w:p w14:paraId="614FCC62" w14:textId="330D9199"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5" w:history="1">
            <w:r w:rsidRPr="00341F7A">
              <w:rPr>
                <w:rStyle w:val="Hipervnculo"/>
                <w:noProof/>
                <w:sz w:val="24"/>
                <w:szCs w:val="24"/>
              </w:rPr>
              <w:t>2.2.1 Problema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_Toc238880215 \h </w:instrText>
            </w:r>
            <w:r w:rsidRPr="00341F7A">
              <w:rPr>
                <w:noProof/>
                <w:webHidden/>
                <w:sz w:val="24"/>
                <w:szCs w:val="24"/>
              </w:rPr>
            </w:r>
            <w:r w:rsidRPr="00341F7A">
              <w:rPr>
                <w:noProof/>
                <w:webHidden/>
                <w:sz w:val="24"/>
                <w:szCs w:val="24"/>
              </w:rPr>
              <w:fldChar w:fldCharType="separate"/>
            </w:r>
            <w:r w:rsidRPr="00341F7A">
              <w:rPr>
                <w:noProof/>
                <w:webHidden/>
                <w:sz w:val="24"/>
                <w:szCs w:val="24"/>
              </w:rPr>
              <w:t>8</w:t>
            </w:r>
            <w:r w:rsidRPr="00341F7A">
              <w:rPr>
                <w:noProof/>
                <w:webHidden/>
                <w:sz w:val="24"/>
                <w:szCs w:val="24"/>
              </w:rPr>
              <w:fldChar w:fldCharType="end"/>
            </w:r>
          </w:hyperlink>
        </w:p>
        <w:p w14:paraId="4D60BB78" w14:textId="106B38A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6" w:history="1">
            <w:r w:rsidRPr="00341F7A">
              <w:rPr>
                <w:rStyle w:val="Hipervnculo"/>
                <w:noProof/>
                <w:sz w:val="24"/>
                <w:szCs w:val="24"/>
              </w:rPr>
              <w:t>2.2.2 Segmento de Clientes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_Toc238880216 \h </w:instrText>
            </w:r>
            <w:r w:rsidRPr="00341F7A">
              <w:rPr>
                <w:noProof/>
                <w:webHidden/>
                <w:sz w:val="24"/>
                <w:szCs w:val="24"/>
              </w:rPr>
            </w:r>
            <w:r w:rsidRPr="00341F7A">
              <w:rPr>
                <w:noProof/>
                <w:webHidden/>
                <w:sz w:val="24"/>
                <w:szCs w:val="24"/>
              </w:rPr>
              <w:fldChar w:fldCharType="separate"/>
            </w:r>
            <w:r w:rsidRPr="00341F7A">
              <w:rPr>
                <w:noProof/>
                <w:webHidden/>
                <w:sz w:val="24"/>
                <w:szCs w:val="24"/>
              </w:rPr>
              <w:t>9</w:t>
            </w:r>
            <w:r w:rsidRPr="00341F7A">
              <w:rPr>
                <w:noProof/>
                <w:webHidden/>
                <w:sz w:val="24"/>
                <w:szCs w:val="24"/>
              </w:rPr>
              <w:fldChar w:fldCharType="end"/>
            </w:r>
          </w:hyperlink>
        </w:p>
        <w:p w14:paraId="1304CBB4" w14:textId="3C6CA4F9"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7" w:history="1">
            <w:r w:rsidRPr="00341F7A">
              <w:rPr>
                <w:rStyle w:val="Hipervnculo"/>
                <w:noProof/>
                <w:sz w:val="24"/>
                <w:szCs w:val="24"/>
              </w:rPr>
              <w:t>2.2.3 Propuesta Única de Valor</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_Toc238880217 \h </w:instrText>
            </w:r>
            <w:r w:rsidRPr="00341F7A">
              <w:rPr>
                <w:noProof/>
                <w:webHidden/>
                <w:sz w:val="24"/>
                <w:szCs w:val="24"/>
              </w:rPr>
            </w:r>
            <w:r w:rsidRPr="00341F7A">
              <w:rPr>
                <w:noProof/>
                <w:webHidden/>
                <w:sz w:val="24"/>
                <w:szCs w:val="24"/>
              </w:rPr>
              <w:fldChar w:fldCharType="separate"/>
            </w:r>
            <w:r w:rsidRPr="00341F7A">
              <w:rPr>
                <w:noProof/>
                <w:webHidden/>
                <w:sz w:val="24"/>
                <w:szCs w:val="24"/>
              </w:rPr>
              <w:t>9</w:t>
            </w:r>
            <w:r w:rsidRPr="00341F7A">
              <w:rPr>
                <w:noProof/>
                <w:webHidden/>
                <w:sz w:val="24"/>
                <w:szCs w:val="24"/>
              </w:rPr>
              <w:fldChar w:fldCharType="end"/>
            </w:r>
          </w:hyperlink>
        </w:p>
        <w:p w14:paraId="3A077B74" w14:textId="706FC0F8"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8" w:history="1">
            <w:r w:rsidRPr="00341F7A">
              <w:rPr>
                <w:rStyle w:val="Hipervnculo"/>
                <w:noProof/>
                <w:sz w:val="24"/>
                <w:szCs w:val="24"/>
              </w:rPr>
              <w:t>2.2.4 Solución</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_Toc238880218 \h </w:instrText>
            </w:r>
            <w:r w:rsidRPr="00341F7A">
              <w:rPr>
                <w:noProof/>
                <w:webHidden/>
                <w:sz w:val="24"/>
                <w:szCs w:val="24"/>
              </w:rPr>
            </w:r>
            <w:r w:rsidRPr="00341F7A">
              <w:rPr>
                <w:noProof/>
                <w:webHidden/>
                <w:sz w:val="24"/>
                <w:szCs w:val="24"/>
              </w:rPr>
              <w:fldChar w:fldCharType="separate"/>
            </w:r>
            <w:r w:rsidRPr="00341F7A">
              <w:rPr>
                <w:noProof/>
                <w:webHidden/>
                <w:sz w:val="24"/>
                <w:szCs w:val="24"/>
              </w:rPr>
              <w:t>10</w:t>
            </w:r>
            <w:r w:rsidRPr="00341F7A">
              <w:rPr>
                <w:noProof/>
                <w:webHidden/>
                <w:sz w:val="24"/>
                <w:szCs w:val="24"/>
              </w:rPr>
              <w:fldChar w:fldCharType="end"/>
            </w:r>
          </w:hyperlink>
        </w:p>
        <w:p w14:paraId="4C17DA6C" w14:textId="75678A3C"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19" w:history="1">
            <w:r w:rsidRPr="00341F7A">
              <w:rPr>
                <w:rStyle w:val="Hipervnculo"/>
                <w:noProof/>
                <w:sz w:val="24"/>
                <w:szCs w:val="24"/>
              </w:rPr>
              <w:t>2.2.5 Canales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_Toc238880219 \h </w:instrText>
            </w:r>
            <w:r w:rsidRPr="00341F7A">
              <w:rPr>
                <w:noProof/>
                <w:webHidden/>
                <w:sz w:val="24"/>
                <w:szCs w:val="24"/>
              </w:rPr>
            </w:r>
            <w:r w:rsidRPr="00341F7A">
              <w:rPr>
                <w:noProof/>
                <w:webHidden/>
                <w:sz w:val="24"/>
                <w:szCs w:val="24"/>
              </w:rPr>
              <w:fldChar w:fldCharType="separate"/>
            </w:r>
            <w:r w:rsidRPr="00341F7A">
              <w:rPr>
                <w:noProof/>
                <w:webHidden/>
                <w:sz w:val="24"/>
                <w:szCs w:val="24"/>
              </w:rPr>
              <w:t>10</w:t>
            </w:r>
            <w:r w:rsidRPr="00341F7A">
              <w:rPr>
                <w:noProof/>
                <w:webHidden/>
                <w:sz w:val="24"/>
                <w:szCs w:val="24"/>
              </w:rPr>
              <w:fldChar w:fldCharType="end"/>
            </w:r>
          </w:hyperlink>
        </w:p>
        <w:p w14:paraId="4A232D70" w14:textId="4A13DB5F"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0" w:history="1">
            <w:r w:rsidRPr="00341F7A">
              <w:rPr>
                <w:rStyle w:val="Hipervnculo"/>
                <w:noProof/>
                <w:sz w:val="24"/>
                <w:szCs w:val="24"/>
              </w:rPr>
              <w:t>2.2.6 Fuentes de Ingresos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_Toc238880220 \h </w:instrText>
            </w:r>
            <w:r w:rsidRPr="00341F7A">
              <w:rPr>
                <w:noProof/>
                <w:webHidden/>
                <w:sz w:val="24"/>
                <w:szCs w:val="24"/>
              </w:rPr>
            </w:r>
            <w:r w:rsidRPr="00341F7A">
              <w:rPr>
                <w:noProof/>
                <w:webHidden/>
                <w:sz w:val="24"/>
                <w:szCs w:val="24"/>
              </w:rPr>
              <w:fldChar w:fldCharType="separate"/>
            </w:r>
            <w:r w:rsidRPr="00341F7A">
              <w:rPr>
                <w:noProof/>
                <w:webHidden/>
                <w:sz w:val="24"/>
                <w:szCs w:val="24"/>
              </w:rPr>
              <w:t>10</w:t>
            </w:r>
            <w:r w:rsidRPr="00341F7A">
              <w:rPr>
                <w:noProof/>
                <w:webHidden/>
                <w:sz w:val="24"/>
                <w:szCs w:val="24"/>
              </w:rPr>
              <w:fldChar w:fldCharType="end"/>
            </w:r>
          </w:hyperlink>
        </w:p>
        <w:p w14:paraId="4292F11D" w14:textId="30BD5C65"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1" w:history="1">
            <w:r w:rsidRPr="00341F7A">
              <w:rPr>
                <w:rStyle w:val="Hipervnculo"/>
                <w:noProof/>
                <w:sz w:val="24"/>
                <w:szCs w:val="24"/>
              </w:rPr>
              <w:t>2.2.7 Estructura de Costos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_Toc238880221 \h </w:instrText>
            </w:r>
            <w:r w:rsidRPr="00341F7A">
              <w:rPr>
                <w:noProof/>
                <w:webHidden/>
                <w:sz w:val="24"/>
                <w:szCs w:val="24"/>
              </w:rPr>
            </w:r>
            <w:r w:rsidRPr="00341F7A">
              <w:rPr>
                <w:noProof/>
                <w:webHidden/>
                <w:sz w:val="24"/>
                <w:szCs w:val="24"/>
              </w:rPr>
              <w:fldChar w:fldCharType="separate"/>
            </w:r>
            <w:r w:rsidRPr="00341F7A">
              <w:rPr>
                <w:noProof/>
                <w:webHidden/>
                <w:sz w:val="24"/>
                <w:szCs w:val="24"/>
              </w:rPr>
              <w:t>10</w:t>
            </w:r>
            <w:r w:rsidRPr="00341F7A">
              <w:rPr>
                <w:noProof/>
                <w:webHidden/>
                <w:sz w:val="24"/>
                <w:szCs w:val="24"/>
              </w:rPr>
              <w:fldChar w:fldCharType="end"/>
            </w:r>
          </w:hyperlink>
        </w:p>
        <w:p w14:paraId="1A38ADB2" w14:textId="4E89DAE4"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2" w:history="1">
            <w:r w:rsidRPr="00341F7A">
              <w:rPr>
                <w:rStyle w:val="Hipervnculo"/>
                <w:noProof/>
                <w:sz w:val="24"/>
                <w:szCs w:val="24"/>
              </w:rPr>
              <w:t>2.2.8 Métricas Clave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_Toc238880222 \h </w:instrText>
            </w:r>
            <w:r w:rsidRPr="00341F7A">
              <w:rPr>
                <w:noProof/>
                <w:webHidden/>
                <w:sz w:val="24"/>
                <w:szCs w:val="24"/>
              </w:rPr>
            </w:r>
            <w:r w:rsidRPr="00341F7A">
              <w:rPr>
                <w:noProof/>
                <w:webHidden/>
                <w:sz w:val="24"/>
                <w:szCs w:val="24"/>
              </w:rPr>
              <w:fldChar w:fldCharType="separate"/>
            </w:r>
            <w:r w:rsidRPr="00341F7A">
              <w:rPr>
                <w:noProof/>
                <w:webHidden/>
                <w:sz w:val="24"/>
                <w:szCs w:val="24"/>
              </w:rPr>
              <w:t>11</w:t>
            </w:r>
            <w:r w:rsidRPr="00341F7A">
              <w:rPr>
                <w:noProof/>
                <w:webHidden/>
                <w:sz w:val="24"/>
                <w:szCs w:val="24"/>
              </w:rPr>
              <w:fldChar w:fldCharType="end"/>
            </w:r>
          </w:hyperlink>
        </w:p>
        <w:p w14:paraId="0B6C3612" w14:textId="0E627461"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3" w:history="1">
            <w:r w:rsidRPr="00341F7A">
              <w:rPr>
                <w:rStyle w:val="Hipervnculo"/>
                <w:noProof/>
                <w:sz w:val="24"/>
                <w:szCs w:val="24"/>
              </w:rPr>
              <w:t>2.2.9 Ventaja Competitiva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_Toc238880223 \h </w:instrText>
            </w:r>
            <w:r w:rsidRPr="00341F7A">
              <w:rPr>
                <w:noProof/>
                <w:webHidden/>
                <w:sz w:val="24"/>
                <w:szCs w:val="24"/>
              </w:rPr>
            </w:r>
            <w:r w:rsidRPr="00341F7A">
              <w:rPr>
                <w:noProof/>
                <w:webHidden/>
                <w:sz w:val="24"/>
                <w:szCs w:val="24"/>
              </w:rPr>
              <w:fldChar w:fldCharType="separate"/>
            </w:r>
            <w:r w:rsidRPr="00341F7A">
              <w:rPr>
                <w:noProof/>
                <w:webHidden/>
                <w:sz w:val="24"/>
                <w:szCs w:val="24"/>
              </w:rPr>
              <w:t>11</w:t>
            </w:r>
            <w:r w:rsidRPr="00341F7A">
              <w:rPr>
                <w:noProof/>
                <w:webHidden/>
                <w:sz w:val="24"/>
                <w:szCs w:val="24"/>
              </w:rPr>
              <w:fldChar w:fldCharType="end"/>
            </w:r>
          </w:hyperlink>
        </w:p>
        <w:p w14:paraId="5163110D" w14:textId="07224FEE"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4" w:history="1">
            <w:r w:rsidRPr="00341F7A">
              <w:rPr>
                <w:rStyle w:val="Hipervnculo"/>
                <w:noProof/>
                <w:sz w:val="24"/>
                <w:szCs w:val="24"/>
              </w:rPr>
              <w:t>LEAN CANVAS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_Toc238880224 \h </w:instrText>
            </w:r>
            <w:r w:rsidRPr="00341F7A">
              <w:rPr>
                <w:noProof/>
                <w:webHidden/>
                <w:sz w:val="24"/>
                <w:szCs w:val="24"/>
              </w:rPr>
            </w:r>
            <w:r w:rsidRPr="00341F7A">
              <w:rPr>
                <w:noProof/>
                <w:webHidden/>
                <w:sz w:val="24"/>
                <w:szCs w:val="24"/>
              </w:rPr>
              <w:fldChar w:fldCharType="separate"/>
            </w:r>
            <w:r w:rsidRPr="00341F7A">
              <w:rPr>
                <w:noProof/>
                <w:webHidden/>
                <w:sz w:val="24"/>
                <w:szCs w:val="24"/>
              </w:rPr>
              <w:t>12</w:t>
            </w:r>
            <w:r w:rsidRPr="00341F7A">
              <w:rPr>
                <w:noProof/>
                <w:webHidden/>
                <w:sz w:val="24"/>
                <w:szCs w:val="24"/>
              </w:rPr>
              <w:fldChar w:fldCharType="end"/>
            </w:r>
          </w:hyperlink>
        </w:p>
        <w:p w14:paraId="6092089F" w14:textId="09D08D7B"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25" w:history="1">
            <w:r w:rsidRPr="00341F7A">
              <w:rPr>
                <w:rStyle w:val="Hipervnculo"/>
                <w:noProof/>
                <w:sz w:val="24"/>
                <w:szCs w:val="24"/>
              </w:rPr>
              <w:t>2.3 BASES TEÓRICAS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_Toc238880225 \h </w:instrText>
            </w:r>
            <w:r w:rsidRPr="00341F7A">
              <w:rPr>
                <w:noProof/>
                <w:webHidden/>
                <w:sz w:val="24"/>
                <w:szCs w:val="24"/>
              </w:rPr>
            </w:r>
            <w:r w:rsidRPr="00341F7A">
              <w:rPr>
                <w:noProof/>
                <w:webHidden/>
                <w:sz w:val="24"/>
                <w:szCs w:val="24"/>
              </w:rPr>
              <w:fldChar w:fldCharType="separate"/>
            </w:r>
            <w:r w:rsidRPr="00341F7A">
              <w:rPr>
                <w:noProof/>
                <w:webHidden/>
                <w:sz w:val="24"/>
                <w:szCs w:val="24"/>
              </w:rPr>
              <w:t>13</w:t>
            </w:r>
            <w:r w:rsidRPr="00341F7A">
              <w:rPr>
                <w:noProof/>
                <w:webHidden/>
                <w:sz w:val="24"/>
                <w:szCs w:val="24"/>
              </w:rPr>
              <w:fldChar w:fldCharType="end"/>
            </w:r>
          </w:hyperlink>
        </w:p>
        <w:p w14:paraId="5D61A0FD" w14:textId="7759A221"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6" w:history="1">
            <w:r w:rsidRPr="00341F7A">
              <w:rPr>
                <w:rStyle w:val="Hipervnculo"/>
                <w:noProof/>
                <w:sz w:val="24"/>
                <w:szCs w:val="24"/>
              </w:rPr>
              <w:t>2.3.1 Ciberseguridad y Riesgo Cibernético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_Toc238880226 \h </w:instrText>
            </w:r>
            <w:r w:rsidRPr="00341F7A">
              <w:rPr>
                <w:noProof/>
                <w:webHidden/>
                <w:sz w:val="24"/>
                <w:szCs w:val="24"/>
              </w:rPr>
            </w:r>
            <w:r w:rsidRPr="00341F7A">
              <w:rPr>
                <w:noProof/>
                <w:webHidden/>
                <w:sz w:val="24"/>
                <w:szCs w:val="24"/>
              </w:rPr>
              <w:fldChar w:fldCharType="separate"/>
            </w:r>
            <w:r w:rsidRPr="00341F7A">
              <w:rPr>
                <w:noProof/>
                <w:webHidden/>
                <w:sz w:val="24"/>
                <w:szCs w:val="24"/>
              </w:rPr>
              <w:t>13</w:t>
            </w:r>
            <w:r w:rsidRPr="00341F7A">
              <w:rPr>
                <w:noProof/>
                <w:webHidden/>
                <w:sz w:val="24"/>
                <w:szCs w:val="24"/>
              </w:rPr>
              <w:fldChar w:fldCharType="end"/>
            </w:r>
          </w:hyperlink>
        </w:p>
        <w:p w14:paraId="0569F2F7" w14:textId="57EFE308"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7" w:history="1">
            <w:r w:rsidRPr="00341F7A">
              <w:rPr>
                <w:rStyle w:val="Hipervnculo"/>
                <w:noProof/>
                <w:sz w:val="24"/>
                <w:szCs w:val="24"/>
              </w:rPr>
              <w:t>2.3.2 Estándares Internacionales de Ciberseguridad</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_Toc238880227 \h </w:instrText>
            </w:r>
            <w:r w:rsidRPr="00341F7A">
              <w:rPr>
                <w:noProof/>
                <w:webHidden/>
                <w:sz w:val="24"/>
                <w:szCs w:val="24"/>
              </w:rPr>
            </w:r>
            <w:r w:rsidRPr="00341F7A">
              <w:rPr>
                <w:noProof/>
                <w:webHidden/>
                <w:sz w:val="24"/>
                <w:szCs w:val="24"/>
              </w:rPr>
              <w:fldChar w:fldCharType="separate"/>
            </w:r>
            <w:r w:rsidRPr="00341F7A">
              <w:rPr>
                <w:noProof/>
                <w:webHidden/>
                <w:sz w:val="24"/>
                <w:szCs w:val="24"/>
              </w:rPr>
              <w:t>13</w:t>
            </w:r>
            <w:r w:rsidRPr="00341F7A">
              <w:rPr>
                <w:noProof/>
                <w:webHidden/>
                <w:sz w:val="24"/>
                <w:szCs w:val="24"/>
              </w:rPr>
              <w:fldChar w:fldCharType="end"/>
            </w:r>
          </w:hyperlink>
        </w:p>
        <w:p w14:paraId="4C9A942B" w14:textId="0BCA7C38"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8" w:history="1">
            <w:r w:rsidRPr="00341F7A">
              <w:rPr>
                <w:rStyle w:val="Hipervnculo"/>
                <w:noProof/>
                <w:sz w:val="24"/>
                <w:szCs w:val="24"/>
              </w:rPr>
              <w:t>2.3.3 Inteligencia Artificial Aplicada a la Ciberseguridad</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_Toc238880228 \h </w:instrText>
            </w:r>
            <w:r w:rsidRPr="00341F7A">
              <w:rPr>
                <w:noProof/>
                <w:webHidden/>
                <w:sz w:val="24"/>
                <w:szCs w:val="24"/>
              </w:rPr>
            </w:r>
            <w:r w:rsidRPr="00341F7A">
              <w:rPr>
                <w:noProof/>
                <w:webHidden/>
                <w:sz w:val="24"/>
                <w:szCs w:val="24"/>
              </w:rPr>
              <w:fldChar w:fldCharType="separate"/>
            </w:r>
            <w:r w:rsidRPr="00341F7A">
              <w:rPr>
                <w:noProof/>
                <w:webHidden/>
                <w:sz w:val="24"/>
                <w:szCs w:val="24"/>
              </w:rPr>
              <w:t>14</w:t>
            </w:r>
            <w:r w:rsidRPr="00341F7A">
              <w:rPr>
                <w:noProof/>
                <w:webHidden/>
                <w:sz w:val="24"/>
                <w:szCs w:val="24"/>
              </w:rPr>
              <w:fldChar w:fldCharType="end"/>
            </w:r>
          </w:hyperlink>
        </w:p>
        <w:p w14:paraId="6133166D" w14:textId="5A113B11"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29" w:history="1">
            <w:r w:rsidRPr="00341F7A">
              <w:rPr>
                <w:rStyle w:val="Hipervnculo"/>
                <w:noProof/>
                <w:sz w:val="24"/>
                <w:szCs w:val="24"/>
              </w:rPr>
              <w:t>2.3.4 Modelos de Negocio y Emprendimiento Tecnológico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_Toc238880229 \h </w:instrText>
            </w:r>
            <w:r w:rsidRPr="00341F7A">
              <w:rPr>
                <w:noProof/>
                <w:webHidden/>
                <w:sz w:val="24"/>
                <w:szCs w:val="24"/>
              </w:rPr>
            </w:r>
            <w:r w:rsidRPr="00341F7A">
              <w:rPr>
                <w:noProof/>
                <w:webHidden/>
                <w:sz w:val="24"/>
                <w:szCs w:val="24"/>
              </w:rPr>
              <w:fldChar w:fldCharType="separate"/>
            </w:r>
            <w:r w:rsidRPr="00341F7A">
              <w:rPr>
                <w:noProof/>
                <w:webHidden/>
                <w:sz w:val="24"/>
                <w:szCs w:val="24"/>
              </w:rPr>
              <w:t>14</w:t>
            </w:r>
            <w:r w:rsidRPr="00341F7A">
              <w:rPr>
                <w:noProof/>
                <w:webHidden/>
                <w:sz w:val="24"/>
                <w:szCs w:val="24"/>
              </w:rPr>
              <w:fldChar w:fldCharType="end"/>
            </w:r>
          </w:hyperlink>
        </w:p>
        <w:p w14:paraId="7FF04782" w14:textId="30D6A9FC"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30" w:history="1">
            <w:r w:rsidRPr="00341F7A">
              <w:rPr>
                <w:rStyle w:val="Hipervnculo"/>
                <w:noProof/>
                <w:sz w:val="24"/>
                <w:szCs w:val="24"/>
              </w:rPr>
              <w:t>2.4 BUSINESS MODEL CANVAS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_Toc238880230 \h </w:instrText>
            </w:r>
            <w:r w:rsidRPr="00341F7A">
              <w:rPr>
                <w:noProof/>
                <w:webHidden/>
                <w:sz w:val="24"/>
                <w:szCs w:val="24"/>
              </w:rPr>
            </w:r>
            <w:r w:rsidRPr="00341F7A">
              <w:rPr>
                <w:noProof/>
                <w:webHidden/>
                <w:sz w:val="24"/>
                <w:szCs w:val="24"/>
              </w:rPr>
              <w:fldChar w:fldCharType="separate"/>
            </w:r>
            <w:r w:rsidRPr="00341F7A">
              <w:rPr>
                <w:noProof/>
                <w:webHidden/>
                <w:sz w:val="24"/>
                <w:szCs w:val="24"/>
              </w:rPr>
              <w:t>14</w:t>
            </w:r>
            <w:r w:rsidRPr="00341F7A">
              <w:rPr>
                <w:noProof/>
                <w:webHidden/>
                <w:sz w:val="24"/>
                <w:szCs w:val="24"/>
              </w:rPr>
              <w:fldChar w:fldCharType="end"/>
            </w:r>
          </w:hyperlink>
        </w:p>
        <w:p w14:paraId="3FF4465B" w14:textId="67FA3A35"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1" w:history="1">
            <w:r w:rsidRPr="00341F7A">
              <w:rPr>
                <w:rStyle w:val="Hipervnculo"/>
                <w:noProof/>
                <w:sz w:val="24"/>
                <w:szCs w:val="24"/>
              </w:rPr>
              <w:t>2.4.1 Socios Clave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_Toc238880231 \h </w:instrText>
            </w:r>
            <w:r w:rsidRPr="00341F7A">
              <w:rPr>
                <w:noProof/>
                <w:webHidden/>
                <w:sz w:val="24"/>
                <w:szCs w:val="24"/>
              </w:rPr>
            </w:r>
            <w:r w:rsidRPr="00341F7A">
              <w:rPr>
                <w:noProof/>
                <w:webHidden/>
                <w:sz w:val="24"/>
                <w:szCs w:val="24"/>
              </w:rPr>
              <w:fldChar w:fldCharType="separate"/>
            </w:r>
            <w:r w:rsidRPr="00341F7A">
              <w:rPr>
                <w:noProof/>
                <w:webHidden/>
                <w:sz w:val="24"/>
                <w:szCs w:val="24"/>
              </w:rPr>
              <w:t>14</w:t>
            </w:r>
            <w:r w:rsidRPr="00341F7A">
              <w:rPr>
                <w:noProof/>
                <w:webHidden/>
                <w:sz w:val="24"/>
                <w:szCs w:val="24"/>
              </w:rPr>
              <w:fldChar w:fldCharType="end"/>
            </w:r>
          </w:hyperlink>
        </w:p>
        <w:p w14:paraId="193BDBEA" w14:textId="30541902"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2" w:history="1">
            <w:r w:rsidRPr="00341F7A">
              <w:rPr>
                <w:rStyle w:val="Hipervnculo"/>
                <w:noProof/>
                <w:sz w:val="24"/>
                <w:szCs w:val="24"/>
              </w:rPr>
              <w:t>2.4.2 Actividades Clave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_Toc238880232 \h </w:instrText>
            </w:r>
            <w:r w:rsidRPr="00341F7A">
              <w:rPr>
                <w:noProof/>
                <w:webHidden/>
                <w:sz w:val="24"/>
                <w:szCs w:val="24"/>
              </w:rPr>
            </w:r>
            <w:r w:rsidRPr="00341F7A">
              <w:rPr>
                <w:noProof/>
                <w:webHidden/>
                <w:sz w:val="24"/>
                <w:szCs w:val="24"/>
              </w:rPr>
              <w:fldChar w:fldCharType="separate"/>
            </w:r>
            <w:r w:rsidRPr="00341F7A">
              <w:rPr>
                <w:noProof/>
                <w:webHidden/>
                <w:sz w:val="24"/>
                <w:szCs w:val="24"/>
              </w:rPr>
              <w:t>15</w:t>
            </w:r>
            <w:r w:rsidRPr="00341F7A">
              <w:rPr>
                <w:noProof/>
                <w:webHidden/>
                <w:sz w:val="24"/>
                <w:szCs w:val="24"/>
              </w:rPr>
              <w:fldChar w:fldCharType="end"/>
            </w:r>
          </w:hyperlink>
        </w:p>
        <w:p w14:paraId="28706518" w14:textId="1277367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3" w:history="1">
            <w:r w:rsidRPr="00341F7A">
              <w:rPr>
                <w:rStyle w:val="Hipervnculo"/>
                <w:noProof/>
                <w:sz w:val="24"/>
                <w:szCs w:val="24"/>
              </w:rPr>
              <w:t>2.4.3 Recursos Clave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_Toc238880233 \h </w:instrText>
            </w:r>
            <w:r w:rsidRPr="00341F7A">
              <w:rPr>
                <w:noProof/>
                <w:webHidden/>
                <w:sz w:val="24"/>
                <w:szCs w:val="24"/>
              </w:rPr>
            </w:r>
            <w:r w:rsidRPr="00341F7A">
              <w:rPr>
                <w:noProof/>
                <w:webHidden/>
                <w:sz w:val="24"/>
                <w:szCs w:val="24"/>
              </w:rPr>
              <w:fldChar w:fldCharType="separate"/>
            </w:r>
            <w:r w:rsidRPr="00341F7A">
              <w:rPr>
                <w:noProof/>
                <w:webHidden/>
                <w:sz w:val="24"/>
                <w:szCs w:val="24"/>
              </w:rPr>
              <w:t>15</w:t>
            </w:r>
            <w:r w:rsidRPr="00341F7A">
              <w:rPr>
                <w:noProof/>
                <w:webHidden/>
                <w:sz w:val="24"/>
                <w:szCs w:val="24"/>
              </w:rPr>
              <w:fldChar w:fldCharType="end"/>
            </w:r>
          </w:hyperlink>
        </w:p>
        <w:p w14:paraId="7AE30F53" w14:textId="211E9524"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4" w:history="1">
            <w:r w:rsidRPr="00341F7A">
              <w:rPr>
                <w:rStyle w:val="Hipervnculo"/>
                <w:noProof/>
                <w:sz w:val="24"/>
                <w:szCs w:val="24"/>
              </w:rPr>
              <w:t>2.4.4 Propuesta de Valor</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_Toc238880234 \h </w:instrText>
            </w:r>
            <w:r w:rsidRPr="00341F7A">
              <w:rPr>
                <w:noProof/>
                <w:webHidden/>
                <w:sz w:val="24"/>
                <w:szCs w:val="24"/>
              </w:rPr>
            </w:r>
            <w:r w:rsidRPr="00341F7A">
              <w:rPr>
                <w:noProof/>
                <w:webHidden/>
                <w:sz w:val="24"/>
                <w:szCs w:val="24"/>
              </w:rPr>
              <w:fldChar w:fldCharType="separate"/>
            </w:r>
            <w:r w:rsidRPr="00341F7A">
              <w:rPr>
                <w:noProof/>
                <w:webHidden/>
                <w:sz w:val="24"/>
                <w:szCs w:val="24"/>
              </w:rPr>
              <w:t>15</w:t>
            </w:r>
            <w:r w:rsidRPr="00341F7A">
              <w:rPr>
                <w:noProof/>
                <w:webHidden/>
                <w:sz w:val="24"/>
                <w:szCs w:val="24"/>
              </w:rPr>
              <w:fldChar w:fldCharType="end"/>
            </w:r>
          </w:hyperlink>
        </w:p>
        <w:p w14:paraId="73CFD989" w14:textId="611D9BB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5" w:history="1">
            <w:r w:rsidRPr="00341F7A">
              <w:rPr>
                <w:rStyle w:val="Hipervnculo"/>
                <w:noProof/>
                <w:sz w:val="24"/>
                <w:szCs w:val="24"/>
              </w:rPr>
              <w:t>2.4.5 Canales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_Toc238880235 \h </w:instrText>
            </w:r>
            <w:r w:rsidRPr="00341F7A">
              <w:rPr>
                <w:noProof/>
                <w:webHidden/>
                <w:sz w:val="24"/>
                <w:szCs w:val="24"/>
              </w:rPr>
            </w:r>
            <w:r w:rsidRPr="00341F7A">
              <w:rPr>
                <w:noProof/>
                <w:webHidden/>
                <w:sz w:val="24"/>
                <w:szCs w:val="24"/>
              </w:rPr>
              <w:fldChar w:fldCharType="separate"/>
            </w:r>
            <w:r w:rsidRPr="00341F7A">
              <w:rPr>
                <w:noProof/>
                <w:webHidden/>
                <w:sz w:val="24"/>
                <w:szCs w:val="24"/>
              </w:rPr>
              <w:t>15</w:t>
            </w:r>
            <w:r w:rsidRPr="00341F7A">
              <w:rPr>
                <w:noProof/>
                <w:webHidden/>
                <w:sz w:val="24"/>
                <w:szCs w:val="24"/>
              </w:rPr>
              <w:fldChar w:fldCharType="end"/>
            </w:r>
          </w:hyperlink>
        </w:p>
        <w:p w14:paraId="07D95CAD" w14:textId="102B76D1"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6" w:history="1">
            <w:r w:rsidRPr="00341F7A">
              <w:rPr>
                <w:rStyle w:val="Hipervnculo"/>
                <w:noProof/>
                <w:sz w:val="24"/>
                <w:szCs w:val="24"/>
              </w:rPr>
              <w:t>2.4.6 Relaciones con Clientes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_Toc238880236 \h </w:instrText>
            </w:r>
            <w:r w:rsidRPr="00341F7A">
              <w:rPr>
                <w:noProof/>
                <w:webHidden/>
                <w:sz w:val="24"/>
                <w:szCs w:val="24"/>
              </w:rPr>
            </w:r>
            <w:r w:rsidRPr="00341F7A">
              <w:rPr>
                <w:noProof/>
                <w:webHidden/>
                <w:sz w:val="24"/>
                <w:szCs w:val="24"/>
              </w:rPr>
              <w:fldChar w:fldCharType="separate"/>
            </w:r>
            <w:r w:rsidRPr="00341F7A">
              <w:rPr>
                <w:noProof/>
                <w:webHidden/>
                <w:sz w:val="24"/>
                <w:szCs w:val="24"/>
              </w:rPr>
              <w:t>16</w:t>
            </w:r>
            <w:r w:rsidRPr="00341F7A">
              <w:rPr>
                <w:noProof/>
                <w:webHidden/>
                <w:sz w:val="24"/>
                <w:szCs w:val="24"/>
              </w:rPr>
              <w:fldChar w:fldCharType="end"/>
            </w:r>
          </w:hyperlink>
        </w:p>
        <w:p w14:paraId="38C50EB9" w14:textId="542722D3"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7" w:history="1">
            <w:r w:rsidRPr="00341F7A">
              <w:rPr>
                <w:rStyle w:val="Hipervnculo"/>
                <w:noProof/>
                <w:sz w:val="24"/>
                <w:szCs w:val="24"/>
              </w:rPr>
              <w:t>2.4.7 Segmentos de Clientes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_Toc238880237 \h </w:instrText>
            </w:r>
            <w:r w:rsidRPr="00341F7A">
              <w:rPr>
                <w:noProof/>
                <w:webHidden/>
                <w:sz w:val="24"/>
                <w:szCs w:val="24"/>
              </w:rPr>
            </w:r>
            <w:r w:rsidRPr="00341F7A">
              <w:rPr>
                <w:noProof/>
                <w:webHidden/>
                <w:sz w:val="24"/>
                <w:szCs w:val="24"/>
              </w:rPr>
              <w:fldChar w:fldCharType="separate"/>
            </w:r>
            <w:r w:rsidRPr="00341F7A">
              <w:rPr>
                <w:noProof/>
                <w:webHidden/>
                <w:sz w:val="24"/>
                <w:szCs w:val="24"/>
              </w:rPr>
              <w:t>16</w:t>
            </w:r>
            <w:r w:rsidRPr="00341F7A">
              <w:rPr>
                <w:noProof/>
                <w:webHidden/>
                <w:sz w:val="24"/>
                <w:szCs w:val="24"/>
              </w:rPr>
              <w:fldChar w:fldCharType="end"/>
            </w:r>
          </w:hyperlink>
        </w:p>
        <w:p w14:paraId="7AD299AF" w14:textId="686103A7"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8" w:history="1">
            <w:r w:rsidRPr="00341F7A">
              <w:rPr>
                <w:rStyle w:val="Hipervnculo"/>
                <w:noProof/>
                <w:sz w:val="24"/>
                <w:szCs w:val="24"/>
              </w:rPr>
              <w:t>2.4.8 Estructura de Costos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_Toc238880238 \h </w:instrText>
            </w:r>
            <w:r w:rsidRPr="00341F7A">
              <w:rPr>
                <w:noProof/>
                <w:webHidden/>
                <w:sz w:val="24"/>
                <w:szCs w:val="24"/>
              </w:rPr>
            </w:r>
            <w:r w:rsidRPr="00341F7A">
              <w:rPr>
                <w:noProof/>
                <w:webHidden/>
                <w:sz w:val="24"/>
                <w:szCs w:val="24"/>
              </w:rPr>
              <w:fldChar w:fldCharType="separate"/>
            </w:r>
            <w:r w:rsidRPr="00341F7A">
              <w:rPr>
                <w:noProof/>
                <w:webHidden/>
                <w:sz w:val="24"/>
                <w:szCs w:val="24"/>
              </w:rPr>
              <w:t>16</w:t>
            </w:r>
            <w:r w:rsidRPr="00341F7A">
              <w:rPr>
                <w:noProof/>
                <w:webHidden/>
                <w:sz w:val="24"/>
                <w:szCs w:val="24"/>
              </w:rPr>
              <w:fldChar w:fldCharType="end"/>
            </w:r>
          </w:hyperlink>
        </w:p>
        <w:p w14:paraId="7C5EBD8A" w14:textId="685F7E11"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39" w:history="1">
            <w:r w:rsidRPr="00341F7A">
              <w:rPr>
                <w:rStyle w:val="Hipervnculo"/>
                <w:noProof/>
                <w:sz w:val="24"/>
                <w:szCs w:val="24"/>
              </w:rPr>
              <w:t>2.4.9 Fuentes de Ingresos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_Toc238880239 \h </w:instrText>
            </w:r>
            <w:r w:rsidRPr="00341F7A">
              <w:rPr>
                <w:noProof/>
                <w:webHidden/>
                <w:sz w:val="24"/>
                <w:szCs w:val="24"/>
              </w:rPr>
            </w:r>
            <w:r w:rsidRPr="00341F7A">
              <w:rPr>
                <w:noProof/>
                <w:webHidden/>
                <w:sz w:val="24"/>
                <w:szCs w:val="24"/>
              </w:rPr>
              <w:fldChar w:fldCharType="separate"/>
            </w:r>
            <w:r w:rsidRPr="00341F7A">
              <w:rPr>
                <w:noProof/>
                <w:webHidden/>
                <w:sz w:val="24"/>
                <w:szCs w:val="24"/>
              </w:rPr>
              <w:t>16</w:t>
            </w:r>
            <w:r w:rsidRPr="00341F7A">
              <w:rPr>
                <w:noProof/>
                <w:webHidden/>
                <w:sz w:val="24"/>
                <w:szCs w:val="24"/>
              </w:rPr>
              <w:fldChar w:fldCharType="end"/>
            </w:r>
          </w:hyperlink>
        </w:p>
        <w:p w14:paraId="599A57C9" w14:textId="328C304B"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0" w:history="1">
            <w:r w:rsidRPr="00341F7A">
              <w:rPr>
                <w:rStyle w:val="Hipervnculo"/>
                <w:noProof/>
                <w:sz w:val="24"/>
                <w:szCs w:val="24"/>
              </w:rPr>
              <w:t>BUSINESS MODEL CANVAS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_Toc238880240 \h </w:instrText>
            </w:r>
            <w:r w:rsidRPr="00341F7A">
              <w:rPr>
                <w:noProof/>
                <w:webHidden/>
                <w:sz w:val="24"/>
                <w:szCs w:val="24"/>
              </w:rPr>
            </w:r>
            <w:r w:rsidRPr="00341F7A">
              <w:rPr>
                <w:noProof/>
                <w:webHidden/>
                <w:sz w:val="24"/>
                <w:szCs w:val="24"/>
              </w:rPr>
              <w:fldChar w:fldCharType="separate"/>
            </w:r>
            <w:r w:rsidRPr="00341F7A">
              <w:rPr>
                <w:noProof/>
                <w:webHidden/>
                <w:sz w:val="24"/>
                <w:szCs w:val="24"/>
              </w:rPr>
              <w:t>17</w:t>
            </w:r>
            <w:r w:rsidRPr="00341F7A">
              <w:rPr>
                <w:noProof/>
                <w:webHidden/>
                <w:sz w:val="24"/>
                <w:szCs w:val="24"/>
              </w:rPr>
              <w:fldChar w:fldCharType="end"/>
            </w:r>
          </w:hyperlink>
        </w:p>
        <w:p w14:paraId="11268F37" w14:textId="02860DA8"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1" w:history="1">
            <w:r w:rsidRPr="00341F7A">
              <w:rPr>
                <w:rStyle w:val="Hipervnculo"/>
                <w:i/>
                <w:iCs/>
                <w:noProof/>
                <w:sz w:val="24"/>
                <w:szCs w:val="24"/>
              </w:rPr>
              <w:t>2.5.2 Precio de los Planes de Suscripción</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_Toc238880241 \h </w:instrText>
            </w:r>
            <w:r w:rsidRPr="00341F7A">
              <w:rPr>
                <w:noProof/>
                <w:webHidden/>
                <w:sz w:val="24"/>
                <w:szCs w:val="24"/>
              </w:rPr>
            </w:r>
            <w:r w:rsidRPr="00341F7A">
              <w:rPr>
                <w:noProof/>
                <w:webHidden/>
                <w:sz w:val="24"/>
                <w:szCs w:val="24"/>
              </w:rPr>
              <w:fldChar w:fldCharType="separate"/>
            </w:r>
            <w:r w:rsidRPr="00341F7A">
              <w:rPr>
                <w:noProof/>
                <w:webHidden/>
                <w:sz w:val="24"/>
                <w:szCs w:val="24"/>
              </w:rPr>
              <w:t>18</w:t>
            </w:r>
            <w:r w:rsidRPr="00341F7A">
              <w:rPr>
                <w:noProof/>
                <w:webHidden/>
                <w:sz w:val="24"/>
                <w:szCs w:val="24"/>
              </w:rPr>
              <w:fldChar w:fldCharType="end"/>
            </w:r>
          </w:hyperlink>
        </w:p>
        <w:p w14:paraId="0F50F89D" w14:textId="3B52750B"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2" w:history="1">
            <w:r w:rsidRPr="00341F7A">
              <w:rPr>
                <w:rStyle w:val="Hipervnculo"/>
                <w:i/>
                <w:iCs/>
                <w:noProof/>
                <w:sz w:val="24"/>
                <w:szCs w:val="24"/>
              </w:rPr>
              <w:t>2.5.3 Meta de Clientes y Tasa de Abandono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_Toc238880242 \h </w:instrText>
            </w:r>
            <w:r w:rsidRPr="00341F7A">
              <w:rPr>
                <w:noProof/>
                <w:webHidden/>
                <w:sz w:val="24"/>
                <w:szCs w:val="24"/>
              </w:rPr>
            </w:r>
            <w:r w:rsidRPr="00341F7A">
              <w:rPr>
                <w:noProof/>
                <w:webHidden/>
                <w:sz w:val="24"/>
                <w:szCs w:val="24"/>
              </w:rPr>
              <w:fldChar w:fldCharType="separate"/>
            </w:r>
            <w:r w:rsidRPr="00341F7A">
              <w:rPr>
                <w:noProof/>
                <w:webHidden/>
                <w:sz w:val="24"/>
                <w:szCs w:val="24"/>
              </w:rPr>
              <w:t>19</w:t>
            </w:r>
            <w:r w:rsidRPr="00341F7A">
              <w:rPr>
                <w:noProof/>
                <w:webHidden/>
                <w:sz w:val="24"/>
                <w:szCs w:val="24"/>
              </w:rPr>
              <w:fldChar w:fldCharType="end"/>
            </w:r>
          </w:hyperlink>
        </w:p>
        <w:p w14:paraId="305E6B63" w14:textId="5278C54C"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3" w:history="1">
            <w:r w:rsidRPr="00341F7A">
              <w:rPr>
                <w:rStyle w:val="Hipervnculo"/>
                <w:i/>
                <w:iCs/>
                <w:noProof/>
                <w:sz w:val="24"/>
                <w:szCs w:val="24"/>
              </w:rPr>
              <w:t>2.5.4 Mezcla de Planes por Año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_Toc238880243 \h </w:instrText>
            </w:r>
            <w:r w:rsidRPr="00341F7A">
              <w:rPr>
                <w:noProof/>
                <w:webHidden/>
                <w:sz w:val="24"/>
                <w:szCs w:val="24"/>
              </w:rPr>
            </w:r>
            <w:r w:rsidRPr="00341F7A">
              <w:rPr>
                <w:noProof/>
                <w:webHidden/>
                <w:sz w:val="24"/>
                <w:szCs w:val="24"/>
              </w:rPr>
              <w:fldChar w:fldCharType="separate"/>
            </w:r>
            <w:r w:rsidRPr="00341F7A">
              <w:rPr>
                <w:noProof/>
                <w:webHidden/>
                <w:sz w:val="24"/>
                <w:szCs w:val="24"/>
              </w:rPr>
              <w:t>19</w:t>
            </w:r>
            <w:r w:rsidRPr="00341F7A">
              <w:rPr>
                <w:noProof/>
                <w:webHidden/>
                <w:sz w:val="24"/>
                <w:szCs w:val="24"/>
              </w:rPr>
              <w:fldChar w:fldCharType="end"/>
            </w:r>
          </w:hyperlink>
        </w:p>
        <w:p w14:paraId="314A9254" w14:textId="72015AA7"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4" w:history="1">
            <w:r w:rsidRPr="00341F7A">
              <w:rPr>
                <w:rStyle w:val="Hipervnculo"/>
                <w:i/>
                <w:iCs/>
                <w:noProof/>
                <w:sz w:val="24"/>
                <w:szCs w:val="24"/>
              </w:rPr>
              <w:t>2.5.5 Costo Variable por Cliente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_Toc238880244 \h </w:instrText>
            </w:r>
            <w:r w:rsidRPr="00341F7A">
              <w:rPr>
                <w:noProof/>
                <w:webHidden/>
                <w:sz w:val="24"/>
                <w:szCs w:val="24"/>
              </w:rPr>
            </w:r>
            <w:r w:rsidRPr="00341F7A">
              <w:rPr>
                <w:noProof/>
                <w:webHidden/>
                <w:sz w:val="24"/>
                <w:szCs w:val="24"/>
              </w:rPr>
              <w:fldChar w:fldCharType="separate"/>
            </w:r>
            <w:r w:rsidRPr="00341F7A">
              <w:rPr>
                <w:noProof/>
                <w:webHidden/>
                <w:sz w:val="24"/>
                <w:szCs w:val="24"/>
              </w:rPr>
              <w:t>20</w:t>
            </w:r>
            <w:r w:rsidRPr="00341F7A">
              <w:rPr>
                <w:noProof/>
                <w:webHidden/>
                <w:sz w:val="24"/>
                <w:szCs w:val="24"/>
              </w:rPr>
              <w:fldChar w:fldCharType="end"/>
            </w:r>
          </w:hyperlink>
        </w:p>
        <w:p w14:paraId="14DC606F" w14:textId="43982973"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5" w:history="1">
            <w:r w:rsidRPr="00341F7A">
              <w:rPr>
                <w:rStyle w:val="Hipervnculo"/>
                <w:i/>
                <w:iCs/>
                <w:noProof/>
                <w:sz w:val="24"/>
                <w:szCs w:val="24"/>
              </w:rPr>
              <w:t>2.5.6 Estructura de Personal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_Toc238880245 \h </w:instrText>
            </w:r>
            <w:r w:rsidRPr="00341F7A">
              <w:rPr>
                <w:noProof/>
                <w:webHidden/>
                <w:sz w:val="24"/>
                <w:szCs w:val="24"/>
              </w:rPr>
            </w:r>
            <w:r w:rsidRPr="00341F7A">
              <w:rPr>
                <w:noProof/>
                <w:webHidden/>
                <w:sz w:val="24"/>
                <w:szCs w:val="24"/>
              </w:rPr>
              <w:fldChar w:fldCharType="separate"/>
            </w:r>
            <w:r w:rsidRPr="00341F7A">
              <w:rPr>
                <w:noProof/>
                <w:webHidden/>
                <w:sz w:val="24"/>
                <w:szCs w:val="24"/>
              </w:rPr>
              <w:t>20</w:t>
            </w:r>
            <w:r w:rsidRPr="00341F7A">
              <w:rPr>
                <w:noProof/>
                <w:webHidden/>
                <w:sz w:val="24"/>
                <w:szCs w:val="24"/>
              </w:rPr>
              <w:fldChar w:fldCharType="end"/>
            </w:r>
          </w:hyperlink>
        </w:p>
        <w:p w14:paraId="656C337A" w14:textId="6DFB5967"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6" w:history="1">
            <w:r w:rsidRPr="00341F7A">
              <w:rPr>
                <w:rStyle w:val="Hipervnculo"/>
                <w:i/>
                <w:iCs/>
                <w:noProof/>
                <w:sz w:val="24"/>
                <w:szCs w:val="24"/>
              </w:rPr>
              <w:t>2.5.7 Cargas Sociales y Prestaciones Laborales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_Toc238880246 \h </w:instrText>
            </w:r>
            <w:r w:rsidRPr="00341F7A">
              <w:rPr>
                <w:noProof/>
                <w:webHidden/>
                <w:sz w:val="24"/>
                <w:szCs w:val="24"/>
              </w:rPr>
            </w:r>
            <w:r w:rsidRPr="00341F7A">
              <w:rPr>
                <w:noProof/>
                <w:webHidden/>
                <w:sz w:val="24"/>
                <w:szCs w:val="24"/>
              </w:rPr>
              <w:fldChar w:fldCharType="separate"/>
            </w:r>
            <w:r w:rsidRPr="00341F7A">
              <w:rPr>
                <w:noProof/>
                <w:webHidden/>
                <w:sz w:val="24"/>
                <w:szCs w:val="24"/>
              </w:rPr>
              <w:t>21</w:t>
            </w:r>
            <w:r w:rsidRPr="00341F7A">
              <w:rPr>
                <w:noProof/>
                <w:webHidden/>
                <w:sz w:val="24"/>
                <w:szCs w:val="24"/>
              </w:rPr>
              <w:fldChar w:fldCharType="end"/>
            </w:r>
          </w:hyperlink>
        </w:p>
        <w:p w14:paraId="02FFAF28" w14:textId="7B26E5CA"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7" w:history="1">
            <w:r w:rsidRPr="00341F7A">
              <w:rPr>
                <w:rStyle w:val="Hipervnculo"/>
                <w:i/>
                <w:iCs/>
                <w:noProof/>
                <w:sz w:val="24"/>
                <w:szCs w:val="24"/>
              </w:rPr>
              <w:t>2.5.8 Presupuesto de Marketing y Costo de Adquisición de Cliente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_Toc238880247 \h </w:instrText>
            </w:r>
            <w:r w:rsidRPr="00341F7A">
              <w:rPr>
                <w:noProof/>
                <w:webHidden/>
                <w:sz w:val="24"/>
                <w:szCs w:val="24"/>
              </w:rPr>
            </w:r>
            <w:r w:rsidRPr="00341F7A">
              <w:rPr>
                <w:noProof/>
                <w:webHidden/>
                <w:sz w:val="24"/>
                <w:szCs w:val="24"/>
              </w:rPr>
              <w:fldChar w:fldCharType="separate"/>
            </w:r>
            <w:r w:rsidRPr="00341F7A">
              <w:rPr>
                <w:noProof/>
                <w:webHidden/>
                <w:sz w:val="24"/>
                <w:szCs w:val="24"/>
              </w:rPr>
              <w:t>22</w:t>
            </w:r>
            <w:r w:rsidRPr="00341F7A">
              <w:rPr>
                <w:noProof/>
                <w:webHidden/>
                <w:sz w:val="24"/>
                <w:szCs w:val="24"/>
              </w:rPr>
              <w:fldChar w:fldCharType="end"/>
            </w:r>
          </w:hyperlink>
        </w:p>
        <w:p w14:paraId="25EF5139" w14:textId="28BFD54F"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8" w:history="1">
            <w:r w:rsidRPr="00341F7A">
              <w:rPr>
                <w:rStyle w:val="Hipervnculo"/>
                <w:i/>
                <w:iCs/>
                <w:noProof/>
                <w:sz w:val="24"/>
                <w:szCs w:val="24"/>
              </w:rPr>
              <w:t>Ingresos y Costos de Consultoría y Auditoría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_Toc238880248 \h </w:instrText>
            </w:r>
            <w:r w:rsidRPr="00341F7A">
              <w:rPr>
                <w:noProof/>
                <w:webHidden/>
                <w:sz w:val="24"/>
                <w:szCs w:val="24"/>
              </w:rPr>
            </w:r>
            <w:r w:rsidRPr="00341F7A">
              <w:rPr>
                <w:noProof/>
                <w:webHidden/>
                <w:sz w:val="24"/>
                <w:szCs w:val="24"/>
              </w:rPr>
              <w:fldChar w:fldCharType="separate"/>
            </w:r>
            <w:r w:rsidRPr="00341F7A">
              <w:rPr>
                <w:noProof/>
                <w:webHidden/>
                <w:sz w:val="24"/>
                <w:szCs w:val="24"/>
              </w:rPr>
              <w:t>22</w:t>
            </w:r>
            <w:r w:rsidRPr="00341F7A">
              <w:rPr>
                <w:noProof/>
                <w:webHidden/>
                <w:sz w:val="24"/>
                <w:szCs w:val="24"/>
              </w:rPr>
              <w:fldChar w:fldCharType="end"/>
            </w:r>
          </w:hyperlink>
        </w:p>
        <w:p w14:paraId="690BBA52" w14:textId="241EEF14"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49" w:history="1">
            <w:r w:rsidRPr="00341F7A">
              <w:rPr>
                <w:rStyle w:val="Hipervnculo"/>
                <w:i/>
                <w:iCs/>
                <w:noProof/>
                <w:sz w:val="24"/>
                <w:szCs w:val="24"/>
              </w:rPr>
              <w:t>2.5.9 Inversión Inicial y Financiamiento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_Toc238880249 \h </w:instrText>
            </w:r>
            <w:r w:rsidRPr="00341F7A">
              <w:rPr>
                <w:noProof/>
                <w:webHidden/>
                <w:sz w:val="24"/>
                <w:szCs w:val="24"/>
              </w:rPr>
            </w:r>
            <w:r w:rsidRPr="00341F7A">
              <w:rPr>
                <w:noProof/>
                <w:webHidden/>
                <w:sz w:val="24"/>
                <w:szCs w:val="24"/>
              </w:rPr>
              <w:fldChar w:fldCharType="separate"/>
            </w:r>
            <w:r w:rsidRPr="00341F7A">
              <w:rPr>
                <w:noProof/>
                <w:webHidden/>
                <w:sz w:val="24"/>
                <w:szCs w:val="24"/>
              </w:rPr>
              <w:t>23</w:t>
            </w:r>
            <w:r w:rsidRPr="00341F7A">
              <w:rPr>
                <w:noProof/>
                <w:webHidden/>
                <w:sz w:val="24"/>
                <w:szCs w:val="24"/>
              </w:rPr>
              <w:fldChar w:fldCharType="end"/>
            </w:r>
          </w:hyperlink>
        </w:p>
        <w:p w14:paraId="01F7B8A1" w14:textId="4AA35D9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50" w:history="1">
            <w:r w:rsidRPr="00341F7A">
              <w:rPr>
                <w:rStyle w:val="Hipervnculo"/>
                <w:i/>
                <w:iCs/>
                <w:noProof/>
                <w:sz w:val="24"/>
                <w:szCs w:val="24"/>
              </w:rPr>
              <w:t>Condiciones de Cobro y Pago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_Toc238880250 \h </w:instrText>
            </w:r>
            <w:r w:rsidRPr="00341F7A">
              <w:rPr>
                <w:noProof/>
                <w:webHidden/>
                <w:sz w:val="24"/>
                <w:szCs w:val="24"/>
              </w:rPr>
            </w:r>
            <w:r w:rsidRPr="00341F7A">
              <w:rPr>
                <w:noProof/>
                <w:webHidden/>
                <w:sz w:val="24"/>
                <w:szCs w:val="24"/>
              </w:rPr>
              <w:fldChar w:fldCharType="separate"/>
            </w:r>
            <w:r w:rsidRPr="00341F7A">
              <w:rPr>
                <w:noProof/>
                <w:webHidden/>
                <w:sz w:val="24"/>
                <w:szCs w:val="24"/>
              </w:rPr>
              <w:t>23</w:t>
            </w:r>
            <w:r w:rsidRPr="00341F7A">
              <w:rPr>
                <w:noProof/>
                <w:webHidden/>
                <w:sz w:val="24"/>
                <w:szCs w:val="24"/>
              </w:rPr>
              <w:fldChar w:fldCharType="end"/>
            </w:r>
          </w:hyperlink>
        </w:p>
        <w:p w14:paraId="1772ADFD" w14:textId="2B99478F" w:rsidR="00341F7A" w:rsidRPr="00341F7A" w:rsidRDefault="00341F7A" w:rsidP="00341F7A">
          <w:pPr>
            <w:pStyle w:val="TDC1"/>
            <w:tabs>
              <w:tab w:val="right" w:leader="dot" w:pos="9350"/>
            </w:tabs>
            <w:spacing w:after="0" w:line="360" w:lineRule="auto"/>
            <w:rPr>
              <w:rFonts w:eastAsiaTheme="minorEastAsia"/>
              <w:noProof/>
              <w:kern w:val="2"/>
              <w:sz w:val="24"/>
              <w:szCs w:val="24"/>
              <w14:ligatures w14:val="standardContextual"/>
            </w:rPr>
          </w:pPr>
          <w:hyperlink w:anchor="_Toc238880251" w:history="1">
            <w:r w:rsidRPr="00341F7A">
              <w:rPr>
                <w:rStyle w:val="Hipervnculo"/>
                <w:noProof/>
                <w:sz w:val="24"/>
                <w:szCs w:val="24"/>
              </w:rPr>
              <w:t>2.5.2 Estado de Resultados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_Toc238880251 \h </w:instrText>
            </w:r>
            <w:r w:rsidRPr="00341F7A">
              <w:rPr>
                <w:noProof/>
                <w:webHidden/>
                <w:sz w:val="24"/>
                <w:szCs w:val="24"/>
              </w:rPr>
            </w:r>
            <w:r w:rsidRPr="00341F7A">
              <w:rPr>
                <w:noProof/>
                <w:webHidden/>
                <w:sz w:val="24"/>
                <w:szCs w:val="24"/>
              </w:rPr>
              <w:fldChar w:fldCharType="separate"/>
            </w:r>
            <w:r w:rsidRPr="00341F7A">
              <w:rPr>
                <w:noProof/>
                <w:webHidden/>
                <w:sz w:val="24"/>
                <w:szCs w:val="24"/>
              </w:rPr>
              <w:t>24</w:t>
            </w:r>
            <w:r w:rsidRPr="00341F7A">
              <w:rPr>
                <w:noProof/>
                <w:webHidden/>
                <w:sz w:val="24"/>
                <w:szCs w:val="24"/>
              </w:rPr>
              <w:fldChar w:fldCharType="end"/>
            </w:r>
          </w:hyperlink>
        </w:p>
        <w:p w14:paraId="258990EA" w14:textId="669712F9"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2" w:history="1">
            <w:r w:rsidRPr="00341F7A">
              <w:rPr>
                <w:rStyle w:val="Hipervnculo"/>
                <w:noProof/>
                <w:sz w:val="24"/>
                <w:szCs w:val="24"/>
              </w:rPr>
              <w:t>2.5.3 Comportamiento de los Ingresos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_Toc238880252 \h </w:instrText>
            </w:r>
            <w:r w:rsidRPr="00341F7A">
              <w:rPr>
                <w:noProof/>
                <w:webHidden/>
                <w:sz w:val="24"/>
                <w:szCs w:val="24"/>
              </w:rPr>
            </w:r>
            <w:r w:rsidRPr="00341F7A">
              <w:rPr>
                <w:noProof/>
                <w:webHidden/>
                <w:sz w:val="24"/>
                <w:szCs w:val="24"/>
              </w:rPr>
              <w:fldChar w:fldCharType="separate"/>
            </w:r>
            <w:r w:rsidRPr="00341F7A">
              <w:rPr>
                <w:noProof/>
                <w:webHidden/>
                <w:sz w:val="24"/>
                <w:szCs w:val="24"/>
              </w:rPr>
              <w:t>25</w:t>
            </w:r>
            <w:r w:rsidRPr="00341F7A">
              <w:rPr>
                <w:noProof/>
                <w:webHidden/>
                <w:sz w:val="24"/>
                <w:szCs w:val="24"/>
              </w:rPr>
              <w:fldChar w:fldCharType="end"/>
            </w:r>
          </w:hyperlink>
        </w:p>
        <w:p w14:paraId="29892EDC" w14:textId="740F7B46"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3" w:history="1">
            <w:r w:rsidRPr="00341F7A">
              <w:rPr>
                <w:rStyle w:val="Hipervnculo"/>
                <w:noProof/>
                <w:sz w:val="24"/>
                <w:szCs w:val="24"/>
              </w:rPr>
              <w:t>2.5.4 Comportamiento de los Costos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_Toc238880253 \h </w:instrText>
            </w:r>
            <w:r w:rsidRPr="00341F7A">
              <w:rPr>
                <w:noProof/>
                <w:webHidden/>
                <w:sz w:val="24"/>
                <w:szCs w:val="24"/>
              </w:rPr>
            </w:r>
            <w:r w:rsidRPr="00341F7A">
              <w:rPr>
                <w:noProof/>
                <w:webHidden/>
                <w:sz w:val="24"/>
                <w:szCs w:val="24"/>
              </w:rPr>
              <w:fldChar w:fldCharType="separate"/>
            </w:r>
            <w:r w:rsidRPr="00341F7A">
              <w:rPr>
                <w:noProof/>
                <w:webHidden/>
                <w:sz w:val="24"/>
                <w:szCs w:val="24"/>
              </w:rPr>
              <w:t>25</w:t>
            </w:r>
            <w:r w:rsidRPr="00341F7A">
              <w:rPr>
                <w:noProof/>
                <w:webHidden/>
                <w:sz w:val="24"/>
                <w:szCs w:val="24"/>
              </w:rPr>
              <w:fldChar w:fldCharType="end"/>
            </w:r>
          </w:hyperlink>
        </w:p>
        <w:p w14:paraId="0ED77D33" w14:textId="4293D034"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4" w:history="1">
            <w:r w:rsidRPr="00341F7A">
              <w:rPr>
                <w:rStyle w:val="Hipervnculo"/>
                <w:noProof/>
                <w:sz w:val="24"/>
                <w:szCs w:val="24"/>
              </w:rPr>
              <w:t>2.5.5 Indicadores de Rentabilidad</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_Toc238880254 \h </w:instrText>
            </w:r>
            <w:r w:rsidRPr="00341F7A">
              <w:rPr>
                <w:noProof/>
                <w:webHidden/>
                <w:sz w:val="24"/>
                <w:szCs w:val="24"/>
              </w:rPr>
            </w:r>
            <w:r w:rsidRPr="00341F7A">
              <w:rPr>
                <w:noProof/>
                <w:webHidden/>
                <w:sz w:val="24"/>
                <w:szCs w:val="24"/>
              </w:rPr>
              <w:fldChar w:fldCharType="separate"/>
            </w:r>
            <w:r w:rsidRPr="00341F7A">
              <w:rPr>
                <w:noProof/>
                <w:webHidden/>
                <w:sz w:val="24"/>
                <w:szCs w:val="24"/>
              </w:rPr>
              <w:t>26</w:t>
            </w:r>
            <w:r w:rsidRPr="00341F7A">
              <w:rPr>
                <w:noProof/>
                <w:webHidden/>
                <w:sz w:val="24"/>
                <w:szCs w:val="24"/>
              </w:rPr>
              <w:fldChar w:fldCharType="end"/>
            </w:r>
          </w:hyperlink>
        </w:p>
        <w:p w14:paraId="7BEAC7BE" w14:textId="15D8BB8D" w:rsidR="00341F7A" w:rsidRPr="00341F7A" w:rsidRDefault="00341F7A" w:rsidP="00341F7A">
          <w:pPr>
            <w:pStyle w:val="TDC1"/>
            <w:tabs>
              <w:tab w:val="right" w:leader="dot" w:pos="9350"/>
            </w:tabs>
            <w:spacing w:after="0" w:line="360" w:lineRule="auto"/>
            <w:rPr>
              <w:rFonts w:eastAsiaTheme="minorEastAsia"/>
              <w:noProof/>
              <w:kern w:val="2"/>
              <w:sz w:val="24"/>
              <w:szCs w:val="24"/>
              <w14:ligatures w14:val="standardContextual"/>
            </w:rPr>
          </w:pPr>
          <w:hyperlink w:anchor="_Toc238880255" w:history="1">
            <w:r w:rsidRPr="00341F7A">
              <w:rPr>
                <w:rStyle w:val="Hipervnculo"/>
                <w:noProof/>
                <w:sz w:val="24"/>
                <w:szCs w:val="24"/>
              </w:rPr>
              <w:t>2.5.6 Punto de Equilibrio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_Toc238880255 \h </w:instrText>
            </w:r>
            <w:r w:rsidRPr="00341F7A">
              <w:rPr>
                <w:noProof/>
                <w:webHidden/>
                <w:sz w:val="24"/>
                <w:szCs w:val="24"/>
              </w:rPr>
            </w:r>
            <w:r w:rsidRPr="00341F7A">
              <w:rPr>
                <w:noProof/>
                <w:webHidden/>
                <w:sz w:val="24"/>
                <w:szCs w:val="24"/>
              </w:rPr>
              <w:fldChar w:fldCharType="separate"/>
            </w:r>
            <w:r w:rsidRPr="00341F7A">
              <w:rPr>
                <w:noProof/>
                <w:webHidden/>
                <w:sz w:val="24"/>
                <w:szCs w:val="24"/>
              </w:rPr>
              <w:t>27</w:t>
            </w:r>
            <w:r w:rsidRPr="00341F7A">
              <w:rPr>
                <w:noProof/>
                <w:webHidden/>
                <w:sz w:val="24"/>
                <w:szCs w:val="24"/>
              </w:rPr>
              <w:fldChar w:fldCharType="end"/>
            </w:r>
          </w:hyperlink>
        </w:p>
        <w:p w14:paraId="78FDC965" w14:textId="2D22F92C"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6" w:history="1">
            <w:r w:rsidRPr="00341F7A">
              <w:rPr>
                <w:rStyle w:val="Hipervnculo"/>
                <w:noProof/>
                <w:sz w:val="24"/>
                <w:szCs w:val="24"/>
              </w:rPr>
              <w:t>Margen de Contribución por Plan</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_Toc238880256 \h </w:instrText>
            </w:r>
            <w:r w:rsidRPr="00341F7A">
              <w:rPr>
                <w:noProof/>
                <w:webHidden/>
                <w:sz w:val="24"/>
                <w:szCs w:val="24"/>
              </w:rPr>
            </w:r>
            <w:r w:rsidRPr="00341F7A">
              <w:rPr>
                <w:noProof/>
                <w:webHidden/>
                <w:sz w:val="24"/>
                <w:szCs w:val="24"/>
              </w:rPr>
              <w:fldChar w:fldCharType="separate"/>
            </w:r>
            <w:r w:rsidRPr="00341F7A">
              <w:rPr>
                <w:noProof/>
                <w:webHidden/>
                <w:sz w:val="24"/>
                <w:szCs w:val="24"/>
              </w:rPr>
              <w:t>27</w:t>
            </w:r>
            <w:r w:rsidRPr="00341F7A">
              <w:rPr>
                <w:noProof/>
                <w:webHidden/>
                <w:sz w:val="24"/>
                <w:szCs w:val="24"/>
              </w:rPr>
              <w:fldChar w:fldCharType="end"/>
            </w:r>
          </w:hyperlink>
        </w:p>
        <w:p w14:paraId="3B240DD2" w14:textId="59508C3C"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7" w:history="1">
            <w:r w:rsidRPr="00341F7A">
              <w:rPr>
                <w:rStyle w:val="Hipervnculo"/>
                <w:noProof/>
                <w:sz w:val="24"/>
                <w:szCs w:val="24"/>
              </w:rPr>
              <w:t>2.5.7 Punto de Equilibrio Operativo Mensual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_Toc238880257 \h </w:instrText>
            </w:r>
            <w:r w:rsidRPr="00341F7A">
              <w:rPr>
                <w:noProof/>
                <w:webHidden/>
                <w:sz w:val="24"/>
                <w:szCs w:val="24"/>
              </w:rPr>
            </w:r>
            <w:r w:rsidRPr="00341F7A">
              <w:rPr>
                <w:noProof/>
                <w:webHidden/>
                <w:sz w:val="24"/>
                <w:szCs w:val="24"/>
              </w:rPr>
              <w:fldChar w:fldCharType="separate"/>
            </w:r>
            <w:r w:rsidRPr="00341F7A">
              <w:rPr>
                <w:noProof/>
                <w:webHidden/>
                <w:sz w:val="24"/>
                <w:szCs w:val="24"/>
              </w:rPr>
              <w:t>27</w:t>
            </w:r>
            <w:r w:rsidRPr="00341F7A">
              <w:rPr>
                <w:noProof/>
                <w:webHidden/>
                <w:sz w:val="24"/>
                <w:szCs w:val="24"/>
              </w:rPr>
              <w:fldChar w:fldCharType="end"/>
            </w:r>
          </w:hyperlink>
        </w:p>
        <w:p w14:paraId="7132FAF1" w14:textId="3C4D5DBD"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8" w:history="1">
            <w:r w:rsidRPr="00341F7A">
              <w:rPr>
                <w:rStyle w:val="Hipervnculo"/>
                <w:noProof/>
                <w:sz w:val="24"/>
                <w:szCs w:val="24"/>
              </w:rPr>
              <w:t>2.5.8 Mes en que la Utilidad Mensual se Vuelve Positiva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_Toc238880258 \h </w:instrText>
            </w:r>
            <w:r w:rsidRPr="00341F7A">
              <w:rPr>
                <w:noProof/>
                <w:webHidden/>
                <w:sz w:val="24"/>
                <w:szCs w:val="24"/>
              </w:rPr>
            </w:r>
            <w:r w:rsidRPr="00341F7A">
              <w:rPr>
                <w:noProof/>
                <w:webHidden/>
                <w:sz w:val="24"/>
                <w:szCs w:val="24"/>
              </w:rPr>
              <w:fldChar w:fldCharType="separate"/>
            </w:r>
            <w:r w:rsidRPr="00341F7A">
              <w:rPr>
                <w:noProof/>
                <w:webHidden/>
                <w:sz w:val="24"/>
                <w:szCs w:val="24"/>
              </w:rPr>
              <w:t>28</w:t>
            </w:r>
            <w:r w:rsidRPr="00341F7A">
              <w:rPr>
                <w:noProof/>
                <w:webHidden/>
                <w:sz w:val="24"/>
                <w:szCs w:val="24"/>
              </w:rPr>
              <w:fldChar w:fldCharType="end"/>
            </w:r>
          </w:hyperlink>
        </w:p>
        <w:p w14:paraId="4BD1DE98" w14:textId="7048E98F"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59" w:history="1">
            <w:r w:rsidRPr="00341F7A">
              <w:rPr>
                <w:rStyle w:val="Hipervnculo"/>
                <w:noProof/>
                <w:sz w:val="24"/>
                <w:szCs w:val="24"/>
              </w:rPr>
              <w:t>2.5.9 Mes de Recuperación de las Pérdidas Acumuladas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_Toc238880259 \h </w:instrText>
            </w:r>
            <w:r w:rsidRPr="00341F7A">
              <w:rPr>
                <w:noProof/>
                <w:webHidden/>
                <w:sz w:val="24"/>
                <w:szCs w:val="24"/>
              </w:rPr>
            </w:r>
            <w:r w:rsidRPr="00341F7A">
              <w:rPr>
                <w:noProof/>
                <w:webHidden/>
                <w:sz w:val="24"/>
                <w:szCs w:val="24"/>
              </w:rPr>
              <w:fldChar w:fldCharType="separate"/>
            </w:r>
            <w:r w:rsidRPr="00341F7A">
              <w:rPr>
                <w:noProof/>
                <w:webHidden/>
                <w:sz w:val="24"/>
                <w:szCs w:val="24"/>
              </w:rPr>
              <w:t>29</w:t>
            </w:r>
            <w:r w:rsidRPr="00341F7A">
              <w:rPr>
                <w:noProof/>
                <w:webHidden/>
                <w:sz w:val="24"/>
                <w:szCs w:val="24"/>
              </w:rPr>
              <w:fldChar w:fldCharType="end"/>
            </w:r>
          </w:hyperlink>
        </w:p>
        <w:p w14:paraId="4D554E8D" w14:textId="64F92A43"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0" w:history="1">
            <w:r w:rsidRPr="00341F7A">
              <w:rPr>
                <w:rStyle w:val="Hipervnculo"/>
                <w:noProof/>
                <w:sz w:val="24"/>
                <w:szCs w:val="24"/>
              </w:rPr>
              <w:t>2.5.10 Análisis de Sensibilidad</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_Toc238880260 \h </w:instrText>
            </w:r>
            <w:r w:rsidRPr="00341F7A">
              <w:rPr>
                <w:noProof/>
                <w:webHidden/>
                <w:sz w:val="24"/>
                <w:szCs w:val="24"/>
              </w:rPr>
            </w:r>
            <w:r w:rsidRPr="00341F7A">
              <w:rPr>
                <w:noProof/>
                <w:webHidden/>
                <w:sz w:val="24"/>
                <w:szCs w:val="24"/>
              </w:rPr>
              <w:fldChar w:fldCharType="separate"/>
            </w:r>
            <w:r w:rsidRPr="00341F7A">
              <w:rPr>
                <w:noProof/>
                <w:webHidden/>
                <w:sz w:val="24"/>
                <w:szCs w:val="24"/>
              </w:rPr>
              <w:t>29</w:t>
            </w:r>
            <w:r w:rsidRPr="00341F7A">
              <w:rPr>
                <w:noProof/>
                <w:webHidden/>
                <w:sz w:val="24"/>
                <w:szCs w:val="24"/>
              </w:rPr>
              <w:fldChar w:fldCharType="end"/>
            </w:r>
          </w:hyperlink>
        </w:p>
        <w:p w14:paraId="5CB34F30" w14:textId="6B2B1582"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1" w:history="1">
            <w:r w:rsidRPr="00341F7A">
              <w:rPr>
                <w:rStyle w:val="Hipervnculo"/>
                <w:noProof/>
                <w:sz w:val="24"/>
                <w:szCs w:val="24"/>
              </w:rPr>
              <w:t>2.5.12 Diferencias entre Utilidad Contable y Efectivo en el Modelo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_Toc238880261 \h </w:instrText>
            </w:r>
            <w:r w:rsidRPr="00341F7A">
              <w:rPr>
                <w:noProof/>
                <w:webHidden/>
                <w:sz w:val="24"/>
                <w:szCs w:val="24"/>
              </w:rPr>
            </w:r>
            <w:r w:rsidRPr="00341F7A">
              <w:rPr>
                <w:noProof/>
                <w:webHidden/>
                <w:sz w:val="24"/>
                <w:szCs w:val="24"/>
              </w:rPr>
              <w:fldChar w:fldCharType="separate"/>
            </w:r>
            <w:r w:rsidRPr="00341F7A">
              <w:rPr>
                <w:noProof/>
                <w:webHidden/>
                <w:sz w:val="24"/>
                <w:szCs w:val="24"/>
              </w:rPr>
              <w:t>30</w:t>
            </w:r>
            <w:r w:rsidRPr="00341F7A">
              <w:rPr>
                <w:noProof/>
                <w:webHidden/>
                <w:sz w:val="24"/>
                <w:szCs w:val="24"/>
              </w:rPr>
              <w:fldChar w:fldCharType="end"/>
            </w:r>
          </w:hyperlink>
        </w:p>
        <w:p w14:paraId="65F1C7B7" w14:textId="6466F1D1"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2" w:history="1">
            <w:r w:rsidRPr="00341F7A">
              <w:rPr>
                <w:rStyle w:val="Hipervnculo"/>
                <w:noProof/>
                <w:sz w:val="24"/>
                <w:szCs w:val="24"/>
              </w:rPr>
              <w:t>2.5.13 Resumen Anual del Flujo de Caja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_Toc238880262 \h </w:instrText>
            </w:r>
            <w:r w:rsidRPr="00341F7A">
              <w:rPr>
                <w:noProof/>
                <w:webHidden/>
                <w:sz w:val="24"/>
                <w:szCs w:val="24"/>
              </w:rPr>
            </w:r>
            <w:r w:rsidRPr="00341F7A">
              <w:rPr>
                <w:noProof/>
                <w:webHidden/>
                <w:sz w:val="24"/>
                <w:szCs w:val="24"/>
              </w:rPr>
              <w:fldChar w:fldCharType="separate"/>
            </w:r>
            <w:r w:rsidRPr="00341F7A">
              <w:rPr>
                <w:noProof/>
                <w:webHidden/>
                <w:sz w:val="24"/>
                <w:szCs w:val="24"/>
              </w:rPr>
              <w:t>31</w:t>
            </w:r>
            <w:r w:rsidRPr="00341F7A">
              <w:rPr>
                <w:noProof/>
                <w:webHidden/>
                <w:sz w:val="24"/>
                <w:szCs w:val="24"/>
              </w:rPr>
              <w:fldChar w:fldCharType="end"/>
            </w:r>
          </w:hyperlink>
        </w:p>
        <w:p w14:paraId="0787AB2C" w14:textId="2CCB03B4"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3" w:history="1">
            <w:r w:rsidRPr="00341F7A">
              <w:rPr>
                <w:rStyle w:val="Hipervnculo"/>
                <w:noProof/>
                <w:sz w:val="24"/>
                <w:szCs w:val="24"/>
              </w:rPr>
              <w:t>2.5.14 Generación de Efectivo y Presión de Liquidez</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_Toc238880263 \h </w:instrText>
            </w:r>
            <w:r w:rsidRPr="00341F7A">
              <w:rPr>
                <w:noProof/>
                <w:webHidden/>
                <w:sz w:val="24"/>
                <w:szCs w:val="24"/>
              </w:rPr>
            </w:r>
            <w:r w:rsidRPr="00341F7A">
              <w:rPr>
                <w:noProof/>
                <w:webHidden/>
                <w:sz w:val="24"/>
                <w:szCs w:val="24"/>
              </w:rPr>
              <w:fldChar w:fldCharType="separate"/>
            </w:r>
            <w:r w:rsidRPr="00341F7A">
              <w:rPr>
                <w:noProof/>
                <w:webHidden/>
                <w:sz w:val="24"/>
                <w:szCs w:val="24"/>
              </w:rPr>
              <w:t>32</w:t>
            </w:r>
            <w:r w:rsidRPr="00341F7A">
              <w:rPr>
                <w:noProof/>
                <w:webHidden/>
                <w:sz w:val="24"/>
                <w:szCs w:val="24"/>
              </w:rPr>
              <w:fldChar w:fldCharType="end"/>
            </w:r>
          </w:hyperlink>
        </w:p>
        <w:p w14:paraId="7ABE7BD7" w14:textId="29B57F8A" w:rsidR="00341F7A" w:rsidRPr="00341F7A" w:rsidRDefault="00341F7A" w:rsidP="00341F7A">
          <w:pPr>
            <w:pStyle w:val="TDC1"/>
            <w:tabs>
              <w:tab w:val="right" w:leader="dot" w:pos="9350"/>
            </w:tabs>
            <w:spacing w:after="0" w:line="360" w:lineRule="auto"/>
            <w:rPr>
              <w:rFonts w:eastAsiaTheme="minorEastAsia"/>
              <w:noProof/>
              <w:kern w:val="2"/>
              <w:sz w:val="24"/>
              <w:szCs w:val="24"/>
              <w14:ligatures w14:val="standardContextual"/>
            </w:rPr>
          </w:pPr>
          <w:hyperlink w:anchor="_Toc238880264" w:history="1">
            <w:r w:rsidRPr="00341F7A">
              <w:rPr>
                <w:rStyle w:val="Hipervnculo"/>
                <w:noProof/>
                <w:sz w:val="24"/>
                <w:szCs w:val="24"/>
              </w:rPr>
              <w:t>2.5.14 Balance General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_Toc238880264 \h </w:instrText>
            </w:r>
            <w:r w:rsidRPr="00341F7A">
              <w:rPr>
                <w:noProof/>
                <w:webHidden/>
                <w:sz w:val="24"/>
                <w:szCs w:val="24"/>
              </w:rPr>
            </w:r>
            <w:r w:rsidRPr="00341F7A">
              <w:rPr>
                <w:noProof/>
                <w:webHidden/>
                <w:sz w:val="24"/>
                <w:szCs w:val="24"/>
              </w:rPr>
              <w:fldChar w:fldCharType="separate"/>
            </w:r>
            <w:r w:rsidRPr="00341F7A">
              <w:rPr>
                <w:noProof/>
                <w:webHidden/>
                <w:sz w:val="24"/>
                <w:szCs w:val="24"/>
              </w:rPr>
              <w:t>33</w:t>
            </w:r>
            <w:r w:rsidRPr="00341F7A">
              <w:rPr>
                <w:noProof/>
                <w:webHidden/>
                <w:sz w:val="24"/>
                <w:szCs w:val="24"/>
              </w:rPr>
              <w:fldChar w:fldCharType="end"/>
            </w:r>
          </w:hyperlink>
        </w:p>
        <w:p w14:paraId="78A1E488" w14:textId="6F7466B6"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5" w:history="1">
            <w:r w:rsidRPr="00341F7A">
              <w:rPr>
                <w:rStyle w:val="Hipervnculo"/>
                <w:noProof/>
                <w:sz w:val="24"/>
                <w:szCs w:val="24"/>
              </w:rPr>
              <w:t>2.5.15 Estructura del Activo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_Toc238880265 \h </w:instrText>
            </w:r>
            <w:r w:rsidRPr="00341F7A">
              <w:rPr>
                <w:noProof/>
                <w:webHidden/>
                <w:sz w:val="24"/>
                <w:szCs w:val="24"/>
              </w:rPr>
            </w:r>
            <w:r w:rsidRPr="00341F7A">
              <w:rPr>
                <w:noProof/>
                <w:webHidden/>
                <w:sz w:val="24"/>
                <w:szCs w:val="24"/>
              </w:rPr>
              <w:fldChar w:fldCharType="separate"/>
            </w:r>
            <w:r w:rsidRPr="00341F7A">
              <w:rPr>
                <w:noProof/>
                <w:webHidden/>
                <w:sz w:val="24"/>
                <w:szCs w:val="24"/>
              </w:rPr>
              <w:t>34</w:t>
            </w:r>
            <w:r w:rsidRPr="00341F7A">
              <w:rPr>
                <w:noProof/>
                <w:webHidden/>
                <w:sz w:val="24"/>
                <w:szCs w:val="24"/>
              </w:rPr>
              <w:fldChar w:fldCharType="end"/>
            </w:r>
          </w:hyperlink>
        </w:p>
        <w:p w14:paraId="75C9384E" w14:textId="7F99D67B"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6" w:history="1">
            <w:r w:rsidRPr="00341F7A">
              <w:rPr>
                <w:rStyle w:val="Hipervnculo"/>
                <w:noProof/>
                <w:sz w:val="24"/>
                <w:szCs w:val="24"/>
              </w:rPr>
              <w:t>2.5.16 Estructura del Pasivo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_Toc238880266 \h </w:instrText>
            </w:r>
            <w:r w:rsidRPr="00341F7A">
              <w:rPr>
                <w:noProof/>
                <w:webHidden/>
                <w:sz w:val="24"/>
                <w:szCs w:val="24"/>
              </w:rPr>
            </w:r>
            <w:r w:rsidRPr="00341F7A">
              <w:rPr>
                <w:noProof/>
                <w:webHidden/>
                <w:sz w:val="24"/>
                <w:szCs w:val="24"/>
              </w:rPr>
              <w:fldChar w:fldCharType="separate"/>
            </w:r>
            <w:r w:rsidRPr="00341F7A">
              <w:rPr>
                <w:noProof/>
                <w:webHidden/>
                <w:sz w:val="24"/>
                <w:szCs w:val="24"/>
              </w:rPr>
              <w:t>34</w:t>
            </w:r>
            <w:r w:rsidRPr="00341F7A">
              <w:rPr>
                <w:noProof/>
                <w:webHidden/>
                <w:sz w:val="24"/>
                <w:szCs w:val="24"/>
              </w:rPr>
              <w:fldChar w:fldCharType="end"/>
            </w:r>
          </w:hyperlink>
        </w:p>
        <w:p w14:paraId="4381EEC3" w14:textId="0AB2494A"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7" w:history="1">
            <w:r w:rsidRPr="00341F7A">
              <w:rPr>
                <w:rStyle w:val="Hipervnculo"/>
                <w:noProof/>
                <w:sz w:val="24"/>
                <w:szCs w:val="24"/>
              </w:rPr>
              <w:t>2.5.17 Verificación de la Ecuación Contable</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_Toc238880267 \h </w:instrText>
            </w:r>
            <w:r w:rsidRPr="00341F7A">
              <w:rPr>
                <w:noProof/>
                <w:webHidden/>
                <w:sz w:val="24"/>
                <w:szCs w:val="24"/>
              </w:rPr>
            </w:r>
            <w:r w:rsidRPr="00341F7A">
              <w:rPr>
                <w:noProof/>
                <w:webHidden/>
                <w:sz w:val="24"/>
                <w:szCs w:val="24"/>
              </w:rPr>
              <w:fldChar w:fldCharType="separate"/>
            </w:r>
            <w:r w:rsidRPr="00341F7A">
              <w:rPr>
                <w:noProof/>
                <w:webHidden/>
                <w:sz w:val="24"/>
                <w:szCs w:val="24"/>
              </w:rPr>
              <w:t>34</w:t>
            </w:r>
            <w:r w:rsidRPr="00341F7A">
              <w:rPr>
                <w:noProof/>
                <w:webHidden/>
                <w:sz w:val="24"/>
                <w:szCs w:val="24"/>
              </w:rPr>
              <w:fldChar w:fldCharType="end"/>
            </w:r>
          </w:hyperlink>
        </w:p>
        <w:p w14:paraId="6AB1945E" w14:textId="78DA5FBC"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8" w:history="1">
            <w:r w:rsidRPr="00341F7A">
              <w:rPr>
                <w:rStyle w:val="Hipervnculo"/>
                <w:noProof/>
                <w:sz w:val="24"/>
                <w:szCs w:val="24"/>
              </w:rPr>
              <w:t>2.5.18 Estructura Financiera del Proyecto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_Toc238880268 \h </w:instrText>
            </w:r>
            <w:r w:rsidRPr="00341F7A">
              <w:rPr>
                <w:noProof/>
                <w:webHidden/>
                <w:sz w:val="24"/>
                <w:szCs w:val="24"/>
              </w:rPr>
            </w:r>
            <w:r w:rsidRPr="00341F7A">
              <w:rPr>
                <w:noProof/>
                <w:webHidden/>
                <w:sz w:val="24"/>
                <w:szCs w:val="24"/>
              </w:rPr>
              <w:fldChar w:fldCharType="separate"/>
            </w:r>
            <w:r w:rsidRPr="00341F7A">
              <w:rPr>
                <w:noProof/>
                <w:webHidden/>
                <w:sz w:val="24"/>
                <w:szCs w:val="24"/>
              </w:rPr>
              <w:t>35</w:t>
            </w:r>
            <w:r w:rsidRPr="00341F7A">
              <w:rPr>
                <w:noProof/>
                <w:webHidden/>
                <w:sz w:val="24"/>
                <w:szCs w:val="24"/>
              </w:rPr>
              <w:fldChar w:fldCharType="end"/>
            </w:r>
          </w:hyperlink>
        </w:p>
        <w:p w14:paraId="3995B8B5" w14:textId="12964EDA"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69" w:history="1">
            <w:r w:rsidRPr="00341F7A">
              <w:rPr>
                <w:rStyle w:val="Hipervnculo"/>
                <w:noProof/>
                <w:sz w:val="24"/>
                <w:szCs w:val="24"/>
              </w:rPr>
              <w:t>2.5.20 Relación entre los Componentes del Modelo Financiero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_Toc238880269 \h </w:instrText>
            </w:r>
            <w:r w:rsidRPr="00341F7A">
              <w:rPr>
                <w:noProof/>
                <w:webHidden/>
                <w:sz w:val="24"/>
                <w:szCs w:val="24"/>
              </w:rPr>
            </w:r>
            <w:r w:rsidRPr="00341F7A">
              <w:rPr>
                <w:noProof/>
                <w:webHidden/>
                <w:sz w:val="24"/>
                <w:szCs w:val="24"/>
              </w:rPr>
              <w:fldChar w:fldCharType="separate"/>
            </w:r>
            <w:r w:rsidRPr="00341F7A">
              <w:rPr>
                <w:noProof/>
                <w:webHidden/>
                <w:sz w:val="24"/>
                <w:szCs w:val="24"/>
              </w:rPr>
              <w:t>35</w:t>
            </w:r>
            <w:r w:rsidRPr="00341F7A">
              <w:rPr>
                <w:noProof/>
                <w:webHidden/>
                <w:sz w:val="24"/>
                <w:szCs w:val="24"/>
              </w:rPr>
              <w:fldChar w:fldCharType="end"/>
            </w:r>
          </w:hyperlink>
        </w:p>
        <w:p w14:paraId="3FDBDA6F" w14:textId="7B2B99C1"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70" w:history="1">
            <w:r w:rsidRPr="00341F7A">
              <w:rPr>
                <w:rStyle w:val="Hipervnculo"/>
                <w:noProof/>
                <w:sz w:val="24"/>
                <w:szCs w:val="24"/>
              </w:rPr>
              <w:t>2.5.21 Relación entre Rentabilidad y Liquidez</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_Toc238880270 \h </w:instrText>
            </w:r>
            <w:r w:rsidRPr="00341F7A">
              <w:rPr>
                <w:noProof/>
                <w:webHidden/>
                <w:sz w:val="24"/>
                <w:szCs w:val="24"/>
              </w:rPr>
            </w:r>
            <w:r w:rsidRPr="00341F7A">
              <w:rPr>
                <w:noProof/>
                <w:webHidden/>
                <w:sz w:val="24"/>
                <w:szCs w:val="24"/>
              </w:rPr>
              <w:fldChar w:fldCharType="separate"/>
            </w:r>
            <w:r w:rsidRPr="00341F7A">
              <w:rPr>
                <w:noProof/>
                <w:webHidden/>
                <w:sz w:val="24"/>
                <w:szCs w:val="24"/>
              </w:rPr>
              <w:t>36</w:t>
            </w:r>
            <w:r w:rsidRPr="00341F7A">
              <w:rPr>
                <w:noProof/>
                <w:webHidden/>
                <w:sz w:val="24"/>
                <w:szCs w:val="24"/>
              </w:rPr>
              <w:fldChar w:fldCharType="end"/>
            </w:r>
          </w:hyperlink>
        </w:p>
        <w:p w14:paraId="7057B6A1" w14:textId="3B2D78F9"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71" w:history="1">
            <w:r w:rsidRPr="00341F7A">
              <w:rPr>
                <w:rStyle w:val="Hipervnculo"/>
                <w:noProof/>
                <w:sz w:val="24"/>
                <w:szCs w:val="24"/>
              </w:rPr>
              <w:t>2.5.22 Fortalezas Financieras del Proyecto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_Toc238880271 \h </w:instrText>
            </w:r>
            <w:r w:rsidRPr="00341F7A">
              <w:rPr>
                <w:noProof/>
                <w:webHidden/>
                <w:sz w:val="24"/>
                <w:szCs w:val="24"/>
              </w:rPr>
            </w:r>
            <w:r w:rsidRPr="00341F7A">
              <w:rPr>
                <w:noProof/>
                <w:webHidden/>
                <w:sz w:val="24"/>
                <w:szCs w:val="24"/>
              </w:rPr>
              <w:fldChar w:fldCharType="separate"/>
            </w:r>
            <w:r w:rsidRPr="00341F7A">
              <w:rPr>
                <w:noProof/>
                <w:webHidden/>
                <w:sz w:val="24"/>
                <w:szCs w:val="24"/>
              </w:rPr>
              <w:t>36</w:t>
            </w:r>
            <w:r w:rsidRPr="00341F7A">
              <w:rPr>
                <w:noProof/>
                <w:webHidden/>
                <w:sz w:val="24"/>
                <w:szCs w:val="24"/>
              </w:rPr>
              <w:fldChar w:fldCharType="end"/>
            </w:r>
          </w:hyperlink>
        </w:p>
        <w:p w14:paraId="70062450" w14:textId="7B60773D"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72" w:history="1">
            <w:r w:rsidRPr="00341F7A">
              <w:rPr>
                <w:rStyle w:val="Hipervnculo"/>
                <w:noProof/>
                <w:sz w:val="24"/>
                <w:szCs w:val="24"/>
              </w:rPr>
              <w:t>2.5.23 Riesgos y Debilidades Identificados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_Toc238880272 \h </w:instrText>
            </w:r>
            <w:r w:rsidRPr="00341F7A">
              <w:rPr>
                <w:noProof/>
                <w:webHidden/>
                <w:sz w:val="24"/>
                <w:szCs w:val="24"/>
              </w:rPr>
            </w:r>
            <w:r w:rsidRPr="00341F7A">
              <w:rPr>
                <w:noProof/>
                <w:webHidden/>
                <w:sz w:val="24"/>
                <w:szCs w:val="24"/>
              </w:rPr>
              <w:fldChar w:fldCharType="separate"/>
            </w:r>
            <w:r w:rsidRPr="00341F7A">
              <w:rPr>
                <w:noProof/>
                <w:webHidden/>
                <w:sz w:val="24"/>
                <w:szCs w:val="24"/>
              </w:rPr>
              <w:t>36</w:t>
            </w:r>
            <w:r w:rsidRPr="00341F7A">
              <w:rPr>
                <w:noProof/>
                <w:webHidden/>
                <w:sz w:val="24"/>
                <w:szCs w:val="24"/>
              </w:rPr>
              <w:fldChar w:fldCharType="end"/>
            </w:r>
          </w:hyperlink>
        </w:p>
        <w:p w14:paraId="36AC0B92" w14:textId="1C21986F" w:rsidR="00341F7A" w:rsidRPr="00341F7A" w:rsidRDefault="00341F7A" w:rsidP="00341F7A">
          <w:pPr>
            <w:pStyle w:val="TDC2"/>
            <w:tabs>
              <w:tab w:val="right" w:leader="dot" w:pos="9350"/>
            </w:tabs>
            <w:spacing w:after="0" w:line="360" w:lineRule="auto"/>
            <w:rPr>
              <w:rFonts w:eastAsiaTheme="minorEastAsia"/>
              <w:noProof/>
              <w:kern w:val="2"/>
              <w:sz w:val="24"/>
              <w:szCs w:val="24"/>
              <w14:ligatures w14:val="standardContextual"/>
            </w:rPr>
          </w:pPr>
          <w:hyperlink w:anchor="_Toc238880273" w:history="1">
            <w:r w:rsidRPr="00341F7A">
              <w:rPr>
                <w:rStyle w:val="Hipervnculo"/>
                <w:noProof/>
                <w:sz w:val="24"/>
                <w:szCs w:val="24"/>
              </w:rPr>
              <w:t>2.5.24 Variables que Deberían Monitorearse durante la Ejecución</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_Toc238880273 \h </w:instrText>
            </w:r>
            <w:r w:rsidRPr="00341F7A">
              <w:rPr>
                <w:noProof/>
                <w:webHidden/>
                <w:sz w:val="24"/>
                <w:szCs w:val="24"/>
              </w:rPr>
            </w:r>
            <w:r w:rsidRPr="00341F7A">
              <w:rPr>
                <w:noProof/>
                <w:webHidden/>
                <w:sz w:val="24"/>
                <w:szCs w:val="24"/>
              </w:rPr>
              <w:fldChar w:fldCharType="separate"/>
            </w:r>
            <w:r w:rsidRPr="00341F7A">
              <w:rPr>
                <w:noProof/>
                <w:webHidden/>
                <w:sz w:val="24"/>
                <w:szCs w:val="24"/>
              </w:rPr>
              <w:t>37</w:t>
            </w:r>
            <w:r w:rsidRPr="00341F7A">
              <w:rPr>
                <w:noProof/>
                <w:webHidden/>
                <w:sz w:val="24"/>
                <w:szCs w:val="24"/>
              </w:rPr>
              <w:fldChar w:fldCharType="end"/>
            </w:r>
          </w:hyperlink>
        </w:p>
        <w:p w14:paraId="0144B948" w14:textId="1B06E347"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74" w:history="1">
            <w:r w:rsidRPr="00341F7A">
              <w:rPr>
                <w:rStyle w:val="Hipervnculo"/>
                <w:i/>
                <w:iCs/>
                <w:noProof/>
                <w:sz w:val="24"/>
                <w:szCs w:val="24"/>
              </w:rPr>
              <w:t>2.5.24.1 Crecimiento de Ingresos y la Evolución de Costos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_Toc238880274 \h </w:instrText>
            </w:r>
            <w:r w:rsidRPr="00341F7A">
              <w:rPr>
                <w:noProof/>
                <w:webHidden/>
                <w:sz w:val="24"/>
                <w:szCs w:val="24"/>
              </w:rPr>
            </w:r>
            <w:r w:rsidRPr="00341F7A">
              <w:rPr>
                <w:noProof/>
                <w:webHidden/>
                <w:sz w:val="24"/>
                <w:szCs w:val="24"/>
              </w:rPr>
              <w:fldChar w:fldCharType="separate"/>
            </w:r>
            <w:r w:rsidRPr="00341F7A">
              <w:rPr>
                <w:noProof/>
                <w:webHidden/>
                <w:sz w:val="24"/>
                <w:szCs w:val="24"/>
              </w:rPr>
              <w:t>37</w:t>
            </w:r>
            <w:r w:rsidRPr="00341F7A">
              <w:rPr>
                <w:noProof/>
                <w:webHidden/>
                <w:sz w:val="24"/>
                <w:szCs w:val="24"/>
              </w:rPr>
              <w:fldChar w:fldCharType="end"/>
            </w:r>
          </w:hyperlink>
        </w:p>
        <w:p w14:paraId="4484BF72" w14:textId="1507D867"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75" w:history="1">
            <w:r w:rsidRPr="00341F7A">
              <w:rPr>
                <w:rStyle w:val="Hipervnculo"/>
                <w:i/>
                <w:iCs/>
                <w:noProof/>
                <w:sz w:val="24"/>
                <w:szCs w:val="24"/>
              </w:rPr>
              <w:t>2.5.24.2 Margen Bruto, el Resultado Operativo y la Utilidad Neta</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_Toc238880275 \h </w:instrText>
            </w:r>
            <w:r w:rsidRPr="00341F7A">
              <w:rPr>
                <w:noProof/>
                <w:webHidden/>
                <w:sz w:val="24"/>
                <w:szCs w:val="24"/>
              </w:rPr>
            </w:r>
            <w:r w:rsidRPr="00341F7A">
              <w:rPr>
                <w:noProof/>
                <w:webHidden/>
                <w:sz w:val="24"/>
                <w:szCs w:val="24"/>
              </w:rPr>
              <w:fldChar w:fldCharType="separate"/>
            </w:r>
            <w:r w:rsidRPr="00341F7A">
              <w:rPr>
                <w:noProof/>
                <w:webHidden/>
                <w:sz w:val="24"/>
                <w:szCs w:val="24"/>
              </w:rPr>
              <w:t>37</w:t>
            </w:r>
            <w:r w:rsidRPr="00341F7A">
              <w:rPr>
                <w:noProof/>
                <w:webHidden/>
                <w:sz w:val="24"/>
                <w:szCs w:val="24"/>
              </w:rPr>
              <w:fldChar w:fldCharType="end"/>
            </w:r>
          </w:hyperlink>
        </w:p>
        <w:p w14:paraId="33B14C69" w14:textId="1B4164C2"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76" w:history="1">
            <w:r w:rsidRPr="00341F7A">
              <w:rPr>
                <w:rStyle w:val="Hipervnculo"/>
                <w:i/>
                <w:iCs/>
                <w:noProof/>
                <w:sz w:val="24"/>
                <w:szCs w:val="24"/>
              </w:rPr>
              <w:t>2.5.24.3 Punto de Equilibrio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_Toc238880276 \h </w:instrText>
            </w:r>
            <w:r w:rsidRPr="00341F7A">
              <w:rPr>
                <w:noProof/>
                <w:webHidden/>
                <w:sz w:val="24"/>
                <w:szCs w:val="24"/>
              </w:rPr>
            </w:r>
            <w:r w:rsidRPr="00341F7A">
              <w:rPr>
                <w:noProof/>
                <w:webHidden/>
                <w:sz w:val="24"/>
                <w:szCs w:val="24"/>
              </w:rPr>
              <w:fldChar w:fldCharType="separate"/>
            </w:r>
            <w:r w:rsidRPr="00341F7A">
              <w:rPr>
                <w:noProof/>
                <w:webHidden/>
                <w:sz w:val="24"/>
                <w:szCs w:val="24"/>
              </w:rPr>
              <w:t>38</w:t>
            </w:r>
            <w:r w:rsidRPr="00341F7A">
              <w:rPr>
                <w:noProof/>
                <w:webHidden/>
                <w:sz w:val="24"/>
                <w:szCs w:val="24"/>
              </w:rPr>
              <w:fldChar w:fldCharType="end"/>
            </w:r>
          </w:hyperlink>
        </w:p>
        <w:p w14:paraId="33CD2ED6" w14:textId="75EFB580"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77" w:history="1">
            <w:r w:rsidRPr="00341F7A">
              <w:rPr>
                <w:rStyle w:val="Hipervnculo"/>
                <w:i/>
                <w:iCs/>
                <w:noProof/>
                <w:sz w:val="24"/>
                <w:szCs w:val="24"/>
              </w:rPr>
              <w:t>2.5.24.4 Generación de Caja y las Necesidades de Capital</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_Toc238880277 \h </w:instrText>
            </w:r>
            <w:r w:rsidRPr="00341F7A">
              <w:rPr>
                <w:noProof/>
                <w:webHidden/>
                <w:sz w:val="24"/>
                <w:szCs w:val="24"/>
              </w:rPr>
            </w:r>
            <w:r w:rsidRPr="00341F7A">
              <w:rPr>
                <w:noProof/>
                <w:webHidden/>
                <w:sz w:val="24"/>
                <w:szCs w:val="24"/>
              </w:rPr>
              <w:fldChar w:fldCharType="separate"/>
            </w:r>
            <w:r w:rsidRPr="00341F7A">
              <w:rPr>
                <w:noProof/>
                <w:webHidden/>
                <w:sz w:val="24"/>
                <w:szCs w:val="24"/>
              </w:rPr>
              <w:t>38</w:t>
            </w:r>
            <w:r w:rsidRPr="00341F7A">
              <w:rPr>
                <w:noProof/>
                <w:webHidden/>
                <w:sz w:val="24"/>
                <w:szCs w:val="24"/>
              </w:rPr>
              <w:fldChar w:fldCharType="end"/>
            </w:r>
          </w:hyperlink>
        </w:p>
        <w:p w14:paraId="618AA7A6" w14:textId="568BC047"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78" w:history="1">
            <w:r w:rsidRPr="00341F7A">
              <w:rPr>
                <w:rStyle w:val="Hipervnculo"/>
                <w:i/>
                <w:iCs/>
                <w:noProof/>
                <w:sz w:val="24"/>
                <w:szCs w:val="24"/>
              </w:rPr>
              <w:t>2.5.24.5 Riesgos Financieros y la Dependencia de la Adquisición de Clientes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_Toc238880278 \h </w:instrText>
            </w:r>
            <w:r w:rsidRPr="00341F7A">
              <w:rPr>
                <w:noProof/>
                <w:webHidden/>
                <w:sz w:val="24"/>
                <w:szCs w:val="24"/>
              </w:rPr>
            </w:r>
            <w:r w:rsidRPr="00341F7A">
              <w:rPr>
                <w:noProof/>
                <w:webHidden/>
                <w:sz w:val="24"/>
                <w:szCs w:val="24"/>
              </w:rPr>
              <w:fldChar w:fldCharType="separate"/>
            </w:r>
            <w:r w:rsidRPr="00341F7A">
              <w:rPr>
                <w:noProof/>
                <w:webHidden/>
                <w:sz w:val="24"/>
                <w:szCs w:val="24"/>
              </w:rPr>
              <w:t>38</w:t>
            </w:r>
            <w:r w:rsidRPr="00341F7A">
              <w:rPr>
                <w:noProof/>
                <w:webHidden/>
                <w:sz w:val="24"/>
                <w:szCs w:val="24"/>
              </w:rPr>
              <w:fldChar w:fldCharType="end"/>
            </w:r>
          </w:hyperlink>
        </w:p>
        <w:p w14:paraId="1F4E7854" w14:textId="52C03E7A" w:rsidR="00341F7A" w:rsidRPr="00341F7A" w:rsidRDefault="00341F7A" w:rsidP="00341F7A">
          <w:pPr>
            <w:pStyle w:val="TDC3"/>
            <w:tabs>
              <w:tab w:val="right" w:leader="dot" w:pos="9350"/>
            </w:tabs>
            <w:spacing w:after="0" w:line="360" w:lineRule="auto"/>
            <w:rPr>
              <w:rFonts w:eastAsiaTheme="minorEastAsia"/>
              <w:noProof/>
              <w:kern w:val="2"/>
              <w:sz w:val="24"/>
              <w:szCs w:val="24"/>
              <w14:ligatures w14:val="standardContextual"/>
            </w:rPr>
          </w:pPr>
          <w:hyperlink w:anchor="_Toc238880279" w:history="1">
            <w:r w:rsidRPr="00341F7A">
              <w:rPr>
                <w:rStyle w:val="Hipervnculo"/>
                <w:i/>
                <w:iCs/>
                <w:noProof/>
                <w:sz w:val="24"/>
                <w:szCs w:val="24"/>
              </w:rPr>
              <w:t>2.5.24.6 Sostenibilidad del Modelo</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_Toc238880279 \h </w:instrText>
            </w:r>
            <w:r w:rsidRPr="00341F7A">
              <w:rPr>
                <w:noProof/>
                <w:webHidden/>
                <w:sz w:val="24"/>
                <w:szCs w:val="24"/>
              </w:rPr>
            </w:r>
            <w:r w:rsidRPr="00341F7A">
              <w:rPr>
                <w:noProof/>
                <w:webHidden/>
                <w:sz w:val="24"/>
                <w:szCs w:val="24"/>
              </w:rPr>
              <w:fldChar w:fldCharType="separate"/>
            </w:r>
            <w:r w:rsidRPr="00341F7A">
              <w:rPr>
                <w:noProof/>
                <w:webHidden/>
                <w:sz w:val="24"/>
                <w:szCs w:val="24"/>
              </w:rPr>
              <w:t>38</w:t>
            </w:r>
            <w:r w:rsidRPr="00341F7A">
              <w:rPr>
                <w:noProof/>
                <w:webHidden/>
                <w:sz w:val="24"/>
                <w:szCs w:val="24"/>
              </w:rPr>
              <w:fldChar w:fldCharType="end"/>
            </w:r>
          </w:hyperlink>
        </w:p>
        <w:p w14:paraId="206AED02" w14:textId="3C6FE6B7" w:rsidR="00341F7A" w:rsidRPr="00341F7A" w:rsidRDefault="00341F7A" w:rsidP="00341F7A">
          <w:pPr>
            <w:pStyle w:val="TDC1"/>
            <w:tabs>
              <w:tab w:val="right" w:leader="dot" w:pos="9350"/>
            </w:tabs>
            <w:spacing w:after="0" w:line="360" w:lineRule="auto"/>
            <w:rPr>
              <w:rFonts w:eastAsiaTheme="minorEastAsia"/>
              <w:noProof/>
              <w:kern w:val="2"/>
              <w:sz w:val="24"/>
              <w:szCs w:val="24"/>
              <w14:ligatures w14:val="standardContextual"/>
            </w:rPr>
          </w:pPr>
          <w:hyperlink w:anchor="_Toc238880280" w:history="1">
            <w:r w:rsidRPr="00341F7A">
              <w:rPr>
                <w:rStyle w:val="Hipervnculo"/>
                <w:noProof/>
                <w:sz w:val="24"/>
                <w:szCs w:val="24"/>
              </w:rPr>
              <w:t>REFERENCIAS</w:t>
            </w:r>
            <w:r w:rsidRPr="00341F7A">
              <w:rPr>
                <w:noProof/>
                <w:webHidden/>
                <w:sz w:val="24"/>
                <w:szCs w:val="24"/>
              </w:rPr>
              <w:tab/>
            </w:r>
            <w:r w:rsidRPr="00341F7A">
              <w:rPr>
                <w:noProof/>
                <w:webHidden/>
                <w:sz w:val="24"/>
                <w:szCs w:val="24"/>
              </w:rPr>
              <w:fldChar w:fldCharType="begin"/>
            </w:r>
            <w:r w:rsidRPr="00341F7A">
              <w:rPr>
                <w:noProof/>
                <w:webHidden/>
                <w:sz w:val="24"/>
                <w:szCs w:val="24"/>
              </w:rPr>
              <w:instrText xml:space="preserve"> PAGEREF _Toc238880280 \h </w:instrText>
            </w:r>
            <w:r w:rsidRPr="00341F7A">
              <w:rPr>
                <w:noProof/>
                <w:webHidden/>
                <w:sz w:val="24"/>
                <w:szCs w:val="24"/>
              </w:rPr>
            </w:r>
            <w:r w:rsidRPr="00341F7A">
              <w:rPr>
                <w:noProof/>
                <w:webHidden/>
                <w:sz w:val="24"/>
                <w:szCs w:val="24"/>
              </w:rPr>
              <w:fldChar w:fldCharType="separate"/>
            </w:r>
            <w:r w:rsidRPr="00341F7A">
              <w:rPr>
                <w:noProof/>
                <w:webHidden/>
                <w:sz w:val="24"/>
                <w:szCs w:val="24"/>
              </w:rPr>
              <w:t>69</w:t>
            </w:r>
            <w:r w:rsidRPr="00341F7A">
              <w:rPr>
                <w:noProof/>
                <w:webHidden/>
                <w:sz w:val="24"/>
                <w:szCs w:val="24"/>
              </w:rPr>
              <w:fldChar w:fldCharType="end"/>
            </w:r>
          </w:hyperlink>
        </w:p>
        <w:p w14:paraId="1DFCFC1D" w14:textId="41132BEF" w:rsidR="0075053D" w:rsidRDefault="004C062E" w:rsidP="00341F7A">
          <w:pPr>
            <w:spacing w:line="360" w:lineRule="auto"/>
            <w:rPr>
              <w:b/>
              <w:bCs/>
              <w:lang w:val="es-ES"/>
            </w:rPr>
          </w:pPr>
          <w:r w:rsidRPr="00341F7A">
            <w:rPr>
              <w:sz w:val="24"/>
              <w:szCs w:val="24"/>
              <w:lang w:val="es-ES"/>
            </w:rPr>
            <w:fldChar w:fldCharType="end"/>
          </w:r>
        </w:p>
        <w:p w14:paraId="4E50CA1E" w14:textId="77777777" w:rsidR="004C062E" w:rsidRDefault="00000000"/>
      </w:sdtContent>
    </w:sdt>
    <w:p w14:paraId="5DDCE1E6" w14:textId="77777777" w:rsidR="00E729EA" w:rsidRPr="00E729EA" w:rsidRDefault="00E729EA" w:rsidP="00E729EA"/>
    <w:p w14:paraId="24F30955" w14:textId="77777777" w:rsidR="00E729EA" w:rsidRPr="00E729EA" w:rsidRDefault="00E729EA" w:rsidP="00E729EA"/>
    <w:p w14:paraId="6232ACEF" w14:textId="77777777" w:rsidR="00E729EA" w:rsidRPr="00E729EA" w:rsidRDefault="00E729EA" w:rsidP="00E729EA"/>
    <w:p w14:paraId="0FC32C2B" w14:textId="77777777" w:rsidR="00E729EA" w:rsidRPr="00E729EA" w:rsidRDefault="00E729EA" w:rsidP="00E729EA"/>
    <w:p w14:paraId="167B73E4" w14:textId="77777777" w:rsidR="00E729EA" w:rsidRPr="00E729EA" w:rsidRDefault="00E729EA" w:rsidP="00E729EA"/>
    <w:p w14:paraId="0ACD11A5" w14:textId="77777777" w:rsidR="00E729EA" w:rsidRPr="00E729EA" w:rsidRDefault="00E729EA" w:rsidP="00E729EA"/>
    <w:p w14:paraId="17053A71" w14:textId="77777777" w:rsidR="00E729EA" w:rsidRPr="00E729EA" w:rsidRDefault="00E729EA" w:rsidP="00E729EA"/>
    <w:p w14:paraId="0F9873D2" w14:textId="77777777" w:rsidR="00E729EA" w:rsidRPr="00E729EA" w:rsidRDefault="00E729EA" w:rsidP="00E729EA"/>
    <w:p w14:paraId="2472B55F" w14:textId="77777777" w:rsidR="00E729EA" w:rsidRPr="00E729EA" w:rsidRDefault="00E729EA" w:rsidP="00E729EA"/>
    <w:p w14:paraId="50F4F43B" w14:textId="77777777" w:rsidR="00E729EA" w:rsidRPr="00E729EA" w:rsidRDefault="00E729EA" w:rsidP="00E729EA"/>
    <w:p w14:paraId="1EC76F54" w14:textId="77777777" w:rsidR="00E729EA" w:rsidRPr="00E729EA" w:rsidRDefault="00E729EA" w:rsidP="00E729EA"/>
    <w:p w14:paraId="6EBB772E" w14:textId="77777777" w:rsidR="00E729EA" w:rsidRPr="00E729EA" w:rsidRDefault="00E729EA" w:rsidP="00E729EA"/>
    <w:p w14:paraId="06C5E054" w14:textId="77777777" w:rsidR="00E729EA" w:rsidRPr="00E729EA" w:rsidRDefault="00E729EA" w:rsidP="00E729EA"/>
    <w:p w14:paraId="39FE3D94" w14:textId="77777777" w:rsidR="00E729EA" w:rsidRDefault="00E729EA" w:rsidP="00E729EA"/>
    <w:p w14:paraId="675809F2" w14:textId="77777777" w:rsidR="00E729EA" w:rsidRPr="00E729EA" w:rsidRDefault="00E729EA" w:rsidP="00E729EA"/>
    <w:p w14:paraId="1DB6627E" w14:textId="77777777" w:rsidR="00E729EA" w:rsidRDefault="00E729EA" w:rsidP="00E729EA">
      <w:pPr>
        <w:tabs>
          <w:tab w:val="left" w:pos="1584"/>
        </w:tabs>
        <w:sectPr w:rsidR="00E729EA">
          <w:footerReference w:type="default" r:id="rId13"/>
          <w:pgSz w:w="12240" w:h="15840"/>
          <w:pgMar w:top="1440" w:right="1440" w:bottom="1440" w:left="1440" w:header="708" w:footer="708" w:gutter="0"/>
          <w:cols w:space="720"/>
          <w:docGrid w:linePitch="360"/>
        </w:sectPr>
      </w:pPr>
      <w:r>
        <w:tab/>
      </w:r>
    </w:p>
    <w:p w14:paraId="63ABAD71" w14:textId="258B6EAC" w:rsidR="0075053D" w:rsidRPr="00E729EA" w:rsidRDefault="0075053D" w:rsidP="000B5A9B">
      <w:pPr>
        <w:pStyle w:val="Ttulo"/>
        <w:jc w:val="center"/>
      </w:pPr>
      <w:r w:rsidRPr="00E729EA">
        <w:lastRenderedPageBreak/>
        <w:t>CAPÍTULO I: MARCO CONCEPTUAL</w:t>
      </w:r>
    </w:p>
    <w:p w14:paraId="51A941B4" w14:textId="60C682B4" w:rsidR="0018325D" w:rsidRPr="0075053D" w:rsidRDefault="0075053D" w:rsidP="006051FA">
      <w:pPr>
        <w:spacing w:line="360" w:lineRule="auto"/>
        <w:ind w:firstLine="708"/>
        <w:jc w:val="both"/>
        <w:rPr>
          <w:color w:val="000000"/>
          <w:sz w:val="24"/>
          <w:szCs w:val="24"/>
        </w:rPr>
      </w:pPr>
      <w:r w:rsidRPr="0075053D">
        <w:rPr>
          <w:color w:val="000000"/>
          <w:sz w:val="24"/>
          <w:szCs w:val="24"/>
        </w:rPr>
        <w:t xml:space="preserve">El </w:t>
      </w:r>
      <w:r w:rsidR="00341F7A">
        <w:rPr>
          <w:color w:val="000000"/>
          <w:sz w:val="24"/>
          <w:szCs w:val="24"/>
        </w:rPr>
        <w:t>M</w:t>
      </w:r>
      <w:r w:rsidRPr="0075053D">
        <w:rPr>
          <w:color w:val="000000"/>
          <w:sz w:val="24"/>
          <w:szCs w:val="24"/>
        </w:rPr>
        <w:t xml:space="preserve">arco </w:t>
      </w:r>
      <w:r w:rsidR="00341F7A">
        <w:rPr>
          <w:color w:val="000000"/>
          <w:sz w:val="24"/>
          <w:szCs w:val="24"/>
        </w:rPr>
        <w:t>C</w:t>
      </w:r>
      <w:r w:rsidRPr="0075053D">
        <w:rPr>
          <w:color w:val="000000"/>
          <w:sz w:val="24"/>
          <w:szCs w:val="24"/>
        </w:rPr>
        <w:t xml:space="preserve">onceptual constituye la herramienta analítica que permite organizar las ideas centrales del emprendimiento y establecer las distinciones necesarias para comprenderlo de forma integral. A </w:t>
      </w:r>
      <w:r w:rsidR="00B200F9" w:rsidRPr="0075053D">
        <w:rPr>
          <w:color w:val="000000"/>
          <w:sz w:val="24"/>
          <w:szCs w:val="24"/>
        </w:rPr>
        <w:t>continuación,</w:t>
      </w:r>
      <w:r w:rsidRPr="0075053D">
        <w:rPr>
          <w:color w:val="000000"/>
          <w:sz w:val="24"/>
          <w:szCs w:val="24"/>
        </w:rPr>
        <w:t xml:space="preserve"> se desarrolla la identidad, la problemática, los objetivos y la viabilidad del proyecto GuardIA.</w:t>
      </w:r>
    </w:p>
    <w:p w14:paraId="55391450" w14:textId="6E319BC1" w:rsidR="0018325D" w:rsidRDefault="006051FA" w:rsidP="000B5A9B">
      <w:pPr>
        <w:pStyle w:val="Ttulo2"/>
        <w:spacing w:line="360" w:lineRule="auto"/>
        <w:rPr>
          <w:b/>
          <w:bCs/>
          <w:color w:val="auto"/>
          <w:sz w:val="24"/>
          <w:szCs w:val="24"/>
        </w:rPr>
      </w:pPr>
      <w:bookmarkStart w:id="1" w:name="_Toc238880199"/>
      <w:r w:rsidRPr="0018325D">
        <w:rPr>
          <w:b/>
          <w:bCs/>
          <w:color w:val="auto"/>
          <w:sz w:val="24"/>
          <w:szCs w:val="24"/>
        </w:rPr>
        <w:t>1.1 NOMBRE DEL EMPRENDIMIENTO</w:t>
      </w:r>
      <w:bookmarkEnd w:id="1"/>
    </w:p>
    <w:p w14:paraId="5197C798" w14:textId="00311B8D" w:rsidR="0018325D" w:rsidRDefault="0075053D" w:rsidP="006051FA">
      <w:pPr>
        <w:spacing w:line="360" w:lineRule="auto"/>
        <w:ind w:firstLine="708"/>
        <w:jc w:val="both"/>
        <w:rPr>
          <w:color w:val="000000"/>
          <w:sz w:val="24"/>
          <w:szCs w:val="24"/>
        </w:rPr>
      </w:pPr>
      <w:r w:rsidRPr="0075053D">
        <w:rPr>
          <w:color w:val="000000"/>
          <w:sz w:val="24"/>
          <w:szCs w:val="24"/>
        </w:rPr>
        <w:t>El emprendimiento ha sido denominado GuardIA, nombre que combina los conceptos de “guardia” en referencia a la vigilancia y protección constante que ofrece la plataforma  y la sigla “IA”, correspondiente a inteligencia artificial, tecnología central del modelo de negocio. El nombre completo del proyecto es “GuardIA: Plataforma Inteligente para la Gestión Preventiva de Riesgos Cibernéticos mediante Inteligencia Artificial para Instituciones Públicas y Autónomas de Guatemala”, el cual resume de forma directa el propósito, la tecnología habilitadora y el mercado objetivo del emprendimiento.</w:t>
      </w:r>
    </w:p>
    <w:p w14:paraId="579A65E1" w14:textId="1D29EF12" w:rsidR="0075053D" w:rsidRPr="0018325D" w:rsidRDefault="006051FA" w:rsidP="000B5A9B">
      <w:pPr>
        <w:pStyle w:val="Ttulo2"/>
        <w:spacing w:line="360" w:lineRule="auto"/>
        <w:rPr>
          <w:b/>
          <w:bCs/>
          <w:color w:val="auto"/>
          <w:sz w:val="24"/>
          <w:szCs w:val="24"/>
        </w:rPr>
      </w:pPr>
      <w:bookmarkStart w:id="2" w:name="_Toc238880200"/>
      <w:r w:rsidRPr="0018325D">
        <w:rPr>
          <w:b/>
          <w:bCs/>
          <w:color w:val="auto"/>
          <w:sz w:val="24"/>
          <w:szCs w:val="24"/>
        </w:rPr>
        <w:t>1.2 SITUACIÓN ACTUAL</w:t>
      </w:r>
      <w:bookmarkEnd w:id="2"/>
    </w:p>
    <w:p w14:paraId="59435AC7" w14:textId="498F9185" w:rsidR="0075053D" w:rsidRDefault="0075053D" w:rsidP="000B5A9B">
      <w:pPr>
        <w:spacing w:line="360" w:lineRule="auto"/>
        <w:ind w:firstLine="708"/>
        <w:jc w:val="both"/>
        <w:rPr>
          <w:color w:val="000000"/>
          <w:sz w:val="24"/>
          <w:szCs w:val="24"/>
        </w:rPr>
      </w:pPr>
      <w:r w:rsidRPr="0075053D">
        <w:rPr>
          <w:color w:val="000000"/>
          <w:sz w:val="24"/>
          <w:szCs w:val="24"/>
        </w:rPr>
        <w:t>Información general: GuardIA se encuentra en fase de diseño y validación de su modelo de negocio (preMVP validado mediante focus group), constituyéndose como un emprendimiento tecnológico de tipo Software as a Service (SaaS) enfocado en la ciberseguridad preventiva. Actualmente no cuenta con operaciones comerciales activas; su desarrollo se ha concentrado en la investigación de mercado, el diseño del Lean Canvas y el Business Model Canvas, y la construcción de un producto mínimo viable validado con representantes del sector objetivo.</w:t>
      </w:r>
    </w:p>
    <w:p w14:paraId="07FE6FAB" w14:textId="01CFD5E3" w:rsidR="0075053D" w:rsidRPr="0075053D" w:rsidRDefault="0075053D" w:rsidP="000B5A9B">
      <w:pPr>
        <w:spacing w:line="360" w:lineRule="auto"/>
        <w:jc w:val="both"/>
        <w:rPr>
          <w:color w:val="000000"/>
          <w:sz w:val="24"/>
          <w:szCs w:val="24"/>
        </w:rPr>
      </w:pPr>
      <w:r w:rsidRPr="0018325D">
        <w:rPr>
          <w:b/>
          <w:bCs/>
          <w:color w:val="000000"/>
          <w:sz w:val="24"/>
          <w:szCs w:val="24"/>
        </w:rPr>
        <w:t>Misión:</w:t>
      </w:r>
      <w:r w:rsidRPr="0075053D">
        <w:rPr>
          <w:color w:val="000000"/>
          <w:sz w:val="24"/>
          <w:szCs w:val="24"/>
        </w:rPr>
        <w:t xml:space="preserve"> </w:t>
      </w:r>
      <w:r w:rsidR="00B200F9">
        <w:rPr>
          <w:color w:val="000000"/>
          <w:sz w:val="24"/>
          <w:szCs w:val="24"/>
        </w:rPr>
        <w:t>P</w:t>
      </w:r>
      <w:r w:rsidRPr="0075053D">
        <w:rPr>
          <w:color w:val="000000"/>
          <w:sz w:val="24"/>
          <w:szCs w:val="24"/>
        </w:rPr>
        <w:t>roteger a las instituciones públicas y autónomas de Guatemala frente a las amenazas cibernéticas, mediante una plataforma accesible, automatizada e impulsada por inteligencia artificial que permita anticipar riesgos y cumplir con los estándares internacionales de seguridad de la información.</w:t>
      </w:r>
    </w:p>
    <w:p w14:paraId="470EB1C3" w14:textId="0852F846" w:rsidR="0075053D" w:rsidRPr="0075053D" w:rsidRDefault="0075053D" w:rsidP="000B5A9B">
      <w:pPr>
        <w:spacing w:line="360" w:lineRule="auto"/>
        <w:jc w:val="both"/>
        <w:rPr>
          <w:color w:val="000000"/>
          <w:sz w:val="24"/>
          <w:szCs w:val="24"/>
        </w:rPr>
      </w:pPr>
      <w:r w:rsidRPr="0018325D">
        <w:rPr>
          <w:b/>
          <w:bCs/>
          <w:color w:val="000000"/>
          <w:sz w:val="24"/>
          <w:szCs w:val="24"/>
        </w:rPr>
        <w:t>Visión:</w:t>
      </w:r>
      <w:r w:rsidRPr="0075053D">
        <w:rPr>
          <w:color w:val="000000"/>
          <w:sz w:val="24"/>
          <w:szCs w:val="24"/>
        </w:rPr>
        <w:t xml:space="preserve"> </w:t>
      </w:r>
      <w:r w:rsidR="00B200F9">
        <w:rPr>
          <w:color w:val="000000"/>
          <w:sz w:val="24"/>
          <w:szCs w:val="24"/>
        </w:rPr>
        <w:t>S</w:t>
      </w:r>
      <w:r w:rsidRPr="0075053D">
        <w:rPr>
          <w:color w:val="000000"/>
          <w:sz w:val="24"/>
          <w:szCs w:val="24"/>
        </w:rPr>
        <w:t>er la plataforma de referencia en gestión preventiva de riesgos cibernéticos para instituciones públicas y privadas en Centroamérica, reconocida por su innovación tecnológica, su accesibilidad económica y su contribución a la madurez en ciberseguridad de la región.</w:t>
      </w:r>
    </w:p>
    <w:p w14:paraId="19C659FD" w14:textId="0A6BA624" w:rsidR="0075053D" w:rsidRDefault="0075053D" w:rsidP="000B5A9B">
      <w:pPr>
        <w:spacing w:line="360" w:lineRule="auto"/>
        <w:jc w:val="both"/>
        <w:rPr>
          <w:color w:val="000000"/>
          <w:sz w:val="24"/>
          <w:szCs w:val="24"/>
        </w:rPr>
      </w:pPr>
      <w:r w:rsidRPr="0018325D">
        <w:rPr>
          <w:b/>
          <w:bCs/>
          <w:color w:val="000000"/>
          <w:sz w:val="24"/>
          <w:szCs w:val="24"/>
        </w:rPr>
        <w:t>Logotipo:</w:t>
      </w:r>
      <w:r w:rsidRPr="0075053D">
        <w:rPr>
          <w:color w:val="000000"/>
          <w:sz w:val="24"/>
          <w:szCs w:val="24"/>
        </w:rPr>
        <w:t xml:space="preserve"> se propone un isotipo compuesto por un escudo estilizado símbolo tradicional de protección integrado con un nodo de red que simboliza la inteligencia artificial. La paleta de colores combina azul marino, asociado a la confianza y la tecnología, con un tono de acento celeste que representa la alerta preventiva y la innovación. El nombre “GuardIA” se resalta </w:t>
      </w:r>
      <w:r w:rsidRPr="0075053D">
        <w:rPr>
          <w:color w:val="000000"/>
          <w:sz w:val="24"/>
          <w:szCs w:val="24"/>
        </w:rPr>
        <w:lastRenderedPageBreak/>
        <w:t xml:space="preserve">tipográficamente diferenciando “Guard” en color oscuro e “IA” en el color de acento, reforzando la doble lectura del nombre. El desarrollo gráfico final del logotipo puede ejecutarse como </w:t>
      </w:r>
      <w:r w:rsidR="0018325D" w:rsidRPr="0075053D">
        <w:rPr>
          <w:color w:val="000000"/>
          <w:sz w:val="24"/>
          <w:szCs w:val="24"/>
        </w:rPr>
        <w:t>una entregable visual independiente</w:t>
      </w:r>
      <w:r w:rsidRPr="0075053D">
        <w:rPr>
          <w:color w:val="000000"/>
          <w:sz w:val="24"/>
          <w:szCs w:val="24"/>
        </w:rPr>
        <w:t>.</w:t>
      </w:r>
    </w:p>
    <w:p w14:paraId="2D3C4C1E" w14:textId="7D40DE1B" w:rsidR="0018325D" w:rsidRPr="0075053D" w:rsidRDefault="0018325D" w:rsidP="000B5A9B">
      <w:pPr>
        <w:spacing w:line="360" w:lineRule="auto"/>
        <w:jc w:val="center"/>
        <w:rPr>
          <w:color w:val="000000"/>
          <w:sz w:val="24"/>
          <w:szCs w:val="24"/>
        </w:rPr>
      </w:pPr>
      <w:r w:rsidRPr="00CD5443">
        <w:rPr>
          <w:noProof/>
        </w:rPr>
        <w:drawing>
          <wp:inline distT="0" distB="0" distL="0" distR="0" wp14:anchorId="3C95AF64" wp14:editId="55765349">
            <wp:extent cx="2886075" cy="2886075"/>
            <wp:effectExtent l="0" t="0" r="9525" b="9525"/>
            <wp:docPr id="139437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3643" name=""/>
                    <pic:cNvPicPr/>
                  </pic:nvPicPr>
                  <pic:blipFill>
                    <a:blip r:embed="rId14"/>
                    <a:stretch>
                      <a:fillRect/>
                    </a:stretch>
                  </pic:blipFill>
                  <pic:spPr>
                    <a:xfrm>
                      <a:off x="0" y="0"/>
                      <a:ext cx="2886075" cy="2886075"/>
                    </a:xfrm>
                    <a:prstGeom prst="rect">
                      <a:avLst/>
                    </a:prstGeom>
                  </pic:spPr>
                </pic:pic>
              </a:graphicData>
            </a:graphic>
          </wp:inline>
        </w:drawing>
      </w:r>
    </w:p>
    <w:p w14:paraId="6976F1B6" w14:textId="77777777" w:rsidR="0075053D" w:rsidRPr="0075053D" w:rsidRDefault="0075053D" w:rsidP="000B5A9B">
      <w:pPr>
        <w:spacing w:line="360" w:lineRule="auto"/>
        <w:rPr>
          <w:color w:val="000000"/>
          <w:sz w:val="24"/>
          <w:szCs w:val="24"/>
        </w:rPr>
      </w:pPr>
      <w:r w:rsidRPr="0075053D">
        <w:rPr>
          <w:color w:val="000000"/>
          <w:sz w:val="24"/>
          <w:szCs w:val="24"/>
        </w:rPr>
        <w:t xml:space="preserve"> </w:t>
      </w:r>
    </w:p>
    <w:p w14:paraId="1323B2CE" w14:textId="77777777" w:rsidR="0075053D" w:rsidRDefault="0075053D" w:rsidP="000B5A9B">
      <w:pPr>
        <w:spacing w:line="360" w:lineRule="auto"/>
        <w:jc w:val="both"/>
        <w:rPr>
          <w:color w:val="000000"/>
          <w:sz w:val="24"/>
          <w:szCs w:val="24"/>
        </w:rPr>
      </w:pPr>
      <w:r w:rsidRPr="0018325D">
        <w:rPr>
          <w:b/>
          <w:bCs/>
          <w:color w:val="000000"/>
          <w:sz w:val="24"/>
          <w:szCs w:val="24"/>
        </w:rPr>
        <w:t>Giro del negocio:</w:t>
      </w:r>
      <w:r w:rsidRPr="0075053D">
        <w:rPr>
          <w:color w:val="000000"/>
          <w:sz w:val="24"/>
          <w:szCs w:val="24"/>
        </w:rPr>
        <w:t xml:space="preserve"> servicios tecnológicos, específicamente el desarrollo y la comercialización de software como servicio (SaaS) especializado en ciberseguridad preventiva, complementado con servicios de consultoría y auditoría especializada bajo demanda.</w:t>
      </w:r>
    </w:p>
    <w:p w14:paraId="762E1BEF" w14:textId="77777777" w:rsidR="006051FA" w:rsidRPr="0075053D" w:rsidRDefault="006051FA" w:rsidP="000B5A9B">
      <w:pPr>
        <w:spacing w:line="360" w:lineRule="auto"/>
        <w:jc w:val="both"/>
        <w:rPr>
          <w:color w:val="000000"/>
          <w:sz w:val="24"/>
          <w:szCs w:val="24"/>
        </w:rPr>
      </w:pPr>
    </w:p>
    <w:p w14:paraId="5B8F3A96" w14:textId="389ECB9B" w:rsidR="0075053D" w:rsidRPr="0018325D" w:rsidRDefault="006051FA" w:rsidP="000B5A9B">
      <w:pPr>
        <w:pStyle w:val="Ttulo2"/>
        <w:spacing w:line="360" w:lineRule="auto"/>
        <w:rPr>
          <w:b/>
          <w:bCs/>
          <w:color w:val="auto"/>
          <w:sz w:val="24"/>
          <w:szCs w:val="24"/>
        </w:rPr>
      </w:pPr>
      <w:bookmarkStart w:id="3" w:name="_Toc238880201"/>
      <w:r w:rsidRPr="0018325D">
        <w:rPr>
          <w:b/>
          <w:bCs/>
          <w:color w:val="auto"/>
          <w:sz w:val="24"/>
          <w:szCs w:val="24"/>
        </w:rPr>
        <w:t>1.3 EL PROBLEMA</w:t>
      </w:r>
      <w:bookmarkEnd w:id="3"/>
    </w:p>
    <w:p w14:paraId="20C77DB6" w14:textId="77777777" w:rsidR="0075053D" w:rsidRPr="0075053D" w:rsidRDefault="0075053D" w:rsidP="000B5A9B">
      <w:pPr>
        <w:spacing w:line="360" w:lineRule="auto"/>
        <w:ind w:firstLine="708"/>
        <w:jc w:val="both"/>
        <w:rPr>
          <w:color w:val="000000"/>
          <w:sz w:val="24"/>
          <w:szCs w:val="24"/>
        </w:rPr>
      </w:pPr>
      <w:r w:rsidRPr="0075053D">
        <w:rPr>
          <w:color w:val="000000"/>
          <w:sz w:val="24"/>
          <w:szCs w:val="24"/>
        </w:rPr>
        <w:t>Las instituciones públicas y autónomas de Guatemala atraviesan un proceso acelerado de digitalización de sus servicios, lo cual amplía su superficie de exposición ante amenazas cibernéticas sin que, en la mayoría de los casos, dicho proceso vaya acompañado de una inversión proporcional en capacidades de ciberseguridad. Esta brecha ha sido documentada tanto por el Ministerio de Gobernación de Guatemala (2023) en su Estrategia Nacional de Ciberseguridad, como por el Banco de Guatemala (2023) en su reporte sobre el estado de la ciberseguridad en el sistema financiero nacional, ambos coincidiendo en que persisten vulnerabilidades estructurales frente al incremento sostenido de incidentes.</w:t>
      </w:r>
    </w:p>
    <w:p w14:paraId="202E7434"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A partir de la validación cuantitativa (encuesta a 30 instituciones) y cualitativa (entrevistas a 5 directores de TI y 3 gerentes de seguridad) realizada para este proyecto, el problema puede describirse a través de cuatro dimensiones centrales:</w:t>
      </w:r>
    </w:p>
    <w:p w14:paraId="312CB480" w14:textId="2ECDD633" w:rsidR="0075053D" w:rsidRPr="0018325D" w:rsidRDefault="0075053D">
      <w:pPr>
        <w:pStyle w:val="Prrafodelista"/>
        <w:numPr>
          <w:ilvl w:val="0"/>
          <w:numId w:val="1"/>
        </w:numPr>
        <w:spacing w:line="360" w:lineRule="auto"/>
        <w:jc w:val="both"/>
        <w:rPr>
          <w:color w:val="000000"/>
          <w:sz w:val="24"/>
          <w:szCs w:val="24"/>
        </w:rPr>
      </w:pPr>
      <w:r w:rsidRPr="0018325D">
        <w:rPr>
          <w:color w:val="000000"/>
          <w:sz w:val="24"/>
          <w:szCs w:val="24"/>
        </w:rPr>
        <w:lastRenderedPageBreak/>
        <w:t>Falta de monitoreo continuo: la mayoría de instituciones no cuenta con visibilidad permanente de su superficie de ataque, por lo que las vulnerabilidades permanecen expuestas por periodos prolongados.</w:t>
      </w:r>
    </w:p>
    <w:p w14:paraId="1B156287" w14:textId="592CDE3D" w:rsidR="0075053D" w:rsidRPr="0018325D" w:rsidRDefault="0075053D">
      <w:pPr>
        <w:pStyle w:val="Prrafodelista"/>
        <w:numPr>
          <w:ilvl w:val="0"/>
          <w:numId w:val="1"/>
        </w:numPr>
        <w:spacing w:line="360" w:lineRule="auto"/>
        <w:jc w:val="both"/>
        <w:rPr>
          <w:color w:val="000000"/>
          <w:sz w:val="24"/>
          <w:szCs w:val="24"/>
        </w:rPr>
      </w:pPr>
      <w:r w:rsidRPr="0018325D">
        <w:rPr>
          <w:color w:val="000000"/>
          <w:sz w:val="24"/>
          <w:szCs w:val="24"/>
        </w:rPr>
        <w:t>Auditorías costosas y esporádicas: las evaluaciones de seguridad tradicionales requieren consultorías externas de alto costo, lo que limita su frecuencia a una o dos veces por año.</w:t>
      </w:r>
    </w:p>
    <w:p w14:paraId="1E718839" w14:textId="7D2616ED" w:rsidR="0075053D" w:rsidRPr="0018325D" w:rsidRDefault="0075053D">
      <w:pPr>
        <w:pStyle w:val="Prrafodelista"/>
        <w:numPr>
          <w:ilvl w:val="0"/>
          <w:numId w:val="1"/>
        </w:numPr>
        <w:spacing w:line="360" w:lineRule="auto"/>
        <w:jc w:val="both"/>
        <w:rPr>
          <w:color w:val="000000"/>
          <w:sz w:val="24"/>
          <w:szCs w:val="24"/>
        </w:rPr>
      </w:pPr>
      <w:r w:rsidRPr="0018325D">
        <w:rPr>
          <w:color w:val="000000"/>
          <w:sz w:val="24"/>
          <w:szCs w:val="24"/>
        </w:rPr>
        <w:t>Personal especializado insuficiente: existe escasez de talento en ciberseguridad, especialmente en municipalidades y entidades autónomas con presupuestos limitados.</w:t>
      </w:r>
    </w:p>
    <w:p w14:paraId="0483A882" w14:textId="78FA26CA" w:rsidR="0075053D" w:rsidRPr="0018325D" w:rsidRDefault="0075053D">
      <w:pPr>
        <w:pStyle w:val="Prrafodelista"/>
        <w:numPr>
          <w:ilvl w:val="0"/>
          <w:numId w:val="1"/>
        </w:numPr>
        <w:spacing w:line="360" w:lineRule="auto"/>
        <w:jc w:val="both"/>
        <w:rPr>
          <w:color w:val="000000"/>
          <w:sz w:val="24"/>
          <w:szCs w:val="24"/>
        </w:rPr>
      </w:pPr>
      <w:r w:rsidRPr="0018325D">
        <w:rPr>
          <w:color w:val="000000"/>
          <w:sz w:val="24"/>
          <w:szCs w:val="24"/>
        </w:rPr>
        <w:t>Cumplimiento normativo manual: la verificación del cumplimiento de estándares (ISO 27001, NIST CSF 2.0, entre otros) se realiza mediante procesos manuales, propensos a error y de difícil trazabilidad.</w:t>
      </w:r>
    </w:p>
    <w:p w14:paraId="49E446BD" w14:textId="50B9B0F5" w:rsidR="0018325D" w:rsidRDefault="0075053D" w:rsidP="000B5A9B">
      <w:pPr>
        <w:spacing w:line="360" w:lineRule="auto"/>
        <w:ind w:firstLine="360"/>
        <w:jc w:val="both"/>
        <w:rPr>
          <w:color w:val="000000"/>
          <w:sz w:val="24"/>
          <w:szCs w:val="24"/>
        </w:rPr>
      </w:pPr>
      <w:r w:rsidRPr="0018325D">
        <w:rPr>
          <w:color w:val="000000"/>
          <w:sz w:val="24"/>
          <w:szCs w:val="24"/>
        </w:rPr>
        <w:t>La especificidad del problema radica en que no se trata de la ausencia total de soluciones de ciberseguridad en el mercado, sino de la falta de opciones económicamente accesibles, continuas y adaptadas al contexto normativo y presupuestario de las instituciones públicas y autónomas guatemaltecas. Su relevancia se sustenta en que estas instituciones administran información sensible de la población datos de salud, financieros y de identidad, por lo que una brecha de seguridad no solo representa una pérdida económica, sino un riesgo directo a los derechos e intereses de la ciudadanía.</w:t>
      </w:r>
    </w:p>
    <w:p w14:paraId="7FD95C5F" w14:textId="1EF67F67" w:rsidR="0075053D" w:rsidRPr="0018325D" w:rsidRDefault="0018325D" w:rsidP="000B5A9B">
      <w:pPr>
        <w:spacing w:line="360" w:lineRule="auto"/>
        <w:rPr>
          <w:color w:val="000000"/>
          <w:sz w:val="24"/>
          <w:szCs w:val="24"/>
        </w:rPr>
      </w:pPr>
      <w:r>
        <w:rPr>
          <w:color w:val="000000"/>
          <w:sz w:val="24"/>
          <w:szCs w:val="24"/>
        </w:rPr>
        <w:br w:type="page"/>
      </w:r>
    </w:p>
    <w:p w14:paraId="557A8D63" w14:textId="3F9F61E1" w:rsidR="0075053D" w:rsidRPr="0018325D" w:rsidRDefault="00C958C6" w:rsidP="000B5A9B">
      <w:pPr>
        <w:pStyle w:val="Ttulo2"/>
        <w:spacing w:line="360" w:lineRule="auto"/>
        <w:rPr>
          <w:b/>
          <w:bCs/>
          <w:color w:val="auto"/>
          <w:sz w:val="24"/>
          <w:szCs w:val="24"/>
        </w:rPr>
      </w:pPr>
      <w:bookmarkStart w:id="4" w:name="_Toc238880202"/>
      <w:r w:rsidRPr="0018325D">
        <w:rPr>
          <w:b/>
          <w:bCs/>
          <w:color w:val="auto"/>
          <w:sz w:val="24"/>
          <w:szCs w:val="24"/>
        </w:rPr>
        <w:lastRenderedPageBreak/>
        <w:t>1.4 FORMULACIÓN DEL PROBLEMA</w:t>
      </w:r>
      <w:bookmarkEnd w:id="4"/>
    </w:p>
    <w:p w14:paraId="598EE8CD" w14:textId="77777777" w:rsidR="0075053D" w:rsidRPr="0018325D" w:rsidRDefault="0075053D" w:rsidP="000B5A9B">
      <w:pPr>
        <w:pStyle w:val="Ttulo3"/>
        <w:spacing w:line="360" w:lineRule="auto"/>
        <w:rPr>
          <w:b/>
          <w:bCs/>
          <w:color w:val="auto"/>
        </w:rPr>
      </w:pPr>
      <w:bookmarkStart w:id="5" w:name="_Toc238880203"/>
      <w:r w:rsidRPr="0018325D">
        <w:rPr>
          <w:b/>
          <w:bCs/>
          <w:color w:val="auto"/>
        </w:rPr>
        <w:t>1.4.1 Pregunta Central</w:t>
      </w:r>
      <w:bookmarkEnd w:id="5"/>
    </w:p>
    <w:p w14:paraId="5A85F882" w14:textId="77777777" w:rsidR="0075053D" w:rsidRPr="0075053D" w:rsidRDefault="0075053D" w:rsidP="000B5A9B">
      <w:pPr>
        <w:spacing w:line="360" w:lineRule="auto"/>
        <w:ind w:firstLine="708"/>
        <w:jc w:val="both"/>
        <w:rPr>
          <w:color w:val="000000"/>
          <w:sz w:val="24"/>
          <w:szCs w:val="24"/>
        </w:rPr>
      </w:pPr>
      <w:r w:rsidRPr="0075053D">
        <w:rPr>
          <w:color w:val="000000"/>
          <w:sz w:val="24"/>
          <w:szCs w:val="24"/>
        </w:rPr>
        <w:t>¿Cómo puede diseñarse un modelo de negocio basado en una plataforma SaaS de inteligencia artificial que permita a las instituciones públicas y autónomas de Guatemala gestionar de forma preventiva, continua y económicamente accesible sus riesgos cibernéticos?</w:t>
      </w:r>
    </w:p>
    <w:p w14:paraId="609B6C9D" w14:textId="77777777" w:rsidR="0075053D" w:rsidRPr="0018325D" w:rsidRDefault="0075053D" w:rsidP="000B5A9B">
      <w:pPr>
        <w:pStyle w:val="Ttulo3"/>
        <w:spacing w:line="360" w:lineRule="auto"/>
        <w:rPr>
          <w:b/>
          <w:bCs/>
          <w:color w:val="auto"/>
        </w:rPr>
      </w:pPr>
      <w:bookmarkStart w:id="6" w:name="_Toc238880204"/>
      <w:r w:rsidRPr="0018325D">
        <w:rPr>
          <w:b/>
          <w:bCs/>
          <w:color w:val="auto"/>
        </w:rPr>
        <w:t>1.4.2 Subpreguntas</w:t>
      </w:r>
      <w:bookmarkEnd w:id="6"/>
    </w:p>
    <w:p w14:paraId="45A2B7A0" w14:textId="77777777" w:rsidR="0075053D" w:rsidRPr="0018325D" w:rsidRDefault="0075053D" w:rsidP="000B5A9B">
      <w:pPr>
        <w:spacing w:line="360" w:lineRule="auto"/>
        <w:rPr>
          <w:b/>
          <w:bCs/>
          <w:color w:val="000000"/>
          <w:sz w:val="24"/>
          <w:szCs w:val="24"/>
        </w:rPr>
      </w:pPr>
      <w:r w:rsidRPr="0018325D">
        <w:rPr>
          <w:b/>
          <w:bCs/>
          <w:color w:val="000000"/>
          <w:sz w:val="24"/>
          <w:szCs w:val="24"/>
        </w:rPr>
        <w:t>Declaración del problema en formato POV (Point of View):</w:t>
      </w:r>
    </w:p>
    <w:p w14:paraId="0E6B40E1" w14:textId="0D146BCC" w:rsidR="0075053D" w:rsidRPr="0075053D" w:rsidRDefault="0075053D" w:rsidP="000B5A9B">
      <w:pPr>
        <w:spacing w:line="360" w:lineRule="auto"/>
        <w:ind w:firstLine="708"/>
        <w:jc w:val="both"/>
        <w:rPr>
          <w:color w:val="000000"/>
          <w:sz w:val="24"/>
          <w:szCs w:val="24"/>
        </w:rPr>
      </w:pPr>
      <w:r w:rsidRPr="0075053D">
        <w:rPr>
          <w:color w:val="000000"/>
          <w:sz w:val="24"/>
          <w:szCs w:val="24"/>
        </w:rPr>
        <w:t>Los directores de tecnología de la información y los gerentes de seguridad de instituciones públicas y autónomas en Guatemala necesitan una forma continua, económica y normativamente alineada de monitorear y gestionar su riesgo cibernético, porque los mecanismos actuales auditorías externas esporádicas y equipos internos insuficientes dejan expuestas sus vulnerabilidades durante periodos prolongados, generando riesgo operativo, reputacional y de incumplimiento regulatorio.</w:t>
      </w:r>
    </w:p>
    <w:p w14:paraId="43A4C3B7" w14:textId="77777777" w:rsidR="0075053D" w:rsidRPr="0018325D" w:rsidRDefault="0075053D" w:rsidP="000B5A9B">
      <w:pPr>
        <w:spacing w:line="360" w:lineRule="auto"/>
        <w:rPr>
          <w:b/>
          <w:bCs/>
          <w:color w:val="000000"/>
          <w:sz w:val="24"/>
          <w:szCs w:val="24"/>
        </w:rPr>
      </w:pPr>
      <w:r w:rsidRPr="0018325D">
        <w:rPr>
          <w:b/>
          <w:bCs/>
          <w:color w:val="000000"/>
          <w:sz w:val="24"/>
          <w:szCs w:val="24"/>
        </w:rPr>
        <w:t>Preguntas HMW (How Might We / ¿Cómo podríamos…?):</w:t>
      </w:r>
    </w:p>
    <w:p w14:paraId="22F5245D" w14:textId="631F4495" w:rsidR="0075053D" w:rsidRPr="001A2553" w:rsidRDefault="0075053D">
      <w:pPr>
        <w:pStyle w:val="Prrafodelista"/>
        <w:numPr>
          <w:ilvl w:val="0"/>
          <w:numId w:val="2"/>
        </w:numPr>
        <w:spacing w:line="360" w:lineRule="auto"/>
        <w:jc w:val="both"/>
        <w:rPr>
          <w:color w:val="000000"/>
          <w:sz w:val="24"/>
          <w:szCs w:val="24"/>
        </w:rPr>
      </w:pPr>
      <w:r w:rsidRPr="001A2553">
        <w:rPr>
          <w:color w:val="000000"/>
          <w:sz w:val="24"/>
          <w:szCs w:val="24"/>
        </w:rPr>
        <w:t>¿Cómo podríamos ofrecer un diagnóstico de riesgo cibernético continuo y automatizado a instituciones con presupuestos limitados para contratar equipos de seguridad internos?</w:t>
      </w:r>
    </w:p>
    <w:p w14:paraId="3180D84E" w14:textId="5536AF74" w:rsidR="0075053D" w:rsidRPr="001A2553" w:rsidRDefault="0075053D">
      <w:pPr>
        <w:pStyle w:val="Prrafodelista"/>
        <w:numPr>
          <w:ilvl w:val="0"/>
          <w:numId w:val="2"/>
        </w:numPr>
        <w:spacing w:line="360" w:lineRule="auto"/>
        <w:jc w:val="both"/>
        <w:rPr>
          <w:color w:val="000000"/>
          <w:sz w:val="24"/>
          <w:szCs w:val="24"/>
        </w:rPr>
      </w:pPr>
      <w:r w:rsidRPr="001A2553">
        <w:rPr>
          <w:color w:val="000000"/>
          <w:sz w:val="24"/>
          <w:szCs w:val="24"/>
        </w:rPr>
        <w:t>¿Cómo podríamos simplificar el cumplimiento simultáneo de múltiples marcos normativos internacionales (ISO 27001, NIST CSF 2.0, CIS Controls, OWASP, MITRE ATT&amp;CK) sin requerir personal altamente especializado?</w:t>
      </w:r>
    </w:p>
    <w:p w14:paraId="36F6FDFB" w14:textId="4B87F40B" w:rsidR="0075053D" w:rsidRPr="001A2553" w:rsidRDefault="0075053D">
      <w:pPr>
        <w:pStyle w:val="Prrafodelista"/>
        <w:numPr>
          <w:ilvl w:val="0"/>
          <w:numId w:val="2"/>
        </w:numPr>
        <w:spacing w:line="360" w:lineRule="auto"/>
        <w:jc w:val="both"/>
        <w:rPr>
          <w:color w:val="000000"/>
          <w:sz w:val="24"/>
          <w:szCs w:val="24"/>
        </w:rPr>
      </w:pPr>
      <w:r w:rsidRPr="001A2553">
        <w:rPr>
          <w:color w:val="000000"/>
          <w:sz w:val="24"/>
          <w:szCs w:val="24"/>
        </w:rPr>
        <w:t>¿Cómo podríamos reducir el tiempo de detección y respuesta ante riesgos, de semanas bajo el modelo de auditoría tradicional, a minutos, mediante el uso de inteligencia artificial?</w:t>
      </w:r>
    </w:p>
    <w:p w14:paraId="3C7A5143" w14:textId="5F246443" w:rsidR="001A2553" w:rsidRDefault="0075053D">
      <w:pPr>
        <w:pStyle w:val="Prrafodelista"/>
        <w:numPr>
          <w:ilvl w:val="0"/>
          <w:numId w:val="2"/>
        </w:numPr>
        <w:spacing w:line="360" w:lineRule="auto"/>
        <w:jc w:val="both"/>
        <w:rPr>
          <w:color w:val="000000"/>
          <w:sz w:val="24"/>
          <w:szCs w:val="24"/>
        </w:rPr>
      </w:pPr>
      <w:r w:rsidRPr="001A2553">
        <w:rPr>
          <w:color w:val="000000"/>
          <w:sz w:val="24"/>
          <w:szCs w:val="24"/>
        </w:rPr>
        <w:t>¿Cómo podríamos generar la confianza institucional necesaria para que entidades públicas adopten una solución tecnológica de terceros para la gestión de su seguridad de la información?</w:t>
      </w:r>
    </w:p>
    <w:p w14:paraId="0AF11E4F" w14:textId="538D8EDF" w:rsidR="0075053D" w:rsidRPr="001A2553" w:rsidRDefault="001A2553" w:rsidP="000B5A9B">
      <w:pPr>
        <w:spacing w:line="360" w:lineRule="auto"/>
        <w:rPr>
          <w:color w:val="000000"/>
          <w:sz w:val="24"/>
          <w:szCs w:val="24"/>
        </w:rPr>
      </w:pPr>
      <w:r>
        <w:rPr>
          <w:color w:val="000000"/>
          <w:sz w:val="24"/>
          <w:szCs w:val="24"/>
        </w:rPr>
        <w:br w:type="page"/>
      </w:r>
    </w:p>
    <w:p w14:paraId="3B8C5154" w14:textId="775E8F5C" w:rsidR="0075053D" w:rsidRPr="001A2553" w:rsidRDefault="00C958C6" w:rsidP="000B5A9B">
      <w:pPr>
        <w:pStyle w:val="Ttulo3"/>
        <w:spacing w:line="360" w:lineRule="auto"/>
        <w:rPr>
          <w:b/>
          <w:bCs/>
          <w:color w:val="auto"/>
        </w:rPr>
      </w:pPr>
      <w:bookmarkStart w:id="7" w:name="_Toc238880205"/>
      <w:r w:rsidRPr="001A2553">
        <w:rPr>
          <w:b/>
          <w:bCs/>
          <w:color w:val="auto"/>
        </w:rPr>
        <w:lastRenderedPageBreak/>
        <w:t>1.5 OBJETIVOS DEL EMPRENDIMIENTO</w:t>
      </w:r>
      <w:bookmarkEnd w:id="7"/>
    </w:p>
    <w:p w14:paraId="1118E321" w14:textId="77777777" w:rsidR="0075053D" w:rsidRPr="0018325D" w:rsidRDefault="0075053D" w:rsidP="000B5A9B">
      <w:pPr>
        <w:pStyle w:val="Ttulo3"/>
        <w:spacing w:line="360" w:lineRule="auto"/>
        <w:rPr>
          <w:b/>
          <w:bCs/>
          <w:color w:val="auto"/>
        </w:rPr>
      </w:pPr>
      <w:bookmarkStart w:id="8" w:name="_Toc238880206"/>
      <w:r w:rsidRPr="0018325D">
        <w:rPr>
          <w:b/>
          <w:bCs/>
          <w:color w:val="auto"/>
        </w:rPr>
        <w:t>1.5.1 Objetivo General</w:t>
      </w:r>
      <w:bookmarkEnd w:id="8"/>
    </w:p>
    <w:p w14:paraId="02CE13C7" w14:textId="77777777" w:rsidR="0075053D" w:rsidRPr="0075053D" w:rsidRDefault="0075053D" w:rsidP="000B5A9B">
      <w:pPr>
        <w:spacing w:line="360" w:lineRule="auto"/>
        <w:ind w:firstLine="708"/>
        <w:jc w:val="both"/>
        <w:rPr>
          <w:color w:val="000000"/>
          <w:sz w:val="24"/>
          <w:szCs w:val="24"/>
        </w:rPr>
      </w:pPr>
      <w:r w:rsidRPr="0075053D">
        <w:rPr>
          <w:color w:val="000000"/>
          <w:sz w:val="24"/>
          <w:szCs w:val="24"/>
        </w:rPr>
        <w:t>Diseñar un modelo de negocio viable, escalable y sostenible para una plataforma SaaS basada en inteligencia artificial, orientada a automatizar la gestión preventiva de riesgos cibernéticos en instituciones públicas y autónomas de Guatemala.</w:t>
      </w:r>
    </w:p>
    <w:p w14:paraId="36D961E8" w14:textId="77777777" w:rsidR="0075053D" w:rsidRPr="000A6116" w:rsidRDefault="0075053D" w:rsidP="000B5A9B">
      <w:pPr>
        <w:pStyle w:val="Ttulo3"/>
        <w:spacing w:line="360" w:lineRule="auto"/>
        <w:rPr>
          <w:b/>
          <w:bCs/>
          <w:color w:val="auto"/>
        </w:rPr>
      </w:pPr>
      <w:bookmarkStart w:id="9" w:name="_Toc238880207"/>
      <w:r w:rsidRPr="000A6116">
        <w:rPr>
          <w:b/>
          <w:bCs/>
          <w:color w:val="auto"/>
        </w:rPr>
        <w:t>1.5.2 Objetivos Específicos</w:t>
      </w:r>
      <w:bookmarkEnd w:id="9"/>
    </w:p>
    <w:p w14:paraId="4C8DC5FE" w14:textId="3EF46281" w:rsidR="0075053D" w:rsidRPr="000A6116" w:rsidRDefault="0075053D">
      <w:pPr>
        <w:pStyle w:val="Prrafodelista"/>
        <w:numPr>
          <w:ilvl w:val="0"/>
          <w:numId w:val="3"/>
        </w:numPr>
        <w:spacing w:line="360" w:lineRule="auto"/>
        <w:jc w:val="both"/>
        <w:rPr>
          <w:color w:val="000000"/>
          <w:sz w:val="24"/>
          <w:szCs w:val="24"/>
        </w:rPr>
      </w:pPr>
      <w:r w:rsidRPr="000A6116">
        <w:rPr>
          <w:color w:val="000000"/>
          <w:sz w:val="24"/>
          <w:szCs w:val="24"/>
        </w:rPr>
        <w:t>Identificar y validar el problema central del mercado objetivo mediante la construcción de un Lean Canvas.</w:t>
      </w:r>
    </w:p>
    <w:p w14:paraId="75F18167" w14:textId="31A018D4" w:rsidR="0075053D" w:rsidRPr="000A6116" w:rsidRDefault="0075053D">
      <w:pPr>
        <w:pStyle w:val="Prrafodelista"/>
        <w:numPr>
          <w:ilvl w:val="0"/>
          <w:numId w:val="3"/>
        </w:numPr>
        <w:spacing w:line="360" w:lineRule="auto"/>
        <w:jc w:val="both"/>
        <w:rPr>
          <w:color w:val="000000"/>
          <w:sz w:val="24"/>
          <w:szCs w:val="24"/>
        </w:rPr>
      </w:pPr>
      <w:r w:rsidRPr="000A6116">
        <w:rPr>
          <w:color w:val="000000"/>
          <w:sz w:val="24"/>
          <w:szCs w:val="24"/>
        </w:rPr>
        <w:t>Estructurar el modelo de negocio propuesto a través del desarrollo completo de un Business Model Canvas.</w:t>
      </w:r>
    </w:p>
    <w:p w14:paraId="4CFE4E58" w14:textId="268D4BE9" w:rsidR="0075053D" w:rsidRPr="000A6116" w:rsidRDefault="0075053D">
      <w:pPr>
        <w:pStyle w:val="Prrafodelista"/>
        <w:numPr>
          <w:ilvl w:val="0"/>
          <w:numId w:val="3"/>
        </w:numPr>
        <w:spacing w:line="360" w:lineRule="auto"/>
        <w:jc w:val="both"/>
        <w:rPr>
          <w:color w:val="000000"/>
          <w:sz w:val="24"/>
          <w:szCs w:val="24"/>
        </w:rPr>
      </w:pPr>
      <w:r w:rsidRPr="000A6116">
        <w:rPr>
          <w:color w:val="000000"/>
          <w:sz w:val="24"/>
          <w:szCs w:val="24"/>
        </w:rPr>
        <w:t>Proyectar la viabilidad financiera del emprendimiento mediante un modelo financiero a 36 meses.</w:t>
      </w:r>
    </w:p>
    <w:p w14:paraId="53105E9C" w14:textId="45990CDD" w:rsidR="0075053D" w:rsidRPr="000A6116" w:rsidRDefault="0075053D">
      <w:pPr>
        <w:pStyle w:val="Prrafodelista"/>
        <w:numPr>
          <w:ilvl w:val="0"/>
          <w:numId w:val="3"/>
        </w:numPr>
        <w:spacing w:line="360" w:lineRule="auto"/>
        <w:jc w:val="both"/>
        <w:rPr>
          <w:color w:val="000000"/>
          <w:sz w:val="24"/>
          <w:szCs w:val="24"/>
        </w:rPr>
      </w:pPr>
      <w:r w:rsidRPr="000A6116">
        <w:rPr>
          <w:color w:val="000000"/>
          <w:sz w:val="24"/>
          <w:szCs w:val="24"/>
        </w:rPr>
        <w:t>Definir una estrategia de entrada al mercado (gotomarket) por fases, orientada al sector público guatemalteco y su posterior expansión regional.</w:t>
      </w:r>
    </w:p>
    <w:p w14:paraId="360A5BF1" w14:textId="6E7DF29F" w:rsidR="0075053D" w:rsidRDefault="0075053D">
      <w:pPr>
        <w:pStyle w:val="Prrafodelista"/>
        <w:numPr>
          <w:ilvl w:val="0"/>
          <w:numId w:val="3"/>
        </w:numPr>
        <w:spacing w:line="360" w:lineRule="auto"/>
        <w:jc w:val="both"/>
        <w:rPr>
          <w:color w:val="000000"/>
          <w:sz w:val="24"/>
          <w:szCs w:val="24"/>
        </w:rPr>
      </w:pPr>
      <w:r w:rsidRPr="000A6116">
        <w:rPr>
          <w:color w:val="000000"/>
          <w:sz w:val="24"/>
          <w:szCs w:val="24"/>
        </w:rPr>
        <w:t>Desarrollar y validar un producto mínimo viable (MVP) mediante retroalimentación directa de representantes del mercado objetivo.</w:t>
      </w:r>
    </w:p>
    <w:p w14:paraId="31A00763" w14:textId="77777777" w:rsidR="00C958C6" w:rsidRPr="000A6116" w:rsidRDefault="00C958C6" w:rsidP="00C958C6">
      <w:pPr>
        <w:pStyle w:val="Prrafodelista"/>
        <w:spacing w:line="360" w:lineRule="auto"/>
        <w:ind w:left="360"/>
        <w:jc w:val="both"/>
        <w:rPr>
          <w:color w:val="000000"/>
          <w:sz w:val="24"/>
          <w:szCs w:val="24"/>
        </w:rPr>
      </w:pPr>
    </w:p>
    <w:p w14:paraId="4675FB27" w14:textId="26F47E65" w:rsidR="0075053D" w:rsidRPr="000A6116" w:rsidRDefault="00C958C6" w:rsidP="000B5A9B">
      <w:pPr>
        <w:pStyle w:val="Ttulo3"/>
        <w:spacing w:line="360" w:lineRule="auto"/>
        <w:rPr>
          <w:b/>
          <w:bCs/>
          <w:color w:val="auto"/>
        </w:rPr>
      </w:pPr>
      <w:bookmarkStart w:id="10" w:name="_Toc238880208"/>
      <w:r w:rsidRPr="000A6116">
        <w:rPr>
          <w:b/>
          <w:bCs/>
          <w:color w:val="auto"/>
        </w:rPr>
        <w:t>1.6 ALCANCES DEL EMPRENDIMIENTO</w:t>
      </w:r>
      <w:bookmarkEnd w:id="10"/>
    </w:p>
    <w:p w14:paraId="38F8C3F9" w14:textId="43FCAFAD" w:rsidR="000408D8" w:rsidRDefault="0075053D" w:rsidP="006051FA">
      <w:pPr>
        <w:spacing w:line="360" w:lineRule="auto"/>
        <w:ind w:firstLine="708"/>
        <w:jc w:val="both"/>
        <w:rPr>
          <w:color w:val="000000"/>
          <w:sz w:val="24"/>
          <w:szCs w:val="24"/>
        </w:rPr>
      </w:pPr>
      <w:r w:rsidRPr="0075053D">
        <w:rPr>
          <w:color w:val="000000"/>
          <w:sz w:val="24"/>
          <w:szCs w:val="24"/>
        </w:rPr>
        <w:t>El presente proyecto abarca el diseño integral del modelo de negocio del emprendimiento, incluyendo: la identificación y validación del problema mediante Lean Canvas, la estructuración del modelo de negocio mediante Business Model Canvas, la proyección de un modelo financiero a 36 meses, el diseño de una estrategia gotomarket por fases y el desarrollo de un producto mínimo viable a nivel de prototipo funcional, validado mediante un focus group con 10 representantes de instituciones del mercado objetivo. La investigación se circunscribe geográficamente a instituciones públicas, autónomas, financieras y de salud ubicadas en Guatemala.</w:t>
      </w:r>
    </w:p>
    <w:p w14:paraId="363A0924" w14:textId="77777777" w:rsidR="00C958C6" w:rsidRPr="006051FA" w:rsidRDefault="00C958C6" w:rsidP="006051FA">
      <w:pPr>
        <w:spacing w:line="360" w:lineRule="auto"/>
        <w:ind w:firstLine="708"/>
        <w:jc w:val="both"/>
        <w:rPr>
          <w:color w:val="000000"/>
          <w:sz w:val="24"/>
          <w:szCs w:val="24"/>
        </w:rPr>
      </w:pPr>
    </w:p>
    <w:p w14:paraId="669159CA" w14:textId="735822B4" w:rsidR="0075053D" w:rsidRPr="000A6116" w:rsidRDefault="00C958C6" w:rsidP="000B5A9B">
      <w:pPr>
        <w:pStyle w:val="Ttulo3"/>
        <w:spacing w:line="360" w:lineRule="auto"/>
        <w:rPr>
          <w:b/>
          <w:bCs/>
          <w:color w:val="auto"/>
        </w:rPr>
      </w:pPr>
      <w:bookmarkStart w:id="11" w:name="_Toc238880209"/>
      <w:r w:rsidRPr="000A6116">
        <w:rPr>
          <w:b/>
          <w:bCs/>
          <w:color w:val="auto"/>
        </w:rPr>
        <w:t>1.7 LÍMITES DEL EMPRENDIMIENTO</w:t>
      </w:r>
      <w:bookmarkEnd w:id="11"/>
    </w:p>
    <w:p w14:paraId="712E7D23" w14:textId="35B6A0EE" w:rsidR="0075053D" w:rsidRDefault="0075053D" w:rsidP="000B5A9B">
      <w:pPr>
        <w:spacing w:line="360" w:lineRule="auto"/>
        <w:ind w:firstLine="708"/>
        <w:jc w:val="both"/>
        <w:rPr>
          <w:color w:val="000000"/>
          <w:sz w:val="24"/>
          <w:szCs w:val="24"/>
        </w:rPr>
      </w:pPr>
      <w:r w:rsidRPr="0075053D">
        <w:rPr>
          <w:color w:val="000000"/>
          <w:sz w:val="24"/>
          <w:szCs w:val="24"/>
        </w:rPr>
        <w:t xml:space="preserve">Este proyecto no contempla el desarrollo del software en un ambiente de producción listo para su comercialización, la implementación real de la plataforma en instituciones clientes, los trámites legales y administrativos de constitución formal de la empresa, ni la ejecución de campañas comerciales o de marketing a gran escala. Asimismo, los hallazgos se limitan a la </w:t>
      </w:r>
      <w:r w:rsidRPr="0075053D">
        <w:rPr>
          <w:color w:val="000000"/>
          <w:sz w:val="24"/>
          <w:szCs w:val="24"/>
        </w:rPr>
        <w:lastRenderedPageBreak/>
        <w:t>muestra utilizada para la validación 30 instituciones encuestadas, 5 directores de TI y 3 gerentes de seguridad entrevistados, y 10 representantes participantes en el focus group de validación del MVP, por lo que su generalización a la totalidad del mercado guatemalteco debe realizarse con cautela.</w:t>
      </w:r>
    </w:p>
    <w:p w14:paraId="445BFF5B" w14:textId="77777777" w:rsidR="00575CC9" w:rsidRPr="0075053D" w:rsidRDefault="00575CC9" w:rsidP="000B5A9B">
      <w:pPr>
        <w:spacing w:line="360" w:lineRule="auto"/>
        <w:ind w:firstLine="708"/>
        <w:jc w:val="both"/>
        <w:rPr>
          <w:color w:val="000000"/>
          <w:sz w:val="24"/>
          <w:szCs w:val="24"/>
        </w:rPr>
      </w:pPr>
    </w:p>
    <w:p w14:paraId="1F8390FE" w14:textId="6F0D9CEB" w:rsidR="0075053D" w:rsidRPr="000A6116" w:rsidRDefault="00575CC9" w:rsidP="000B5A9B">
      <w:pPr>
        <w:pStyle w:val="Ttulo3"/>
        <w:spacing w:line="360" w:lineRule="auto"/>
        <w:rPr>
          <w:b/>
          <w:bCs/>
          <w:color w:val="auto"/>
        </w:rPr>
      </w:pPr>
      <w:bookmarkStart w:id="12" w:name="_Toc238880210"/>
      <w:r w:rsidRPr="000A6116">
        <w:rPr>
          <w:b/>
          <w:bCs/>
          <w:color w:val="auto"/>
        </w:rPr>
        <w:t>1.8 JUSTIFICACIÓN DEL EMPRENDIMIENTO</w:t>
      </w:r>
      <w:bookmarkEnd w:id="12"/>
    </w:p>
    <w:p w14:paraId="155E1BB2" w14:textId="77777777" w:rsidR="0075053D" w:rsidRPr="00B200F9" w:rsidRDefault="0075053D">
      <w:pPr>
        <w:pStyle w:val="Prrafodelista"/>
        <w:numPr>
          <w:ilvl w:val="0"/>
          <w:numId w:val="18"/>
        </w:numPr>
        <w:spacing w:line="360" w:lineRule="auto"/>
        <w:jc w:val="both"/>
        <w:rPr>
          <w:color w:val="000000"/>
          <w:sz w:val="24"/>
          <w:szCs w:val="24"/>
        </w:rPr>
      </w:pPr>
      <w:r w:rsidRPr="00B200F9">
        <w:rPr>
          <w:b/>
          <w:bCs/>
          <w:color w:val="000000"/>
          <w:sz w:val="24"/>
          <w:szCs w:val="24"/>
        </w:rPr>
        <w:t>Análisis geográfico:</w:t>
      </w:r>
      <w:r w:rsidRPr="00B200F9">
        <w:rPr>
          <w:color w:val="000000"/>
          <w:sz w:val="24"/>
          <w:szCs w:val="24"/>
        </w:rPr>
        <w:t xml:space="preserve"> el mercado objetivo se concentra principalmente en el área metropolitana de la ciudad de Guatemala, donde se ubican las sedes centrales de la mayoría de ministerios, municipalidades de mayor tamaño, bancos, cooperativas y hospitales. La estrategia de expansión contempla, en una fase posterior, el ingreso a otros países de Centroamérica (El Salvador, Honduras y Costa Rica) mediante alianzas con socios locales.</w:t>
      </w:r>
    </w:p>
    <w:p w14:paraId="565930B6" w14:textId="5B8E1A03" w:rsidR="0075053D" w:rsidRPr="00B200F9" w:rsidRDefault="0075053D">
      <w:pPr>
        <w:pStyle w:val="Prrafodelista"/>
        <w:numPr>
          <w:ilvl w:val="0"/>
          <w:numId w:val="18"/>
        </w:numPr>
        <w:spacing w:line="360" w:lineRule="auto"/>
        <w:jc w:val="both"/>
        <w:rPr>
          <w:color w:val="000000"/>
          <w:sz w:val="24"/>
          <w:szCs w:val="24"/>
        </w:rPr>
      </w:pPr>
      <w:r w:rsidRPr="00B200F9">
        <w:rPr>
          <w:b/>
          <w:bCs/>
          <w:color w:val="000000"/>
          <w:sz w:val="24"/>
          <w:szCs w:val="24"/>
        </w:rPr>
        <w:t>Análisis demográfico:</w:t>
      </w:r>
      <w:r w:rsidRPr="00B200F9">
        <w:rPr>
          <w:color w:val="000000"/>
          <w:sz w:val="24"/>
          <w:szCs w:val="24"/>
        </w:rPr>
        <w:t xml:space="preserve"> el emprendimiento se dirige a tomadores de decisión de nivel medio y alto dentro de las organizaciones directores de tecnología de la información y gerentes de seguridad, típicamente con formación técnica o profesional y responsabilidad directa sobre la protección de los activos de información de su institución.</w:t>
      </w:r>
    </w:p>
    <w:p w14:paraId="36AEA709" w14:textId="77777777" w:rsidR="0075053D" w:rsidRPr="00B200F9" w:rsidRDefault="0075053D">
      <w:pPr>
        <w:pStyle w:val="Prrafodelista"/>
        <w:numPr>
          <w:ilvl w:val="0"/>
          <w:numId w:val="18"/>
        </w:numPr>
        <w:spacing w:line="360" w:lineRule="auto"/>
        <w:jc w:val="both"/>
        <w:rPr>
          <w:color w:val="000000"/>
          <w:sz w:val="24"/>
          <w:szCs w:val="24"/>
        </w:rPr>
      </w:pPr>
      <w:r w:rsidRPr="00B200F9">
        <w:rPr>
          <w:b/>
          <w:bCs/>
          <w:color w:val="000000"/>
          <w:sz w:val="24"/>
          <w:szCs w:val="24"/>
        </w:rPr>
        <w:t>Análisis económico:</w:t>
      </w:r>
      <w:r w:rsidRPr="00B200F9">
        <w:rPr>
          <w:color w:val="000000"/>
          <w:sz w:val="24"/>
          <w:szCs w:val="24"/>
        </w:rPr>
        <w:t xml:space="preserve"> el segmento prioritario corresponde a instituciones con presupuestos limitados para la contratación de equipos de seguridad internos robustos, particularmente municipalidades y entidades autónomas, para quienes una solución de suscripción escalonada (Q1,500 a Q15,000 mensuales) resulta considerablemente más accesible que sostener una auditoría externa recurrente o un equipo especializado permanente.</w:t>
      </w:r>
    </w:p>
    <w:p w14:paraId="654AD3D7" w14:textId="77777777" w:rsidR="0075053D" w:rsidRPr="00B200F9" w:rsidRDefault="0075053D">
      <w:pPr>
        <w:pStyle w:val="Prrafodelista"/>
        <w:numPr>
          <w:ilvl w:val="0"/>
          <w:numId w:val="18"/>
        </w:numPr>
        <w:spacing w:line="360" w:lineRule="auto"/>
        <w:jc w:val="both"/>
        <w:rPr>
          <w:color w:val="000000"/>
          <w:sz w:val="24"/>
          <w:szCs w:val="24"/>
        </w:rPr>
      </w:pPr>
      <w:r w:rsidRPr="00B200F9">
        <w:rPr>
          <w:b/>
          <w:bCs/>
          <w:color w:val="000000"/>
          <w:sz w:val="24"/>
          <w:szCs w:val="24"/>
        </w:rPr>
        <w:t>Análisis científico y normativo:</w:t>
      </w:r>
      <w:r w:rsidRPr="00B200F9">
        <w:rPr>
          <w:color w:val="000000"/>
          <w:sz w:val="24"/>
          <w:szCs w:val="24"/>
        </w:rPr>
        <w:t xml:space="preserve"> la creciente exigencia de cumplimiento frente a estándares como ISO/IEC 27001:2022 (International Organization for Standardization, 2022) y NIST CSF 2.0 (National Institute of Standards and Technology, 2024), sumada a la evidencia documentada por el Ministerio de Gobernación de Guatemala (2023) y el Banco de Guatemala (2023) sobre la vulnerabilidad del Estado y del sistema financiero nacional, respalda de forma objetiva la pertinencia y oportunidad del emprendimiento.</w:t>
      </w:r>
    </w:p>
    <w:p w14:paraId="02ADDB91" w14:textId="77777777" w:rsidR="0075053D" w:rsidRPr="000A6116" w:rsidRDefault="0075053D" w:rsidP="000B5A9B">
      <w:pPr>
        <w:pStyle w:val="Ttulo3"/>
        <w:spacing w:line="360" w:lineRule="auto"/>
        <w:rPr>
          <w:b/>
          <w:bCs/>
          <w:color w:val="auto"/>
        </w:rPr>
      </w:pPr>
      <w:bookmarkStart w:id="13" w:name="_Toc238880211"/>
      <w:r w:rsidRPr="000A6116">
        <w:rPr>
          <w:b/>
          <w:bCs/>
          <w:color w:val="auto"/>
        </w:rPr>
        <w:t>1.9 Viabilidad de la Investigación</w:t>
      </w:r>
      <w:bookmarkEnd w:id="13"/>
    </w:p>
    <w:p w14:paraId="62CCF1D6" w14:textId="77777777" w:rsidR="0075053D" w:rsidRDefault="0075053D" w:rsidP="000B5A9B">
      <w:pPr>
        <w:spacing w:line="360" w:lineRule="auto"/>
        <w:ind w:firstLine="708"/>
        <w:jc w:val="both"/>
        <w:rPr>
          <w:color w:val="000000"/>
          <w:sz w:val="24"/>
          <w:szCs w:val="24"/>
        </w:rPr>
      </w:pPr>
      <w:r w:rsidRPr="0075053D">
        <w:rPr>
          <w:color w:val="000000"/>
          <w:sz w:val="24"/>
          <w:szCs w:val="24"/>
        </w:rPr>
        <w:t xml:space="preserve">La investigación cuenta con los recursos necesarios para su ejecución. En lo humano, el equipo está conformado por cuatro investigadores con formación en ingeniería en sistemas y seguridad informática, actualmente cursando la Maestría en Seguridad Informática. En lo técnico, se dispone de las herramientas necesarias para el prototipado del MVP (React, Python, FastAPI, </w:t>
      </w:r>
      <w:r w:rsidRPr="0075053D">
        <w:rPr>
          <w:color w:val="000000"/>
          <w:sz w:val="24"/>
          <w:szCs w:val="24"/>
        </w:rPr>
        <w:lastRenderedPageBreak/>
        <w:t>PostgreSQL, la API de OpenAI, AWS, Docker y Kubernetes). En cuanto al acceso a información, el equipo logró establecer contacto institucional suficiente para aplicar la encuesta a 30 instituciones, realizar las entrevistas a directores de TI y gerentes de seguridad, y ejecutar el focus group de validación con 10 representantes del sector. Finalmente, se cuenta con el acompañamiento académico del curso de Emprendimiento Empresarial dentro del periodo lectivo correspondiente. Con base en lo anterior, se concluye que la investigación es viable.</w:t>
      </w:r>
    </w:p>
    <w:p w14:paraId="79B368D3" w14:textId="77777777" w:rsidR="00B200F9" w:rsidRDefault="00B200F9" w:rsidP="00B200F9">
      <w:pPr>
        <w:spacing w:before="240" w:line="360" w:lineRule="auto"/>
        <w:ind w:firstLine="708"/>
        <w:jc w:val="both"/>
        <w:rPr>
          <w:color w:val="000000"/>
          <w:sz w:val="24"/>
          <w:szCs w:val="24"/>
        </w:rPr>
      </w:pPr>
    </w:p>
    <w:p w14:paraId="5BB6C558" w14:textId="77777777" w:rsidR="00B200F9" w:rsidRDefault="00B200F9" w:rsidP="00B200F9">
      <w:pPr>
        <w:spacing w:before="240" w:line="360" w:lineRule="auto"/>
        <w:ind w:firstLine="708"/>
        <w:jc w:val="both"/>
        <w:rPr>
          <w:color w:val="000000"/>
          <w:sz w:val="24"/>
          <w:szCs w:val="24"/>
        </w:rPr>
      </w:pPr>
    </w:p>
    <w:p w14:paraId="73DB419B" w14:textId="77777777" w:rsidR="00B200F9" w:rsidRDefault="00B200F9" w:rsidP="00B200F9">
      <w:pPr>
        <w:spacing w:before="240" w:line="360" w:lineRule="auto"/>
        <w:ind w:firstLine="708"/>
        <w:jc w:val="both"/>
        <w:rPr>
          <w:color w:val="000000"/>
          <w:sz w:val="24"/>
          <w:szCs w:val="24"/>
        </w:rPr>
      </w:pPr>
    </w:p>
    <w:p w14:paraId="33F4589F" w14:textId="77777777" w:rsidR="00B200F9" w:rsidRDefault="00B200F9" w:rsidP="00B200F9">
      <w:pPr>
        <w:spacing w:before="240" w:line="360" w:lineRule="auto"/>
        <w:ind w:firstLine="708"/>
        <w:jc w:val="both"/>
        <w:rPr>
          <w:color w:val="000000"/>
          <w:sz w:val="24"/>
          <w:szCs w:val="24"/>
        </w:rPr>
      </w:pPr>
    </w:p>
    <w:p w14:paraId="323CD468" w14:textId="77777777" w:rsidR="00B200F9" w:rsidRDefault="00B200F9" w:rsidP="00B200F9">
      <w:pPr>
        <w:spacing w:before="240" w:line="360" w:lineRule="auto"/>
        <w:ind w:firstLine="708"/>
        <w:jc w:val="both"/>
        <w:rPr>
          <w:color w:val="000000"/>
          <w:sz w:val="24"/>
          <w:szCs w:val="24"/>
        </w:rPr>
      </w:pPr>
    </w:p>
    <w:p w14:paraId="4500E3B2" w14:textId="77777777" w:rsidR="00B200F9" w:rsidRDefault="00B200F9" w:rsidP="00B200F9">
      <w:pPr>
        <w:spacing w:before="240" w:line="360" w:lineRule="auto"/>
        <w:ind w:firstLine="708"/>
        <w:jc w:val="both"/>
        <w:rPr>
          <w:color w:val="000000"/>
          <w:sz w:val="24"/>
          <w:szCs w:val="24"/>
        </w:rPr>
      </w:pPr>
    </w:p>
    <w:p w14:paraId="50C0A7C1" w14:textId="77777777" w:rsidR="00B200F9" w:rsidRDefault="00B200F9" w:rsidP="00B200F9">
      <w:pPr>
        <w:spacing w:before="240" w:line="360" w:lineRule="auto"/>
        <w:ind w:firstLine="708"/>
        <w:jc w:val="both"/>
        <w:rPr>
          <w:color w:val="000000"/>
          <w:sz w:val="24"/>
          <w:szCs w:val="24"/>
        </w:rPr>
      </w:pPr>
    </w:p>
    <w:p w14:paraId="659CE4C3" w14:textId="77777777" w:rsidR="000B5A9B" w:rsidRDefault="000B5A9B" w:rsidP="00B200F9">
      <w:pPr>
        <w:spacing w:before="240" w:line="360" w:lineRule="auto"/>
        <w:ind w:firstLine="708"/>
        <w:jc w:val="both"/>
        <w:rPr>
          <w:color w:val="000000"/>
          <w:sz w:val="24"/>
          <w:szCs w:val="24"/>
        </w:rPr>
      </w:pPr>
    </w:p>
    <w:p w14:paraId="71172D73" w14:textId="77777777" w:rsidR="000B5A9B" w:rsidRDefault="000B5A9B" w:rsidP="00B200F9">
      <w:pPr>
        <w:spacing w:before="240" w:line="360" w:lineRule="auto"/>
        <w:ind w:firstLine="708"/>
        <w:jc w:val="both"/>
        <w:rPr>
          <w:color w:val="000000"/>
          <w:sz w:val="24"/>
          <w:szCs w:val="24"/>
        </w:rPr>
      </w:pPr>
    </w:p>
    <w:p w14:paraId="6958D596" w14:textId="77777777" w:rsidR="000B5A9B" w:rsidRDefault="000B5A9B" w:rsidP="00B200F9">
      <w:pPr>
        <w:spacing w:before="240" w:line="360" w:lineRule="auto"/>
        <w:ind w:firstLine="708"/>
        <w:jc w:val="both"/>
        <w:rPr>
          <w:color w:val="000000"/>
          <w:sz w:val="24"/>
          <w:szCs w:val="24"/>
        </w:rPr>
      </w:pPr>
    </w:p>
    <w:p w14:paraId="71EAB00D" w14:textId="77777777" w:rsidR="000B5A9B" w:rsidRDefault="000B5A9B" w:rsidP="00B200F9">
      <w:pPr>
        <w:spacing w:before="240" w:line="360" w:lineRule="auto"/>
        <w:ind w:firstLine="708"/>
        <w:jc w:val="both"/>
        <w:rPr>
          <w:color w:val="000000"/>
          <w:sz w:val="24"/>
          <w:szCs w:val="24"/>
        </w:rPr>
      </w:pPr>
    </w:p>
    <w:p w14:paraId="286601D2" w14:textId="77777777" w:rsidR="000B5A9B" w:rsidRDefault="000B5A9B" w:rsidP="00B200F9">
      <w:pPr>
        <w:spacing w:before="240" w:line="360" w:lineRule="auto"/>
        <w:ind w:firstLine="708"/>
        <w:jc w:val="both"/>
        <w:rPr>
          <w:color w:val="000000"/>
          <w:sz w:val="24"/>
          <w:szCs w:val="24"/>
        </w:rPr>
      </w:pPr>
    </w:p>
    <w:p w14:paraId="7B05D17D" w14:textId="77777777" w:rsidR="000B5A9B" w:rsidRDefault="000B5A9B" w:rsidP="00B200F9">
      <w:pPr>
        <w:spacing w:before="240" w:line="360" w:lineRule="auto"/>
        <w:ind w:firstLine="708"/>
        <w:jc w:val="both"/>
        <w:rPr>
          <w:color w:val="000000"/>
          <w:sz w:val="24"/>
          <w:szCs w:val="24"/>
        </w:rPr>
      </w:pPr>
    </w:p>
    <w:p w14:paraId="1E2FFD2A" w14:textId="77777777" w:rsidR="00B200F9" w:rsidRDefault="00B200F9" w:rsidP="00B200F9">
      <w:pPr>
        <w:spacing w:before="240" w:line="360" w:lineRule="auto"/>
        <w:ind w:firstLine="708"/>
        <w:jc w:val="both"/>
        <w:rPr>
          <w:color w:val="000000"/>
          <w:sz w:val="24"/>
          <w:szCs w:val="24"/>
        </w:rPr>
      </w:pPr>
    </w:p>
    <w:p w14:paraId="20D606BF" w14:textId="77777777" w:rsidR="00B200F9" w:rsidRDefault="00B200F9" w:rsidP="00B200F9">
      <w:pPr>
        <w:spacing w:before="240" w:line="360" w:lineRule="auto"/>
        <w:ind w:firstLine="708"/>
        <w:jc w:val="both"/>
        <w:rPr>
          <w:color w:val="000000"/>
          <w:sz w:val="24"/>
          <w:szCs w:val="24"/>
        </w:rPr>
      </w:pPr>
    </w:p>
    <w:p w14:paraId="3340C50D" w14:textId="77777777" w:rsidR="00575CC9" w:rsidRDefault="00575CC9" w:rsidP="00B200F9">
      <w:pPr>
        <w:spacing w:before="240" w:line="360" w:lineRule="auto"/>
        <w:ind w:firstLine="708"/>
        <w:jc w:val="both"/>
        <w:rPr>
          <w:color w:val="000000"/>
          <w:sz w:val="24"/>
          <w:szCs w:val="24"/>
        </w:rPr>
      </w:pPr>
    </w:p>
    <w:p w14:paraId="073B5C2E" w14:textId="77777777" w:rsidR="00B200F9" w:rsidRPr="0075053D" w:rsidRDefault="00B200F9" w:rsidP="00B200F9">
      <w:pPr>
        <w:spacing w:before="240" w:line="360" w:lineRule="auto"/>
        <w:ind w:firstLine="708"/>
        <w:jc w:val="both"/>
        <w:rPr>
          <w:color w:val="000000"/>
          <w:sz w:val="24"/>
          <w:szCs w:val="24"/>
        </w:rPr>
      </w:pPr>
    </w:p>
    <w:p w14:paraId="6B66865E" w14:textId="77777777" w:rsidR="0075053D" w:rsidRPr="000A6116" w:rsidRDefault="0075053D" w:rsidP="000B5A9B">
      <w:pPr>
        <w:pStyle w:val="Ttulo1"/>
        <w:spacing w:line="360" w:lineRule="auto"/>
        <w:jc w:val="center"/>
        <w:rPr>
          <w:b/>
          <w:bCs/>
          <w:color w:val="auto"/>
          <w:sz w:val="24"/>
          <w:szCs w:val="24"/>
        </w:rPr>
      </w:pPr>
      <w:bookmarkStart w:id="14" w:name="_Toc238880212"/>
      <w:r w:rsidRPr="000A6116">
        <w:rPr>
          <w:b/>
          <w:bCs/>
          <w:color w:val="auto"/>
          <w:sz w:val="24"/>
          <w:szCs w:val="24"/>
        </w:rPr>
        <w:t>CAPÍTULO II: MARCO TEÓRICO</w:t>
      </w:r>
      <w:bookmarkEnd w:id="14"/>
    </w:p>
    <w:p w14:paraId="4E82909A" w14:textId="3064C384" w:rsidR="005D7C4A" w:rsidRDefault="0075053D" w:rsidP="000B5A9B">
      <w:pPr>
        <w:spacing w:line="360" w:lineRule="auto"/>
        <w:ind w:firstLine="708"/>
        <w:jc w:val="both"/>
        <w:rPr>
          <w:color w:val="000000"/>
          <w:sz w:val="24"/>
          <w:szCs w:val="24"/>
        </w:rPr>
      </w:pPr>
      <w:r w:rsidRPr="0075053D">
        <w:rPr>
          <w:color w:val="000000"/>
          <w:sz w:val="24"/>
          <w:szCs w:val="24"/>
        </w:rPr>
        <w:t xml:space="preserve">El </w:t>
      </w:r>
      <w:r w:rsidR="00571816">
        <w:rPr>
          <w:color w:val="000000"/>
          <w:sz w:val="24"/>
          <w:szCs w:val="24"/>
        </w:rPr>
        <w:t>M</w:t>
      </w:r>
      <w:r w:rsidRPr="0075053D">
        <w:rPr>
          <w:color w:val="000000"/>
          <w:sz w:val="24"/>
          <w:szCs w:val="24"/>
        </w:rPr>
        <w:t xml:space="preserve">arco </w:t>
      </w:r>
      <w:r w:rsidR="00571816">
        <w:rPr>
          <w:color w:val="000000"/>
          <w:sz w:val="24"/>
          <w:szCs w:val="24"/>
        </w:rPr>
        <w:t>T</w:t>
      </w:r>
      <w:r w:rsidRPr="0075053D">
        <w:rPr>
          <w:color w:val="000000"/>
          <w:sz w:val="24"/>
          <w:szCs w:val="24"/>
        </w:rPr>
        <w:t>eórico reúne los fundamentos conceptuales, normativos y metodológicos que sustentan el diseño del emprendimiento GuardIA, partiendo de los antecedentes del problema hasta la definición de los términos técnicos empleados a lo largo del proyecto.</w:t>
      </w:r>
    </w:p>
    <w:p w14:paraId="45625276" w14:textId="77777777" w:rsidR="00D7548C" w:rsidRPr="0075053D" w:rsidRDefault="00D7548C" w:rsidP="000B5A9B">
      <w:pPr>
        <w:spacing w:line="360" w:lineRule="auto"/>
        <w:ind w:firstLine="708"/>
        <w:jc w:val="both"/>
        <w:rPr>
          <w:color w:val="000000"/>
          <w:sz w:val="24"/>
          <w:szCs w:val="24"/>
        </w:rPr>
      </w:pPr>
    </w:p>
    <w:p w14:paraId="7688CF1D" w14:textId="1FC75E61" w:rsidR="0075053D" w:rsidRPr="000A6116" w:rsidRDefault="00D7548C" w:rsidP="000B5A9B">
      <w:pPr>
        <w:pStyle w:val="Ttulo2"/>
        <w:spacing w:line="360" w:lineRule="auto"/>
        <w:rPr>
          <w:b/>
          <w:bCs/>
          <w:color w:val="auto"/>
          <w:sz w:val="24"/>
          <w:szCs w:val="24"/>
        </w:rPr>
      </w:pPr>
      <w:bookmarkStart w:id="15" w:name="_Toc238880213"/>
      <w:r w:rsidRPr="000A6116">
        <w:rPr>
          <w:b/>
          <w:bCs/>
          <w:color w:val="auto"/>
          <w:sz w:val="24"/>
          <w:szCs w:val="24"/>
        </w:rPr>
        <w:t>2.1 ANTECEDENTES DEL ESTUDIO</w:t>
      </w:r>
      <w:bookmarkEnd w:id="15"/>
    </w:p>
    <w:p w14:paraId="797E801F" w14:textId="77777777" w:rsidR="0075053D" w:rsidRPr="0075053D" w:rsidRDefault="0075053D" w:rsidP="000B5A9B">
      <w:pPr>
        <w:spacing w:line="360" w:lineRule="auto"/>
        <w:ind w:firstLine="708"/>
        <w:jc w:val="both"/>
        <w:rPr>
          <w:color w:val="000000"/>
          <w:sz w:val="24"/>
          <w:szCs w:val="24"/>
        </w:rPr>
      </w:pPr>
      <w:r w:rsidRPr="0075053D">
        <w:rPr>
          <w:color w:val="000000"/>
          <w:sz w:val="24"/>
          <w:szCs w:val="24"/>
        </w:rPr>
        <w:t>A nivel internacional, la gestión de riesgos cibernéticos mediante plataformas de monitoreo continuo se ha consolidado como un segmento de mercado maduro, con actores como Qualys, Tenable y Rapid7 ofreciendo soluciones de gestión de vulnerabilidades basadas en la nube. Sin embargo, dichas plataformas están diseñadas principalmente para el mercado corporativo de países desarrollados, con modelos de precio y niveles de complejidad técnica que dificultan su adopción por parte de instituciones públicas y autónomas de economías emergentes como la guatemalteca.</w:t>
      </w:r>
    </w:p>
    <w:p w14:paraId="05061762" w14:textId="77777777" w:rsidR="0075053D" w:rsidRDefault="0075053D" w:rsidP="000B5A9B">
      <w:pPr>
        <w:spacing w:line="360" w:lineRule="auto"/>
        <w:jc w:val="both"/>
        <w:rPr>
          <w:color w:val="000000"/>
          <w:sz w:val="24"/>
          <w:szCs w:val="24"/>
        </w:rPr>
      </w:pPr>
      <w:r w:rsidRPr="0075053D">
        <w:rPr>
          <w:color w:val="000000"/>
          <w:sz w:val="24"/>
          <w:szCs w:val="24"/>
        </w:rPr>
        <w:t>A nivel nacional, el Ministerio de Gobernación de Guatemala (2023), a través de su Estrategia Nacional de Ciberseguridad, ha identificado la necesidad de fortalecer las capacidades de ciberseguridad del Estado, mientras que el Banco de Guatemala (2023) documentó en su reporte sobre el sistema financiero nacional la persistencia de brechas de seguridad en el sector. Estos antecedentes evidencian una necesidad reconocida institucionalmente, sin que a la fecha exista una oferta específica, accesible y adaptada al contexto guatemalteco que la resuelva de forma integral.</w:t>
      </w:r>
    </w:p>
    <w:p w14:paraId="716C2BAA" w14:textId="77777777" w:rsidR="00907A8E" w:rsidRPr="0075053D" w:rsidRDefault="00907A8E" w:rsidP="000B5A9B">
      <w:pPr>
        <w:spacing w:line="360" w:lineRule="auto"/>
        <w:jc w:val="both"/>
        <w:rPr>
          <w:color w:val="000000"/>
          <w:sz w:val="24"/>
          <w:szCs w:val="24"/>
        </w:rPr>
      </w:pPr>
    </w:p>
    <w:p w14:paraId="55BBB04A" w14:textId="77777777" w:rsidR="0075053D" w:rsidRPr="000A6116" w:rsidRDefault="0075053D" w:rsidP="000B5A9B">
      <w:pPr>
        <w:pStyle w:val="Ttulo2"/>
        <w:spacing w:line="360" w:lineRule="auto"/>
        <w:rPr>
          <w:b/>
          <w:bCs/>
          <w:color w:val="auto"/>
          <w:sz w:val="24"/>
          <w:szCs w:val="24"/>
        </w:rPr>
      </w:pPr>
      <w:bookmarkStart w:id="16" w:name="_Toc238880214"/>
      <w:r w:rsidRPr="000A6116">
        <w:rPr>
          <w:b/>
          <w:bCs/>
          <w:color w:val="auto"/>
          <w:sz w:val="24"/>
          <w:szCs w:val="24"/>
        </w:rPr>
        <w:t>2.2 LEAN CANVAS</w:t>
      </w:r>
      <w:bookmarkEnd w:id="16"/>
    </w:p>
    <w:p w14:paraId="1C66EEBC" w14:textId="4F069D66" w:rsidR="0075053D" w:rsidRPr="000A6116" w:rsidRDefault="000A6116" w:rsidP="000B5A9B">
      <w:pPr>
        <w:pStyle w:val="Ttulo3"/>
        <w:spacing w:line="360" w:lineRule="auto"/>
        <w:rPr>
          <w:b/>
          <w:bCs/>
          <w:color w:val="auto"/>
        </w:rPr>
      </w:pPr>
      <w:bookmarkStart w:id="17" w:name="_Toc238880215"/>
      <w:r>
        <w:rPr>
          <w:b/>
          <w:bCs/>
          <w:color w:val="auto"/>
        </w:rPr>
        <w:t>2.2.</w:t>
      </w:r>
      <w:r w:rsidR="0075053D" w:rsidRPr="000A6116">
        <w:rPr>
          <w:b/>
          <w:bCs/>
          <w:color w:val="auto"/>
        </w:rPr>
        <w:t>1 Problema</w:t>
      </w:r>
      <w:bookmarkEnd w:id="17"/>
    </w:p>
    <w:p w14:paraId="33E172B2"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Las instituciones públicas y autónomas de Guatemala enfrentan un número creciente de amenazas cibernéticas sin contar con herramientas efectivas, económicas y continuas para gestionarlas. Esta situación se agrava por cuatro problemas centrales que limitan su capacidad de respuesta:</w:t>
      </w:r>
    </w:p>
    <w:p w14:paraId="6AF9ECAE" w14:textId="33E99237" w:rsidR="0075053D" w:rsidRPr="000A6116" w:rsidRDefault="0075053D">
      <w:pPr>
        <w:pStyle w:val="Prrafodelista"/>
        <w:numPr>
          <w:ilvl w:val="0"/>
          <w:numId w:val="4"/>
        </w:numPr>
        <w:spacing w:line="360" w:lineRule="auto"/>
        <w:jc w:val="both"/>
        <w:rPr>
          <w:color w:val="000000"/>
          <w:sz w:val="24"/>
          <w:szCs w:val="24"/>
        </w:rPr>
      </w:pPr>
      <w:r w:rsidRPr="000A6116">
        <w:rPr>
          <w:color w:val="000000"/>
          <w:sz w:val="24"/>
          <w:szCs w:val="24"/>
        </w:rPr>
        <w:t>Falta de monitoreo continuo: la mayoría de instituciones no cuenta con visibilidad permanente de su superficie de ataque, por lo que las vulnerabilidades permanecen expuestas por periodos prolongados.</w:t>
      </w:r>
    </w:p>
    <w:p w14:paraId="10F9BD22" w14:textId="345EE79C" w:rsidR="0075053D" w:rsidRPr="000A6116" w:rsidRDefault="0075053D">
      <w:pPr>
        <w:pStyle w:val="Prrafodelista"/>
        <w:numPr>
          <w:ilvl w:val="0"/>
          <w:numId w:val="4"/>
        </w:numPr>
        <w:spacing w:line="360" w:lineRule="auto"/>
        <w:jc w:val="both"/>
        <w:rPr>
          <w:color w:val="000000"/>
          <w:sz w:val="24"/>
          <w:szCs w:val="24"/>
        </w:rPr>
      </w:pPr>
      <w:r w:rsidRPr="000A6116">
        <w:rPr>
          <w:color w:val="000000"/>
          <w:sz w:val="24"/>
          <w:szCs w:val="24"/>
        </w:rPr>
        <w:t>Auditorías costosas y esporádicas: las evaluaciones de seguridad tradicionales requieren consultorías externas de alto costo, lo que limita su frecuencia a una o dos veces por año.</w:t>
      </w:r>
    </w:p>
    <w:p w14:paraId="57D986CF" w14:textId="5D3963B0" w:rsidR="0075053D" w:rsidRPr="000A6116" w:rsidRDefault="0075053D">
      <w:pPr>
        <w:pStyle w:val="Prrafodelista"/>
        <w:numPr>
          <w:ilvl w:val="0"/>
          <w:numId w:val="4"/>
        </w:numPr>
        <w:spacing w:line="360" w:lineRule="auto"/>
        <w:jc w:val="both"/>
        <w:rPr>
          <w:color w:val="000000"/>
          <w:sz w:val="24"/>
          <w:szCs w:val="24"/>
        </w:rPr>
      </w:pPr>
      <w:r w:rsidRPr="000A6116">
        <w:rPr>
          <w:color w:val="000000"/>
          <w:sz w:val="24"/>
          <w:szCs w:val="24"/>
        </w:rPr>
        <w:lastRenderedPageBreak/>
        <w:t>Personal especializado insuficiente: existe escasez de talento en ciberseguridad, especialmente en municipalidades y entidades autónomas con presupuestos limitados.</w:t>
      </w:r>
    </w:p>
    <w:p w14:paraId="4F159BA6" w14:textId="388D2DE3" w:rsidR="0075053D" w:rsidRPr="000A6116" w:rsidRDefault="0075053D">
      <w:pPr>
        <w:pStyle w:val="Prrafodelista"/>
        <w:numPr>
          <w:ilvl w:val="0"/>
          <w:numId w:val="4"/>
        </w:numPr>
        <w:spacing w:line="360" w:lineRule="auto"/>
        <w:jc w:val="both"/>
        <w:rPr>
          <w:color w:val="000000"/>
          <w:sz w:val="24"/>
          <w:szCs w:val="24"/>
        </w:rPr>
      </w:pPr>
      <w:r w:rsidRPr="000A6116">
        <w:rPr>
          <w:color w:val="000000"/>
          <w:sz w:val="24"/>
          <w:szCs w:val="24"/>
        </w:rPr>
        <w:t>Cumplimiento normativo manual: la verificación del cumplimiento de estándares (ISO 27001, NIST CSF 2.0, entre otros) se realiza mediante procesos manuales, propensos a error y de difícil trazabilidad.</w:t>
      </w:r>
    </w:p>
    <w:p w14:paraId="0B011117" w14:textId="3BB0C630" w:rsidR="0075053D" w:rsidRPr="000A6116" w:rsidRDefault="0075053D" w:rsidP="000B5A9B">
      <w:pPr>
        <w:pStyle w:val="Ttulo3"/>
        <w:spacing w:line="360" w:lineRule="auto"/>
        <w:rPr>
          <w:b/>
          <w:bCs/>
          <w:color w:val="auto"/>
        </w:rPr>
      </w:pPr>
      <w:bookmarkStart w:id="18" w:name="_Toc238880216"/>
      <w:r w:rsidRPr="000A6116">
        <w:rPr>
          <w:b/>
          <w:bCs/>
          <w:color w:val="auto"/>
        </w:rPr>
        <w:t>2</w:t>
      </w:r>
      <w:r w:rsidR="000A6116">
        <w:rPr>
          <w:b/>
          <w:bCs/>
          <w:color w:val="auto"/>
        </w:rPr>
        <w:t>.2.2</w:t>
      </w:r>
      <w:r w:rsidRPr="000A6116">
        <w:rPr>
          <w:b/>
          <w:bCs/>
          <w:color w:val="auto"/>
        </w:rPr>
        <w:t xml:space="preserve"> Segmento de Clientes</w:t>
      </w:r>
      <w:bookmarkEnd w:id="18"/>
    </w:p>
    <w:p w14:paraId="42F95468"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El proyecto se dirige a instituciones guatemaltecas que manejan información sensible y activos críticos, y que están sujetas a marcos regulatorios de protección de datos y ciberseguridad:</w:t>
      </w:r>
    </w:p>
    <w:p w14:paraId="7227E455" w14:textId="1C3AD8C3" w:rsidR="0075053D" w:rsidRPr="000A6116" w:rsidRDefault="0075053D">
      <w:pPr>
        <w:pStyle w:val="Prrafodelista"/>
        <w:numPr>
          <w:ilvl w:val="0"/>
          <w:numId w:val="5"/>
        </w:numPr>
        <w:spacing w:line="360" w:lineRule="auto"/>
        <w:jc w:val="both"/>
        <w:rPr>
          <w:color w:val="000000"/>
          <w:sz w:val="24"/>
          <w:szCs w:val="24"/>
        </w:rPr>
      </w:pPr>
      <w:r w:rsidRPr="000A6116">
        <w:rPr>
          <w:b/>
          <w:bCs/>
          <w:color w:val="000000"/>
          <w:sz w:val="24"/>
          <w:szCs w:val="24"/>
        </w:rPr>
        <w:t>Sector público:</w:t>
      </w:r>
      <w:r w:rsidRPr="000A6116">
        <w:rPr>
          <w:color w:val="000000"/>
          <w:sz w:val="24"/>
          <w:szCs w:val="24"/>
        </w:rPr>
        <w:t xml:space="preserve"> ministerios y municipalidades con procesos de digitalización en curso.</w:t>
      </w:r>
    </w:p>
    <w:p w14:paraId="7F6F86D0" w14:textId="75A86D5D" w:rsidR="0075053D" w:rsidRPr="000A6116" w:rsidRDefault="0075053D">
      <w:pPr>
        <w:pStyle w:val="Prrafodelista"/>
        <w:numPr>
          <w:ilvl w:val="0"/>
          <w:numId w:val="5"/>
        </w:numPr>
        <w:spacing w:line="360" w:lineRule="auto"/>
        <w:jc w:val="both"/>
        <w:rPr>
          <w:color w:val="000000"/>
          <w:sz w:val="24"/>
          <w:szCs w:val="24"/>
        </w:rPr>
      </w:pPr>
      <w:r w:rsidRPr="000A6116">
        <w:rPr>
          <w:b/>
          <w:bCs/>
          <w:color w:val="000000"/>
          <w:sz w:val="24"/>
          <w:szCs w:val="24"/>
        </w:rPr>
        <w:t>Sector financiero:</w:t>
      </w:r>
      <w:r w:rsidRPr="000A6116">
        <w:rPr>
          <w:color w:val="000000"/>
          <w:sz w:val="24"/>
          <w:szCs w:val="24"/>
        </w:rPr>
        <w:t xml:space="preserve"> bancos y cooperativas, sujetos a regulación estricta y alto riesgo reputacional.</w:t>
      </w:r>
    </w:p>
    <w:p w14:paraId="7493D62A" w14:textId="7D7D227D" w:rsidR="0075053D" w:rsidRPr="000A6116" w:rsidRDefault="0075053D">
      <w:pPr>
        <w:pStyle w:val="Prrafodelista"/>
        <w:numPr>
          <w:ilvl w:val="0"/>
          <w:numId w:val="5"/>
        </w:numPr>
        <w:spacing w:line="360" w:lineRule="auto"/>
        <w:jc w:val="both"/>
        <w:rPr>
          <w:color w:val="000000"/>
          <w:sz w:val="24"/>
          <w:szCs w:val="24"/>
        </w:rPr>
      </w:pPr>
      <w:r w:rsidRPr="000A6116">
        <w:rPr>
          <w:b/>
          <w:bCs/>
          <w:color w:val="000000"/>
          <w:sz w:val="24"/>
          <w:szCs w:val="24"/>
        </w:rPr>
        <w:t>Sector salud:</w:t>
      </w:r>
      <w:r w:rsidRPr="000A6116">
        <w:rPr>
          <w:color w:val="000000"/>
          <w:sz w:val="24"/>
          <w:szCs w:val="24"/>
        </w:rPr>
        <w:t xml:space="preserve"> hospitales que gestionan datos sensibles de pacientes.</w:t>
      </w:r>
    </w:p>
    <w:p w14:paraId="668C0C28" w14:textId="70D5B03A" w:rsidR="0075053D" w:rsidRPr="000A6116" w:rsidRDefault="0075053D">
      <w:pPr>
        <w:pStyle w:val="Prrafodelista"/>
        <w:numPr>
          <w:ilvl w:val="0"/>
          <w:numId w:val="5"/>
        </w:numPr>
        <w:spacing w:line="360" w:lineRule="auto"/>
        <w:jc w:val="both"/>
        <w:rPr>
          <w:color w:val="000000"/>
          <w:sz w:val="24"/>
          <w:szCs w:val="24"/>
        </w:rPr>
      </w:pPr>
      <w:r w:rsidRPr="000A6116">
        <w:rPr>
          <w:color w:val="000000"/>
          <w:sz w:val="24"/>
          <w:szCs w:val="24"/>
        </w:rPr>
        <w:t>Instituciones autónomas y descentralizadas, con necesidades similares a las del sector público pero mayor flexibilidad presupuestaria.</w:t>
      </w:r>
    </w:p>
    <w:p w14:paraId="25BB40F6"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La validación cuantitativa (encuesta a 30 instituciones) y cualitativa (entrevistas a 5 directores de TI y 3 gerentes de seguridad) confirmó que estos segmentos comparten la misma urgencia: reducir el riesgo cibernético sin incurrir en los costos de un equipo de seguridad interno robusto.</w:t>
      </w:r>
    </w:p>
    <w:p w14:paraId="1BB7DC76" w14:textId="1C6B4282" w:rsidR="0075053D" w:rsidRPr="000A6116" w:rsidRDefault="000A6116" w:rsidP="000B5A9B">
      <w:pPr>
        <w:pStyle w:val="Ttulo3"/>
        <w:spacing w:line="360" w:lineRule="auto"/>
        <w:rPr>
          <w:b/>
          <w:bCs/>
          <w:color w:val="auto"/>
        </w:rPr>
      </w:pPr>
      <w:bookmarkStart w:id="19" w:name="_Toc238880217"/>
      <w:r>
        <w:rPr>
          <w:b/>
          <w:bCs/>
          <w:color w:val="auto"/>
        </w:rPr>
        <w:t>2.2.</w:t>
      </w:r>
      <w:r w:rsidR="0075053D" w:rsidRPr="000A6116">
        <w:rPr>
          <w:b/>
          <w:bCs/>
          <w:color w:val="auto"/>
        </w:rPr>
        <w:t>3 Propuesta Única de Valor</w:t>
      </w:r>
      <w:bookmarkEnd w:id="19"/>
    </w:p>
    <w:p w14:paraId="77914C18"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La propuesta de valor central es: “Diagnóstico automático de riesgo cibernético en minutos, impulsado por inteligencia artificial, con cumplimiento normativo integrado y alertas inteligentes.” Esto se traduce en tres beneficios diferenciadores:</w:t>
      </w:r>
    </w:p>
    <w:p w14:paraId="1C211B86" w14:textId="7A38B796" w:rsidR="0075053D" w:rsidRPr="000A6116" w:rsidRDefault="0075053D">
      <w:pPr>
        <w:pStyle w:val="Prrafodelista"/>
        <w:numPr>
          <w:ilvl w:val="0"/>
          <w:numId w:val="6"/>
        </w:numPr>
        <w:spacing w:line="360" w:lineRule="auto"/>
        <w:jc w:val="both"/>
        <w:rPr>
          <w:color w:val="000000"/>
          <w:sz w:val="24"/>
          <w:szCs w:val="24"/>
        </w:rPr>
      </w:pPr>
      <w:r w:rsidRPr="000A6116">
        <w:rPr>
          <w:b/>
          <w:bCs/>
          <w:color w:val="000000"/>
          <w:sz w:val="24"/>
          <w:szCs w:val="24"/>
        </w:rPr>
        <w:t>Velocidad:</w:t>
      </w:r>
      <w:r w:rsidRPr="000A6116">
        <w:rPr>
          <w:color w:val="000000"/>
          <w:sz w:val="24"/>
          <w:szCs w:val="24"/>
        </w:rPr>
        <w:t xml:space="preserve"> un diagnóstico que tradicionalmente tomaba semanas se reduce a minutos gracias a la automatización con IA.</w:t>
      </w:r>
    </w:p>
    <w:p w14:paraId="3D299F40" w14:textId="1856B02C" w:rsidR="0075053D" w:rsidRPr="000A6116" w:rsidRDefault="0075053D">
      <w:pPr>
        <w:pStyle w:val="Prrafodelista"/>
        <w:numPr>
          <w:ilvl w:val="0"/>
          <w:numId w:val="6"/>
        </w:numPr>
        <w:spacing w:line="360" w:lineRule="auto"/>
        <w:jc w:val="both"/>
        <w:rPr>
          <w:color w:val="000000"/>
          <w:sz w:val="24"/>
          <w:szCs w:val="24"/>
        </w:rPr>
      </w:pPr>
      <w:r w:rsidRPr="000A6116">
        <w:rPr>
          <w:b/>
          <w:bCs/>
          <w:color w:val="000000"/>
          <w:sz w:val="24"/>
          <w:szCs w:val="24"/>
        </w:rPr>
        <w:t>Cumplimiento integrado:</w:t>
      </w:r>
      <w:r w:rsidRPr="000A6116">
        <w:rPr>
          <w:color w:val="000000"/>
          <w:sz w:val="24"/>
          <w:szCs w:val="24"/>
        </w:rPr>
        <w:t xml:space="preserve"> alineación directa con ISO/IEC 27001:2022, NIST CSF 2.0, CIS Controls v8, OWASP Top 10 y MITRE ATT&amp;CK, sin necesidad de interpretación manual de los marcos.</w:t>
      </w:r>
    </w:p>
    <w:p w14:paraId="00CF1D3D" w14:textId="3B796193" w:rsidR="0075053D" w:rsidRDefault="0075053D">
      <w:pPr>
        <w:pStyle w:val="Prrafodelista"/>
        <w:numPr>
          <w:ilvl w:val="0"/>
          <w:numId w:val="6"/>
        </w:numPr>
        <w:spacing w:line="360" w:lineRule="auto"/>
        <w:jc w:val="both"/>
        <w:rPr>
          <w:color w:val="000000"/>
          <w:sz w:val="24"/>
          <w:szCs w:val="24"/>
        </w:rPr>
      </w:pPr>
      <w:r w:rsidRPr="000A6116">
        <w:rPr>
          <w:b/>
          <w:bCs/>
          <w:color w:val="000000"/>
          <w:sz w:val="24"/>
          <w:szCs w:val="24"/>
        </w:rPr>
        <w:t xml:space="preserve">Accesibilidad económica: </w:t>
      </w:r>
      <w:r w:rsidRPr="000A6116">
        <w:rPr>
          <w:color w:val="000000"/>
          <w:sz w:val="24"/>
          <w:szCs w:val="24"/>
        </w:rPr>
        <w:t>reduce significativamente el costo frente a auditorías externas tradicionales, haciendo la ciberseguridad preventiva accesible incluso para instituciones con presupuesto limitado.</w:t>
      </w:r>
    </w:p>
    <w:p w14:paraId="2DB2E275" w14:textId="77777777" w:rsidR="00787347" w:rsidRDefault="00787347" w:rsidP="00787347">
      <w:pPr>
        <w:spacing w:line="360" w:lineRule="auto"/>
        <w:jc w:val="both"/>
        <w:rPr>
          <w:color w:val="000000"/>
          <w:sz w:val="24"/>
          <w:szCs w:val="24"/>
        </w:rPr>
      </w:pPr>
    </w:p>
    <w:p w14:paraId="5A6A327A" w14:textId="77777777" w:rsidR="00787347" w:rsidRPr="00787347" w:rsidRDefault="00787347" w:rsidP="00787347">
      <w:pPr>
        <w:spacing w:line="360" w:lineRule="auto"/>
        <w:jc w:val="both"/>
        <w:rPr>
          <w:color w:val="000000"/>
          <w:sz w:val="24"/>
          <w:szCs w:val="24"/>
        </w:rPr>
      </w:pPr>
    </w:p>
    <w:p w14:paraId="24A16F79" w14:textId="3F4EDEA6" w:rsidR="0075053D" w:rsidRPr="000A6116" w:rsidRDefault="000A6116" w:rsidP="000B5A9B">
      <w:pPr>
        <w:pStyle w:val="Ttulo3"/>
        <w:spacing w:line="360" w:lineRule="auto"/>
        <w:jc w:val="both"/>
        <w:rPr>
          <w:b/>
          <w:bCs/>
          <w:color w:val="auto"/>
        </w:rPr>
      </w:pPr>
      <w:bookmarkStart w:id="20" w:name="_Toc238880218"/>
      <w:r>
        <w:rPr>
          <w:b/>
          <w:bCs/>
          <w:color w:val="auto"/>
        </w:rPr>
        <w:lastRenderedPageBreak/>
        <w:t>2.2.</w:t>
      </w:r>
      <w:r w:rsidR="0075053D" w:rsidRPr="000A6116">
        <w:rPr>
          <w:b/>
          <w:bCs/>
          <w:color w:val="auto"/>
        </w:rPr>
        <w:t>4 Solución</w:t>
      </w:r>
      <w:bookmarkEnd w:id="20"/>
    </w:p>
    <w:p w14:paraId="603E4548"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La solución propuesta es una plataforma SaaS que automatiza la gestión preventiva de riesgos cibernéticos mediante los siguientes componentes funcionales:</w:t>
      </w:r>
    </w:p>
    <w:p w14:paraId="4FF4B5B5" w14:textId="3E1962E8" w:rsidR="0075053D" w:rsidRPr="00397999" w:rsidRDefault="0075053D">
      <w:pPr>
        <w:pStyle w:val="Prrafodelista"/>
        <w:numPr>
          <w:ilvl w:val="0"/>
          <w:numId w:val="7"/>
        </w:numPr>
        <w:spacing w:line="360" w:lineRule="auto"/>
        <w:jc w:val="both"/>
        <w:rPr>
          <w:color w:val="000000"/>
          <w:sz w:val="24"/>
          <w:szCs w:val="24"/>
        </w:rPr>
      </w:pPr>
      <w:r w:rsidRPr="00397999">
        <w:rPr>
          <w:color w:val="000000"/>
          <w:sz w:val="24"/>
          <w:szCs w:val="24"/>
        </w:rPr>
        <w:t>Escaneo y registro automático de activos digitales de la institución.</w:t>
      </w:r>
    </w:p>
    <w:p w14:paraId="79EBBB1D" w14:textId="2BE2DA5F" w:rsidR="0075053D" w:rsidRPr="00397999" w:rsidRDefault="0075053D">
      <w:pPr>
        <w:pStyle w:val="Prrafodelista"/>
        <w:numPr>
          <w:ilvl w:val="0"/>
          <w:numId w:val="7"/>
        </w:numPr>
        <w:spacing w:line="360" w:lineRule="auto"/>
        <w:jc w:val="both"/>
        <w:rPr>
          <w:color w:val="000000"/>
          <w:sz w:val="24"/>
          <w:szCs w:val="24"/>
        </w:rPr>
      </w:pPr>
      <w:r w:rsidRPr="00397999">
        <w:rPr>
          <w:color w:val="000000"/>
          <w:sz w:val="24"/>
          <w:szCs w:val="24"/>
        </w:rPr>
        <w:t>Evaluación de riesgos basada en el marco NIST CSF 2.0.</w:t>
      </w:r>
    </w:p>
    <w:p w14:paraId="637649FC" w14:textId="0EC03C52" w:rsidR="0075053D" w:rsidRPr="00397999" w:rsidRDefault="0075053D">
      <w:pPr>
        <w:pStyle w:val="Prrafodelista"/>
        <w:numPr>
          <w:ilvl w:val="0"/>
          <w:numId w:val="7"/>
        </w:numPr>
        <w:spacing w:line="360" w:lineRule="auto"/>
        <w:jc w:val="both"/>
        <w:rPr>
          <w:color w:val="000000"/>
          <w:sz w:val="24"/>
          <w:szCs w:val="24"/>
        </w:rPr>
      </w:pPr>
      <w:r w:rsidRPr="00397999">
        <w:rPr>
          <w:color w:val="000000"/>
          <w:sz w:val="24"/>
          <w:szCs w:val="24"/>
        </w:rPr>
        <w:t>Dashboards ejecutivos con visualización clara del nivel de riesgo.</w:t>
      </w:r>
    </w:p>
    <w:p w14:paraId="4C012B87" w14:textId="6D8C8C07" w:rsidR="0075053D" w:rsidRPr="00397999" w:rsidRDefault="0075053D">
      <w:pPr>
        <w:pStyle w:val="Prrafodelista"/>
        <w:numPr>
          <w:ilvl w:val="0"/>
          <w:numId w:val="7"/>
        </w:numPr>
        <w:spacing w:line="360" w:lineRule="auto"/>
        <w:jc w:val="both"/>
        <w:rPr>
          <w:color w:val="000000"/>
          <w:sz w:val="24"/>
          <w:szCs w:val="24"/>
        </w:rPr>
      </w:pPr>
      <w:r w:rsidRPr="00397999">
        <w:rPr>
          <w:color w:val="000000"/>
          <w:sz w:val="24"/>
          <w:szCs w:val="24"/>
        </w:rPr>
        <w:t>Generación automática de informes en PDF (resumen ejecutivo y técnico).</w:t>
      </w:r>
    </w:p>
    <w:p w14:paraId="63EFB1DB" w14:textId="3EF2C272" w:rsidR="0075053D" w:rsidRPr="00397999" w:rsidRDefault="0075053D">
      <w:pPr>
        <w:pStyle w:val="Prrafodelista"/>
        <w:numPr>
          <w:ilvl w:val="0"/>
          <w:numId w:val="7"/>
        </w:numPr>
        <w:spacing w:line="360" w:lineRule="auto"/>
        <w:jc w:val="both"/>
        <w:rPr>
          <w:color w:val="000000"/>
          <w:sz w:val="24"/>
          <w:szCs w:val="24"/>
        </w:rPr>
      </w:pPr>
      <w:r w:rsidRPr="00397999">
        <w:rPr>
          <w:color w:val="000000"/>
          <w:sz w:val="24"/>
          <w:szCs w:val="24"/>
        </w:rPr>
        <w:t>Alertas inteligentes priorizadas mediante modelos de inteligencia artificial (OpenAI API).</w:t>
      </w:r>
    </w:p>
    <w:p w14:paraId="7D871A43" w14:textId="77777777" w:rsidR="0075053D" w:rsidRPr="0075053D" w:rsidRDefault="0075053D" w:rsidP="000B5A9B">
      <w:pPr>
        <w:spacing w:line="360" w:lineRule="auto"/>
        <w:jc w:val="both"/>
        <w:rPr>
          <w:color w:val="000000"/>
          <w:sz w:val="24"/>
          <w:szCs w:val="24"/>
        </w:rPr>
      </w:pPr>
      <w:r w:rsidRPr="0075053D">
        <w:rPr>
          <w:color w:val="000000"/>
          <w:sz w:val="24"/>
          <w:szCs w:val="24"/>
        </w:rPr>
        <w:t>Esta solución fue validada mediante un focus group con 10 representantes de instituciones objetivo, quienes confirmaron la utilidad percibida de los reportes y la claridad de los dashboards.</w:t>
      </w:r>
    </w:p>
    <w:p w14:paraId="43077845" w14:textId="27451FFA" w:rsidR="0075053D" w:rsidRPr="000A6116" w:rsidRDefault="000A6116" w:rsidP="000B5A9B">
      <w:pPr>
        <w:pStyle w:val="Ttulo3"/>
        <w:spacing w:line="360" w:lineRule="auto"/>
        <w:jc w:val="both"/>
        <w:rPr>
          <w:b/>
          <w:bCs/>
          <w:color w:val="auto"/>
        </w:rPr>
      </w:pPr>
      <w:bookmarkStart w:id="21" w:name="_Toc238880219"/>
      <w:r>
        <w:rPr>
          <w:b/>
          <w:bCs/>
          <w:color w:val="auto"/>
        </w:rPr>
        <w:t>2.2.</w:t>
      </w:r>
      <w:r w:rsidR="0075053D" w:rsidRPr="000A6116">
        <w:rPr>
          <w:b/>
          <w:bCs/>
          <w:color w:val="auto"/>
        </w:rPr>
        <w:t>5 Canales</w:t>
      </w:r>
      <w:bookmarkEnd w:id="21"/>
    </w:p>
    <w:p w14:paraId="109DD9B1"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La estrategia de distribución combina canales directos e indirectos para llegar a los distintos segmentos institucionales:</w:t>
      </w:r>
    </w:p>
    <w:p w14:paraId="12B520FD" w14:textId="5A851306" w:rsidR="0075053D" w:rsidRPr="002D7235" w:rsidRDefault="0075053D">
      <w:pPr>
        <w:pStyle w:val="Prrafodelista"/>
        <w:numPr>
          <w:ilvl w:val="0"/>
          <w:numId w:val="8"/>
        </w:numPr>
        <w:spacing w:line="360" w:lineRule="auto"/>
        <w:jc w:val="both"/>
        <w:rPr>
          <w:color w:val="000000"/>
          <w:sz w:val="24"/>
          <w:szCs w:val="24"/>
        </w:rPr>
      </w:pPr>
      <w:r w:rsidRPr="002D7235">
        <w:rPr>
          <w:color w:val="000000"/>
          <w:sz w:val="24"/>
          <w:szCs w:val="24"/>
        </w:rPr>
        <w:t>Ventas directas mediante un equipo comercial especializado en el sector público y financiero.</w:t>
      </w:r>
    </w:p>
    <w:p w14:paraId="49BF3A8A" w14:textId="7A25E46E" w:rsidR="0075053D" w:rsidRPr="002D7235" w:rsidRDefault="0075053D">
      <w:pPr>
        <w:pStyle w:val="Prrafodelista"/>
        <w:numPr>
          <w:ilvl w:val="0"/>
          <w:numId w:val="8"/>
        </w:numPr>
        <w:spacing w:line="360" w:lineRule="auto"/>
        <w:jc w:val="both"/>
        <w:rPr>
          <w:color w:val="000000"/>
          <w:sz w:val="24"/>
          <w:szCs w:val="24"/>
        </w:rPr>
      </w:pPr>
      <w:r w:rsidRPr="002D7235">
        <w:rPr>
          <w:color w:val="000000"/>
          <w:sz w:val="24"/>
          <w:szCs w:val="24"/>
        </w:rPr>
        <w:t>Alianzas estratégicas con consultoras de seguridad informática ya establecidas en el mercado.</w:t>
      </w:r>
    </w:p>
    <w:p w14:paraId="4835958D" w14:textId="5250AC7D" w:rsidR="0075053D" w:rsidRPr="002D7235" w:rsidRDefault="0075053D">
      <w:pPr>
        <w:pStyle w:val="Prrafodelista"/>
        <w:numPr>
          <w:ilvl w:val="0"/>
          <w:numId w:val="8"/>
        </w:numPr>
        <w:spacing w:line="360" w:lineRule="auto"/>
        <w:jc w:val="both"/>
        <w:rPr>
          <w:color w:val="000000"/>
          <w:sz w:val="24"/>
          <w:szCs w:val="24"/>
        </w:rPr>
      </w:pPr>
      <w:r w:rsidRPr="002D7235">
        <w:rPr>
          <w:color w:val="000000"/>
          <w:sz w:val="24"/>
          <w:szCs w:val="24"/>
        </w:rPr>
        <w:t>Marketing digital dirigido a directores de TI y gerentes de seguridad.</w:t>
      </w:r>
    </w:p>
    <w:p w14:paraId="4AB71EC2" w14:textId="28824720" w:rsidR="0075053D" w:rsidRPr="002D7235" w:rsidRDefault="0075053D">
      <w:pPr>
        <w:pStyle w:val="Prrafodelista"/>
        <w:numPr>
          <w:ilvl w:val="0"/>
          <w:numId w:val="8"/>
        </w:numPr>
        <w:spacing w:line="360" w:lineRule="auto"/>
        <w:jc w:val="both"/>
        <w:rPr>
          <w:color w:val="000000"/>
          <w:sz w:val="24"/>
          <w:szCs w:val="24"/>
        </w:rPr>
      </w:pPr>
      <w:r w:rsidRPr="002D7235">
        <w:rPr>
          <w:color w:val="000000"/>
          <w:sz w:val="24"/>
          <w:szCs w:val="24"/>
        </w:rPr>
        <w:t>Webinars y participación en eventos de ciberseguridad como generadores de confianza y credibilidad técnica.</w:t>
      </w:r>
    </w:p>
    <w:p w14:paraId="6E23DED3" w14:textId="146E0E46" w:rsidR="0075053D" w:rsidRPr="00397999" w:rsidRDefault="002D7235" w:rsidP="000B5A9B">
      <w:pPr>
        <w:pStyle w:val="Ttulo3"/>
        <w:spacing w:line="360" w:lineRule="auto"/>
        <w:jc w:val="both"/>
        <w:rPr>
          <w:b/>
          <w:bCs/>
          <w:color w:val="auto"/>
        </w:rPr>
      </w:pPr>
      <w:bookmarkStart w:id="22" w:name="_Toc238880220"/>
      <w:r>
        <w:rPr>
          <w:b/>
          <w:bCs/>
          <w:color w:val="auto"/>
        </w:rPr>
        <w:t>2.2.</w:t>
      </w:r>
      <w:r w:rsidR="0075053D" w:rsidRPr="00397999">
        <w:rPr>
          <w:b/>
          <w:bCs/>
          <w:color w:val="auto"/>
        </w:rPr>
        <w:t>6 Fuentes de Ingresos</w:t>
      </w:r>
      <w:bookmarkEnd w:id="22"/>
    </w:p>
    <w:p w14:paraId="7128497F"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El modelo de ingresos combina suscripciones recurrentes con servicios complementarios de alto margen:</w:t>
      </w:r>
    </w:p>
    <w:p w14:paraId="31988F4A" w14:textId="16E138FC" w:rsidR="0075053D" w:rsidRPr="009C0829" w:rsidRDefault="0075053D">
      <w:pPr>
        <w:pStyle w:val="Prrafodelista"/>
        <w:numPr>
          <w:ilvl w:val="0"/>
          <w:numId w:val="9"/>
        </w:numPr>
        <w:spacing w:line="360" w:lineRule="auto"/>
        <w:jc w:val="both"/>
        <w:rPr>
          <w:color w:val="000000"/>
          <w:sz w:val="24"/>
          <w:szCs w:val="24"/>
        </w:rPr>
      </w:pPr>
      <w:r w:rsidRPr="009C0829">
        <w:rPr>
          <w:color w:val="000000"/>
          <w:sz w:val="24"/>
          <w:szCs w:val="24"/>
        </w:rPr>
        <w:t>Suscripciones SaaS por niveles: Plan Básico (Q1,500/mes), Plan Profesional (Q5,000/mes) y Plan Enterprise (Q15,000/mes).</w:t>
      </w:r>
    </w:p>
    <w:p w14:paraId="44BDD0FD" w14:textId="039258CE" w:rsidR="0075053D" w:rsidRPr="009C0829" w:rsidRDefault="0075053D">
      <w:pPr>
        <w:pStyle w:val="Prrafodelista"/>
        <w:numPr>
          <w:ilvl w:val="0"/>
          <w:numId w:val="9"/>
        </w:numPr>
        <w:spacing w:line="360" w:lineRule="auto"/>
        <w:jc w:val="both"/>
        <w:rPr>
          <w:color w:val="000000"/>
          <w:sz w:val="24"/>
          <w:szCs w:val="24"/>
        </w:rPr>
      </w:pPr>
      <w:r w:rsidRPr="009C0829">
        <w:rPr>
          <w:color w:val="000000"/>
          <w:sz w:val="24"/>
          <w:szCs w:val="24"/>
        </w:rPr>
        <w:t>Servicios de consultoría especializada en ciberseguridad para acompañamiento en la implementación.</w:t>
      </w:r>
    </w:p>
    <w:p w14:paraId="41076236" w14:textId="74DC352F" w:rsidR="0075053D" w:rsidRPr="009C0829" w:rsidRDefault="0075053D">
      <w:pPr>
        <w:pStyle w:val="Prrafodelista"/>
        <w:numPr>
          <w:ilvl w:val="0"/>
          <w:numId w:val="9"/>
        </w:numPr>
        <w:spacing w:line="360" w:lineRule="auto"/>
        <w:jc w:val="both"/>
        <w:rPr>
          <w:color w:val="000000"/>
          <w:sz w:val="24"/>
          <w:szCs w:val="24"/>
        </w:rPr>
      </w:pPr>
      <w:r w:rsidRPr="009C0829">
        <w:rPr>
          <w:color w:val="000000"/>
          <w:sz w:val="24"/>
          <w:szCs w:val="24"/>
        </w:rPr>
        <w:t>Auditorías bajo demanda para instituciones que requieren certificación o verificación puntual.</w:t>
      </w:r>
    </w:p>
    <w:p w14:paraId="5D7AEA99" w14:textId="1A6C786D" w:rsidR="009B2A0F" w:rsidRPr="000408D8" w:rsidRDefault="0075053D" w:rsidP="000B5A9B">
      <w:pPr>
        <w:spacing w:line="360" w:lineRule="auto"/>
        <w:ind w:firstLine="360"/>
        <w:jc w:val="both"/>
        <w:rPr>
          <w:color w:val="000000"/>
          <w:sz w:val="24"/>
          <w:szCs w:val="24"/>
        </w:rPr>
      </w:pPr>
      <w:r w:rsidRPr="0075053D">
        <w:rPr>
          <w:color w:val="000000"/>
          <w:sz w:val="24"/>
          <w:szCs w:val="24"/>
        </w:rPr>
        <w:t>Según el modelo financiero proyectado, esta estructura permite alcanzar ingresos totales de Q480,000 en el Año 1, escalando a Q7,200,000 en el Año 3, con un punto de equilibrio proyectado en el mes 9 del primer año.</w:t>
      </w:r>
    </w:p>
    <w:p w14:paraId="2CBFE386" w14:textId="5598AEE8" w:rsidR="0075053D" w:rsidRPr="002D7235" w:rsidRDefault="002D7235" w:rsidP="000B5A9B">
      <w:pPr>
        <w:pStyle w:val="Ttulo3"/>
        <w:spacing w:line="360" w:lineRule="auto"/>
        <w:jc w:val="both"/>
        <w:rPr>
          <w:b/>
          <w:bCs/>
          <w:color w:val="auto"/>
        </w:rPr>
      </w:pPr>
      <w:bookmarkStart w:id="23" w:name="_Toc238880221"/>
      <w:r>
        <w:rPr>
          <w:b/>
          <w:bCs/>
          <w:color w:val="auto"/>
        </w:rPr>
        <w:t>2.2.</w:t>
      </w:r>
      <w:r w:rsidR="0075053D" w:rsidRPr="002D7235">
        <w:rPr>
          <w:b/>
          <w:bCs/>
          <w:color w:val="auto"/>
        </w:rPr>
        <w:t>7 Estructura de Costos</w:t>
      </w:r>
      <w:bookmarkEnd w:id="23"/>
    </w:p>
    <w:p w14:paraId="5888557C" w14:textId="77777777" w:rsidR="0075053D" w:rsidRPr="0075053D" w:rsidRDefault="0075053D" w:rsidP="000B5A9B">
      <w:pPr>
        <w:spacing w:line="360" w:lineRule="auto"/>
        <w:jc w:val="both"/>
        <w:rPr>
          <w:color w:val="000000"/>
          <w:sz w:val="24"/>
          <w:szCs w:val="24"/>
        </w:rPr>
      </w:pPr>
      <w:r w:rsidRPr="0075053D">
        <w:rPr>
          <w:color w:val="000000"/>
          <w:sz w:val="24"/>
          <w:szCs w:val="24"/>
        </w:rPr>
        <w:t>Los principales rubros de costos identificados para la operación de la plataforma son:</w:t>
      </w:r>
    </w:p>
    <w:p w14:paraId="01444CAB" w14:textId="298230FE" w:rsidR="0075053D" w:rsidRPr="009B2A0F" w:rsidRDefault="0075053D">
      <w:pPr>
        <w:pStyle w:val="Prrafodelista"/>
        <w:numPr>
          <w:ilvl w:val="0"/>
          <w:numId w:val="10"/>
        </w:numPr>
        <w:spacing w:line="360" w:lineRule="auto"/>
        <w:jc w:val="both"/>
        <w:rPr>
          <w:color w:val="000000"/>
          <w:sz w:val="24"/>
          <w:szCs w:val="24"/>
        </w:rPr>
      </w:pPr>
      <w:r w:rsidRPr="009B2A0F">
        <w:rPr>
          <w:color w:val="000000"/>
          <w:sz w:val="24"/>
          <w:szCs w:val="24"/>
        </w:rPr>
        <w:lastRenderedPageBreak/>
        <w:t>Desarrollo y mantenimiento continuo del software (frontend, backend e integraciones de IA).</w:t>
      </w:r>
    </w:p>
    <w:p w14:paraId="343DEEB3" w14:textId="0DC9152C" w:rsidR="0075053D" w:rsidRPr="009B2A0F" w:rsidRDefault="0075053D">
      <w:pPr>
        <w:pStyle w:val="Prrafodelista"/>
        <w:numPr>
          <w:ilvl w:val="0"/>
          <w:numId w:val="10"/>
        </w:numPr>
        <w:spacing w:line="360" w:lineRule="auto"/>
        <w:jc w:val="both"/>
        <w:rPr>
          <w:color w:val="000000"/>
          <w:sz w:val="24"/>
          <w:szCs w:val="24"/>
        </w:rPr>
      </w:pPr>
      <w:r w:rsidRPr="009B2A0F">
        <w:rPr>
          <w:color w:val="000000"/>
          <w:sz w:val="24"/>
          <w:szCs w:val="24"/>
        </w:rPr>
        <w:t>Infraestructura cloud sobre AWS, incluyendo cómputo, almacenamiento y servicios gestionados.</w:t>
      </w:r>
    </w:p>
    <w:p w14:paraId="46FB13CF" w14:textId="3F0A4609" w:rsidR="0075053D" w:rsidRPr="009B2A0F" w:rsidRDefault="0075053D">
      <w:pPr>
        <w:pStyle w:val="Prrafodelista"/>
        <w:numPr>
          <w:ilvl w:val="0"/>
          <w:numId w:val="10"/>
        </w:numPr>
        <w:spacing w:line="360" w:lineRule="auto"/>
        <w:jc w:val="both"/>
        <w:rPr>
          <w:color w:val="000000"/>
          <w:sz w:val="24"/>
          <w:szCs w:val="24"/>
        </w:rPr>
      </w:pPr>
      <w:r w:rsidRPr="009B2A0F">
        <w:rPr>
          <w:color w:val="000000"/>
          <w:sz w:val="24"/>
          <w:szCs w:val="24"/>
        </w:rPr>
        <w:t>Personal técnico (equipo de desarrollo y soporte) y comercial (ventas y atención al cliente).</w:t>
      </w:r>
    </w:p>
    <w:p w14:paraId="2933B5D1" w14:textId="5A36F915" w:rsidR="0075053D" w:rsidRPr="009B2A0F" w:rsidRDefault="0075053D">
      <w:pPr>
        <w:pStyle w:val="Prrafodelista"/>
        <w:numPr>
          <w:ilvl w:val="0"/>
          <w:numId w:val="10"/>
        </w:numPr>
        <w:spacing w:line="360" w:lineRule="auto"/>
        <w:jc w:val="both"/>
        <w:rPr>
          <w:color w:val="000000"/>
          <w:sz w:val="24"/>
          <w:szCs w:val="24"/>
        </w:rPr>
      </w:pPr>
      <w:r w:rsidRPr="009B2A0F">
        <w:rPr>
          <w:color w:val="000000"/>
          <w:sz w:val="24"/>
          <w:szCs w:val="24"/>
        </w:rPr>
        <w:t>Marketing y adquisición de clientes, incluyendo campañas digitales y participación en eventos.</w:t>
      </w:r>
    </w:p>
    <w:p w14:paraId="3FD2EB57"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El modelo financiero proyecta costos operativos de Q350,000 en el Año 1, con una tendencia decreciente en proporción a los ingresos conforme la plataforma escala (economías de escala propias de un modelo SaaS).</w:t>
      </w:r>
    </w:p>
    <w:p w14:paraId="199B4F56" w14:textId="3DC40919" w:rsidR="0075053D" w:rsidRPr="002D7235" w:rsidRDefault="002D7235" w:rsidP="000B5A9B">
      <w:pPr>
        <w:pStyle w:val="Ttulo3"/>
        <w:spacing w:line="360" w:lineRule="auto"/>
        <w:jc w:val="both"/>
        <w:rPr>
          <w:b/>
          <w:bCs/>
          <w:color w:val="auto"/>
        </w:rPr>
      </w:pPr>
      <w:bookmarkStart w:id="24" w:name="_Toc238880222"/>
      <w:r>
        <w:rPr>
          <w:b/>
          <w:bCs/>
          <w:color w:val="auto"/>
        </w:rPr>
        <w:t>2.2.</w:t>
      </w:r>
      <w:r w:rsidR="0075053D" w:rsidRPr="002D7235">
        <w:rPr>
          <w:b/>
          <w:bCs/>
          <w:color w:val="auto"/>
        </w:rPr>
        <w:t>8 Métricas Clave</w:t>
      </w:r>
      <w:bookmarkEnd w:id="24"/>
    </w:p>
    <w:p w14:paraId="763F4AD7"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El seguimiento del desempeño del negocio se basa en indicadores estándar de modelos SaaS, ajustados al contexto del proyecto:</w:t>
      </w:r>
    </w:p>
    <w:p w14:paraId="75270793" w14:textId="7F6B8327" w:rsidR="0075053D" w:rsidRPr="009512FB" w:rsidRDefault="0075053D">
      <w:pPr>
        <w:pStyle w:val="Prrafodelista"/>
        <w:numPr>
          <w:ilvl w:val="0"/>
          <w:numId w:val="11"/>
        </w:numPr>
        <w:spacing w:line="360" w:lineRule="auto"/>
        <w:jc w:val="both"/>
        <w:rPr>
          <w:color w:val="000000"/>
          <w:sz w:val="24"/>
          <w:szCs w:val="24"/>
        </w:rPr>
      </w:pPr>
      <w:r w:rsidRPr="009512FB">
        <w:rPr>
          <w:color w:val="000000"/>
          <w:sz w:val="24"/>
          <w:szCs w:val="24"/>
        </w:rPr>
        <w:t>CAC (Costo de Adquisición de Cliente): proyectado en Q8,000 en el Año 1, con reducción progresiva a Q5,000 en el Año 3 conforme mejora la eficiencia comercial.</w:t>
      </w:r>
    </w:p>
    <w:p w14:paraId="755A7AC6" w14:textId="65246142" w:rsidR="0075053D" w:rsidRPr="009512FB" w:rsidRDefault="0075053D">
      <w:pPr>
        <w:pStyle w:val="Prrafodelista"/>
        <w:numPr>
          <w:ilvl w:val="0"/>
          <w:numId w:val="11"/>
        </w:numPr>
        <w:spacing w:line="360" w:lineRule="auto"/>
        <w:jc w:val="both"/>
        <w:rPr>
          <w:color w:val="000000"/>
          <w:sz w:val="24"/>
          <w:szCs w:val="24"/>
        </w:rPr>
      </w:pPr>
      <w:r w:rsidRPr="009512FB">
        <w:rPr>
          <w:color w:val="000000"/>
          <w:sz w:val="24"/>
          <w:szCs w:val="24"/>
        </w:rPr>
        <w:t>LTV (Valor de Vida del Cliente): estimado en Q45,000 en el Año 1, creciendo a Q90,000 en el Año 3.</w:t>
      </w:r>
    </w:p>
    <w:p w14:paraId="2B24FF2F" w14:textId="77A40A58" w:rsidR="0075053D" w:rsidRPr="009512FB" w:rsidRDefault="0075053D">
      <w:pPr>
        <w:pStyle w:val="Prrafodelista"/>
        <w:numPr>
          <w:ilvl w:val="0"/>
          <w:numId w:val="11"/>
        </w:numPr>
        <w:spacing w:line="360" w:lineRule="auto"/>
        <w:jc w:val="both"/>
        <w:rPr>
          <w:color w:val="000000"/>
          <w:sz w:val="24"/>
          <w:szCs w:val="24"/>
        </w:rPr>
      </w:pPr>
      <w:r w:rsidRPr="009512FB">
        <w:rPr>
          <w:color w:val="000000"/>
          <w:sz w:val="24"/>
          <w:szCs w:val="24"/>
        </w:rPr>
        <w:t>Tasa de retención de clientes, como indicador de satisfacción y valor percibido de la plataforma.</w:t>
      </w:r>
    </w:p>
    <w:p w14:paraId="0DA00339" w14:textId="2FBECE8A" w:rsidR="009512FB" w:rsidRPr="00996FDF" w:rsidRDefault="0075053D">
      <w:pPr>
        <w:pStyle w:val="Prrafodelista"/>
        <w:numPr>
          <w:ilvl w:val="0"/>
          <w:numId w:val="11"/>
        </w:numPr>
        <w:spacing w:line="360" w:lineRule="auto"/>
        <w:jc w:val="both"/>
        <w:rPr>
          <w:color w:val="000000"/>
          <w:sz w:val="24"/>
          <w:szCs w:val="24"/>
        </w:rPr>
      </w:pPr>
      <w:r w:rsidRPr="009512FB">
        <w:rPr>
          <w:color w:val="000000"/>
          <w:sz w:val="24"/>
          <w:szCs w:val="24"/>
        </w:rPr>
        <w:t>Tiempo promedio de diagnóstico, como métrica de eficiencia técnica y diferenciador frente a auditorías tradicionales.</w:t>
      </w:r>
    </w:p>
    <w:p w14:paraId="52B9D9E9" w14:textId="76DD862D" w:rsidR="0075053D" w:rsidRPr="002D7235" w:rsidRDefault="002D7235" w:rsidP="000B5A9B">
      <w:pPr>
        <w:pStyle w:val="Ttulo3"/>
        <w:spacing w:line="360" w:lineRule="auto"/>
        <w:jc w:val="both"/>
        <w:rPr>
          <w:b/>
          <w:bCs/>
          <w:color w:val="auto"/>
        </w:rPr>
      </w:pPr>
      <w:bookmarkStart w:id="25" w:name="_Toc238880223"/>
      <w:r>
        <w:rPr>
          <w:b/>
          <w:bCs/>
          <w:color w:val="auto"/>
        </w:rPr>
        <w:t>2.2.</w:t>
      </w:r>
      <w:r w:rsidR="0075053D" w:rsidRPr="002D7235">
        <w:rPr>
          <w:b/>
          <w:bCs/>
          <w:color w:val="auto"/>
        </w:rPr>
        <w:t>9 Ventaja Competitiva</w:t>
      </w:r>
      <w:bookmarkEnd w:id="25"/>
    </w:p>
    <w:p w14:paraId="3EE98EFE" w14:textId="77777777" w:rsidR="0075053D" w:rsidRPr="0075053D" w:rsidRDefault="0075053D" w:rsidP="000B5A9B">
      <w:pPr>
        <w:spacing w:line="360" w:lineRule="auto"/>
        <w:ind w:firstLine="360"/>
        <w:jc w:val="both"/>
        <w:rPr>
          <w:color w:val="000000"/>
          <w:sz w:val="24"/>
          <w:szCs w:val="24"/>
        </w:rPr>
      </w:pPr>
      <w:r w:rsidRPr="0075053D">
        <w:rPr>
          <w:color w:val="000000"/>
          <w:sz w:val="24"/>
          <w:szCs w:val="24"/>
        </w:rPr>
        <w:t>La ventaja competitiva del proyecto no radica en un solo elemento, sino en la combinación difícil de replicar de tres factores:</w:t>
      </w:r>
    </w:p>
    <w:p w14:paraId="211F8DD4" w14:textId="250AF5B4" w:rsidR="0075053D" w:rsidRPr="009512FB" w:rsidRDefault="0075053D">
      <w:pPr>
        <w:pStyle w:val="Prrafodelista"/>
        <w:numPr>
          <w:ilvl w:val="0"/>
          <w:numId w:val="12"/>
        </w:numPr>
        <w:spacing w:line="360" w:lineRule="auto"/>
        <w:jc w:val="both"/>
        <w:rPr>
          <w:color w:val="000000"/>
          <w:sz w:val="24"/>
          <w:szCs w:val="24"/>
        </w:rPr>
      </w:pPr>
      <w:r w:rsidRPr="009512FB">
        <w:rPr>
          <w:color w:val="000000"/>
          <w:sz w:val="24"/>
          <w:szCs w:val="24"/>
        </w:rPr>
        <w:t>Inteligencia artificial predictiva, entrenada y ajustada para priorizar riesgos en el contexto normativo y operativo de instituciones guatemaltecas.</w:t>
      </w:r>
    </w:p>
    <w:p w14:paraId="5290B28A" w14:textId="56F668A7" w:rsidR="0075053D" w:rsidRPr="009512FB" w:rsidRDefault="0075053D">
      <w:pPr>
        <w:pStyle w:val="Prrafodelista"/>
        <w:numPr>
          <w:ilvl w:val="0"/>
          <w:numId w:val="12"/>
        </w:numPr>
        <w:spacing w:line="360" w:lineRule="auto"/>
        <w:jc w:val="both"/>
        <w:rPr>
          <w:color w:val="000000"/>
          <w:sz w:val="24"/>
          <w:szCs w:val="24"/>
        </w:rPr>
      </w:pPr>
      <w:r w:rsidRPr="009512FB">
        <w:rPr>
          <w:color w:val="000000"/>
          <w:sz w:val="24"/>
          <w:szCs w:val="24"/>
        </w:rPr>
        <w:t>SOC (Centro de Operaciones de Seguridad) virtual, que ofrece monitoreo especializado sin que la institución deba construir un equipo interno.</w:t>
      </w:r>
    </w:p>
    <w:p w14:paraId="129256DF" w14:textId="2C384B84" w:rsidR="00D247D0" w:rsidRDefault="0075053D">
      <w:pPr>
        <w:pStyle w:val="Prrafodelista"/>
        <w:numPr>
          <w:ilvl w:val="0"/>
          <w:numId w:val="12"/>
        </w:numPr>
        <w:spacing w:line="360" w:lineRule="auto"/>
        <w:jc w:val="both"/>
        <w:rPr>
          <w:color w:val="000000"/>
          <w:sz w:val="24"/>
          <w:szCs w:val="24"/>
        </w:rPr>
      </w:pPr>
      <w:r w:rsidRPr="00D247D0">
        <w:rPr>
          <w:color w:val="000000"/>
          <w:sz w:val="24"/>
          <w:szCs w:val="24"/>
        </w:rPr>
        <w:t>Cumplimiento normativo integrado y actualizado automáticamente frente a los principales estándares internacionales (ISO 27001, NIST CSF 2.0, CIS Controls v8, OWASP Top 10, MITRE ATT&amp;CK), lo que reduce la carga de interpretación manual y mantiene a la institución alineada ante cambios regulatorios.</w:t>
      </w:r>
    </w:p>
    <w:p w14:paraId="06B5D4BC" w14:textId="77777777" w:rsidR="00D247D0" w:rsidRDefault="00D247D0" w:rsidP="000B5A9B">
      <w:pPr>
        <w:spacing w:line="360" w:lineRule="auto"/>
        <w:rPr>
          <w:color w:val="000000"/>
          <w:sz w:val="24"/>
          <w:szCs w:val="24"/>
        </w:rPr>
      </w:pPr>
      <w:r>
        <w:rPr>
          <w:color w:val="000000"/>
          <w:sz w:val="24"/>
          <w:szCs w:val="24"/>
        </w:rPr>
        <w:br w:type="page"/>
      </w:r>
    </w:p>
    <w:p w14:paraId="4B3E3306" w14:textId="29EA351C" w:rsidR="0075053D" w:rsidRPr="00D247D0" w:rsidRDefault="00D247D0" w:rsidP="00D247D0">
      <w:pPr>
        <w:pStyle w:val="Ttulo3"/>
        <w:spacing w:before="240" w:after="240" w:line="360" w:lineRule="auto"/>
        <w:jc w:val="both"/>
        <w:rPr>
          <w:b/>
          <w:bCs/>
          <w:color w:val="auto"/>
        </w:rPr>
      </w:pPr>
      <w:bookmarkStart w:id="26" w:name="_Toc238880224"/>
      <w:r w:rsidRPr="00D247D0">
        <w:rPr>
          <w:b/>
          <w:bCs/>
          <w:color w:val="auto"/>
        </w:rPr>
        <w:lastRenderedPageBreak/>
        <w:t>LEAN CANVAS</w:t>
      </w:r>
      <w:bookmarkEnd w:id="26"/>
    </w:p>
    <w:tbl>
      <w:tblPr>
        <w:tblStyle w:val="Tablaconcuadrculaclara"/>
        <w:tblW w:w="0" w:type="auto"/>
        <w:tblInd w:w="-5" w:type="dxa"/>
        <w:tblLook w:val="04A0" w:firstRow="1" w:lastRow="0" w:firstColumn="1" w:lastColumn="0" w:noHBand="0" w:noVBand="1"/>
      </w:tblPr>
      <w:tblGrid>
        <w:gridCol w:w="2285"/>
        <w:gridCol w:w="2510"/>
        <w:gridCol w:w="2322"/>
        <w:gridCol w:w="2233"/>
      </w:tblGrid>
      <w:tr w:rsidR="00D247D0" w14:paraId="0630DEF8" w14:textId="77777777" w:rsidTr="00E302C1">
        <w:tc>
          <w:tcPr>
            <w:tcW w:w="2285" w:type="dxa"/>
            <w:shd w:val="clear" w:color="auto" w:fill="D0CECE" w:themeFill="background2" w:themeFillShade="E6"/>
          </w:tcPr>
          <w:p w14:paraId="2F6A535A" w14:textId="7C7EA825"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PROBLEMA</w:t>
            </w:r>
          </w:p>
        </w:tc>
        <w:tc>
          <w:tcPr>
            <w:tcW w:w="2510" w:type="dxa"/>
            <w:shd w:val="clear" w:color="auto" w:fill="D0CECE" w:themeFill="background2" w:themeFillShade="E6"/>
          </w:tcPr>
          <w:p w14:paraId="1D0C7A77" w14:textId="12D12631"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SEGMENTO DE CLIENTES</w:t>
            </w:r>
          </w:p>
        </w:tc>
        <w:tc>
          <w:tcPr>
            <w:tcW w:w="2322" w:type="dxa"/>
            <w:shd w:val="clear" w:color="auto" w:fill="D0CECE" w:themeFill="background2" w:themeFillShade="E6"/>
          </w:tcPr>
          <w:p w14:paraId="02C2E7BF" w14:textId="5E2E8035"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PROPUESTA UNICA DE VALOR</w:t>
            </w:r>
          </w:p>
        </w:tc>
        <w:tc>
          <w:tcPr>
            <w:tcW w:w="2233" w:type="dxa"/>
            <w:shd w:val="clear" w:color="auto" w:fill="D0CECE" w:themeFill="background2" w:themeFillShade="E6"/>
          </w:tcPr>
          <w:p w14:paraId="0A414CED" w14:textId="6F21EB84"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SOLUCIÓN</w:t>
            </w:r>
          </w:p>
        </w:tc>
      </w:tr>
      <w:tr w:rsidR="00D247D0" w14:paraId="316E3A37" w14:textId="77777777" w:rsidTr="00E302C1">
        <w:trPr>
          <w:trHeight w:val="5344"/>
        </w:trPr>
        <w:tc>
          <w:tcPr>
            <w:tcW w:w="2285" w:type="dxa"/>
          </w:tcPr>
          <w:p w14:paraId="503E059F" w14:textId="47DC445D"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Falta de monitoreo continuo de riesgos cibernéticos</w:t>
            </w:r>
          </w:p>
          <w:p w14:paraId="766A875D" w14:textId="32D88070"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Auditorías de seguridad costosas y esporádicas</w:t>
            </w:r>
          </w:p>
          <w:p w14:paraId="6FD7FC7C" w14:textId="1B737D7B"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Personal especializado en ciberseguridad insuficiente</w:t>
            </w:r>
          </w:p>
          <w:p w14:paraId="481B5A5B" w14:textId="77777777" w:rsidR="00D247D0" w:rsidRDefault="00D247D0">
            <w:pPr>
              <w:pStyle w:val="Prrafodelista"/>
              <w:numPr>
                <w:ilvl w:val="0"/>
                <w:numId w:val="14"/>
              </w:numPr>
              <w:spacing w:before="240" w:line="360" w:lineRule="auto"/>
              <w:rPr>
                <w:color w:val="000000"/>
                <w:sz w:val="16"/>
                <w:szCs w:val="16"/>
              </w:rPr>
            </w:pPr>
            <w:r w:rsidRPr="00D247D0">
              <w:rPr>
                <w:color w:val="000000"/>
                <w:sz w:val="16"/>
                <w:szCs w:val="16"/>
              </w:rPr>
              <w:t>Cumplimiento normativo gestionado de forma manual</w:t>
            </w:r>
          </w:p>
          <w:p w14:paraId="681CFFF0" w14:textId="77777777" w:rsidR="00D247D0" w:rsidRDefault="00D247D0" w:rsidP="00D247D0">
            <w:pPr>
              <w:spacing w:before="240" w:line="360" w:lineRule="auto"/>
              <w:rPr>
                <w:color w:val="000000"/>
                <w:sz w:val="16"/>
                <w:szCs w:val="16"/>
              </w:rPr>
            </w:pPr>
          </w:p>
          <w:p w14:paraId="1BE6836A" w14:textId="27C93C8D" w:rsidR="00D247D0" w:rsidRPr="00D247D0" w:rsidRDefault="00D247D0" w:rsidP="00D247D0">
            <w:pPr>
              <w:spacing w:before="240" w:line="360" w:lineRule="auto"/>
              <w:rPr>
                <w:color w:val="000000"/>
                <w:sz w:val="16"/>
                <w:szCs w:val="16"/>
              </w:rPr>
            </w:pPr>
          </w:p>
        </w:tc>
        <w:tc>
          <w:tcPr>
            <w:tcW w:w="2510" w:type="dxa"/>
          </w:tcPr>
          <w:p w14:paraId="25114E05" w14:textId="04E50AF4"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Sector público: ministerios y municipalidades</w:t>
            </w:r>
          </w:p>
          <w:p w14:paraId="23EADF2C" w14:textId="07728B46"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Sector financiero: bancos y cooperativas</w:t>
            </w:r>
          </w:p>
          <w:p w14:paraId="04806E29" w14:textId="51F3337A"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Sector salud: hospitales</w:t>
            </w:r>
          </w:p>
          <w:p w14:paraId="754C2DFC" w14:textId="52FCFD92"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Instituciones autónomas y descentralizadas</w:t>
            </w:r>
          </w:p>
        </w:tc>
        <w:tc>
          <w:tcPr>
            <w:tcW w:w="2322" w:type="dxa"/>
          </w:tcPr>
          <w:p w14:paraId="51AC237B" w14:textId="07E4CDEF"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Diagnóstico automático de riesgo cibernético en minutos, con IA</w:t>
            </w:r>
          </w:p>
          <w:p w14:paraId="53D9F661" w14:textId="3ECB4B0F"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Cumplimiento normativo alineado a ISO 27001, NIST CSF 2.0, CIS Controls v8, OWASP Top 10 y MITRE ATT&amp;CK</w:t>
            </w:r>
          </w:p>
          <w:p w14:paraId="068D0381" w14:textId="69FF714F"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Reduce costos frente a auditorías tradicionales</w:t>
            </w:r>
          </w:p>
        </w:tc>
        <w:tc>
          <w:tcPr>
            <w:tcW w:w="2233" w:type="dxa"/>
          </w:tcPr>
          <w:p w14:paraId="2F10F308" w14:textId="6D78332E"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Plataforma SaaS con escaneo automatizado de vulnerabilidades</w:t>
            </w:r>
          </w:p>
          <w:p w14:paraId="38484C67" w14:textId="1F9FABEB"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Evaluación de riesgos basada en NIST CSF 2.0</w:t>
            </w:r>
          </w:p>
          <w:p w14:paraId="48A7E4BB" w14:textId="64046EF5"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Dashboards ejecutivos e informes automáticos (PDF)</w:t>
            </w:r>
          </w:p>
          <w:p w14:paraId="6ACC0F27" w14:textId="39835882" w:rsidR="00D247D0" w:rsidRPr="00D247D0" w:rsidRDefault="00D247D0">
            <w:pPr>
              <w:pStyle w:val="Prrafodelista"/>
              <w:numPr>
                <w:ilvl w:val="0"/>
                <w:numId w:val="14"/>
              </w:numPr>
              <w:spacing w:before="240" w:line="360" w:lineRule="auto"/>
              <w:rPr>
                <w:color w:val="000000"/>
                <w:sz w:val="16"/>
                <w:szCs w:val="16"/>
              </w:rPr>
            </w:pPr>
            <w:r w:rsidRPr="00D247D0">
              <w:rPr>
                <w:color w:val="000000"/>
                <w:sz w:val="16"/>
                <w:szCs w:val="16"/>
              </w:rPr>
              <w:t>Alertas inteligentes priorizadas con IA</w:t>
            </w:r>
          </w:p>
        </w:tc>
      </w:tr>
      <w:tr w:rsidR="00D247D0" w14:paraId="1FB8290D" w14:textId="77777777" w:rsidTr="00E302C1">
        <w:tc>
          <w:tcPr>
            <w:tcW w:w="2285" w:type="dxa"/>
            <w:shd w:val="clear" w:color="auto" w:fill="D0CECE" w:themeFill="background2" w:themeFillShade="E6"/>
          </w:tcPr>
          <w:p w14:paraId="6CBC0AF2" w14:textId="2D066DCD"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CANALES</w:t>
            </w:r>
          </w:p>
        </w:tc>
        <w:tc>
          <w:tcPr>
            <w:tcW w:w="2510" w:type="dxa"/>
            <w:shd w:val="clear" w:color="auto" w:fill="D0CECE" w:themeFill="background2" w:themeFillShade="E6"/>
          </w:tcPr>
          <w:p w14:paraId="04FCE43F" w14:textId="2F6FDF44"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ESTRUCTURA DE COSTOS</w:t>
            </w:r>
          </w:p>
        </w:tc>
        <w:tc>
          <w:tcPr>
            <w:tcW w:w="2322" w:type="dxa"/>
            <w:shd w:val="clear" w:color="auto" w:fill="D0CECE" w:themeFill="background2" w:themeFillShade="E6"/>
          </w:tcPr>
          <w:p w14:paraId="74CD01F3" w14:textId="6C018409"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FUENTES DE INGRESOS</w:t>
            </w:r>
          </w:p>
        </w:tc>
        <w:tc>
          <w:tcPr>
            <w:tcW w:w="2233" w:type="dxa"/>
            <w:shd w:val="clear" w:color="auto" w:fill="D0CECE" w:themeFill="background2" w:themeFillShade="E6"/>
          </w:tcPr>
          <w:p w14:paraId="77D0C8E6" w14:textId="0F7B2074"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t>MÉTRICAS CLAVE</w:t>
            </w:r>
          </w:p>
        </w:tc>
      </w:tr>
      <w:tr w:rsidR="00D247D0" w14:paraId="3EB5E728" w14:textId="77777777" w:rsidTr="00E302C1">
        <w:tc>
          <w:tcPr>
            <w:tcW w:w="2285" w:type="dxa"/>
          </w:tcPr>
          <w:p w14:paraId="144F8E5D" w14:textId="086252FF"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Ventas directas (equipo comercial)</w:t>
            </w:r>
          </w:p>
          <w:p w14:paraId="4B154DA4" w14:textId="545C050D"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Alianzas con consultoras de seguridad</w:t>
            </w:r>
          </w:p>
          <w:p w14:paraId="0B506DD7" w14:textId="309BCE8A"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Marketing digital</w:t>
            </w:r>
          </w:p>
          <w:p w14:paraId="770B972F" w14:textId="288860A6"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Webinars y eventos de ciberseguridad</w:t>
            </w:r>
          </w:p>
        </w:tc>
        <w:tc>
          <w:tcPr>
            <w:tcW w:w="2510" w:type="dxa"/>
          </w:tcPr>
          <w:p w14:paraId="07958F3C" w14:textId="2B569AC1"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Desarrollo y mantenimiento de software</w:t>
            </w:r>
          </w:p>
          <w:p w14:paraId="0FA4AEB1" w14:textId="3B3B4FB7"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Infraestructura cloud (AWS)</w:t>
            </w:r>
          </w:p>
          <w:p w14:paraId="3BCE7120" w14:textId="3123402E"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Personal técnico y comercial</w:t>
            </w:r>
          </w:p>
          <w:p w14:paraId="5805CD5C" w14:textId="77777777" w:rsidR="00D247D0" w:rsidRDefault="00D247D0">
            <w:pPr>
              <w:pStyle w:val="Prrafodelista"/>
              <w:numPr>
                <w:ilvl w:val="0"/>
                <w:numId w:val="16"/>
              </w:numPr>
              <w:spacing w:before="240" w:line="360" w:lineRule="auto"/>
              <w:rPr>
                <w:color w:val="000000"/>
                <w:sz w:val="16"/>
                <w:szCs w:val="16"/>
              </w:rPr>
            </w:pPr>
            <w:r w:rsidRPr="00D247D0">
              <w:rPr>
                <w:color w:val="000000"/>
                <w:sz w:val="16"/>
                <w:szCs w:val="16"/>
              </w:rPr>
              <w:t>Marketing y adquisición de clientes</w:t>
            </w:r>
          </w:p>
          <w:p w14:paraId="12B3E083" w14:textId="72239950" w:rsidR="00CB7242" w:rsidRPr="00D247D0" w:rsidRDefault="00CB7242" w:rsidP="00CB7242">
            <w:pPr>
              <w:pStyle w:val="Prrafodelista"/>
              <w:spacing w:before="240" w:line="360" w:lineRule="auto"/>
              <w:ind w:left="720"/>
              <w:rPr>
                <w:color w:val="000000"/>
                <w:sz w:val="16"/>
                <w:szCs w:val="16"/>
              </w:rPr>
            </w:pPr>
          </w:p>
        </w:tc>
        <w:tc>
          <w:tcPr>
            <w:tcW w:w="2322" w:type="dxa"/>
          </w:tcPr>
          <w:p w14:paraId="43012543" w14:textId="14D29986"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Suscripciones SaaS (planes Básico, Profesional, Enterprise)</w:t>
            </w:r>
          </w:p>
          <w:p w14:paraId="1DFF6212" w14:textId="43E11A96"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Servicios de consultoría en ciberseguridad</w:t>
            </w:r>
          </w:p>
          <w:p w14:paraId="19B8AD93" w14:textId="6239A227"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Auditorías especializadas bajo demanda</w:t>
            </w:r>
          </w:p>
        </w:tc>
        <w:tc>
          <w:tcPr>
            <w:tcW w:w="2233" w:type="dxa"/>
          </w:tcPr>
          <w:p w14:paraId="2CE56F39" w14:textId="6DDD961D"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CAC (Costo de Adquisición de Cliente)</w:t>
            </w:r>
          </w:p>
          <w:p w14:paraId="78E8BAD7" w14:textId="2EEBB4DC"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LTV (Valor de Vida del Cliente)</w:t>
            </w:r>
          </w:p>
          <w:p w14:paraId="1354C1D8" w14:textId="5CC98CD3"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Tasa de retención de clientes</w:t>
            </w:r>
          </w:p>
          <w:p w14:paraId="5CE7ABC7" w14:textId="357CB1AE" w:rsidR="00D247D0" w:rsidRPr="00D247D0" w:rsidRDefault="00D247D0">
            <w:pPr>
              <w:pStyle w:val="Prrafodelista"/>
              <w:numPr>
                <w:ilvl w:val="0"/>
                <w:numId w:val="16"/>
              </w:numPr>
              <w:spacing w:before="240" w:line="360" w:lineRule="auto"/>
              <w:rPr>
                <w:color w:val="000000"/>
                <w:sz w:val="16"/>
                <w:szCs w:val="16"/>
              </w:rPr>
            </w:pPr>
            <w:r w:rsidRPr="00D247D0">
              <w:rPr>
                <w:color w:val="000000"/>
                <w:sz w:val="16"/>
                <w:szCs w:val="16"/>
              </w:rPr>
              <w:t>Tiempo promedio de diagnóstico</w:t>
            </w:r>
          </w:p>
        </w:tc>
      </w:tr>
      <w:tr w:rsidR="00D247D0" w14:paraId="6557BA90" w14:textId="77777777" w:rsidTr="00E302C1">
        <w:tc>
          <w:tcPr>
            <w:tcW w:w="9350" w:type="dxa"/>
            <w:gridSpan w:val="4"/>
            <w:shd w:val="clear" w:color="auto" w:fill="D0CECE" w:themeFill="background2" w:themeFillShade="E6"/>
          </w:tcPr>
          <w:p w14:paraId="4BB47776" w14:textId="5258BB27" w:rsidR="00D247D0" w:rsidRPr="00D247D0" w:rsidRDefault="00D247D0">
            <w:pPr>
              <w:pStyle w:val="Prrafodelista"/>
              <w:numPr>
                <w:ilvl w:val="0"/>
                <w:numId w:val="13"/>
              </w:numPr>
              <w:spacing w:before="240" w:line="360" w:lineRule="auto"/>
              <w:rPr>
                <w:b/>
                <w:bCs/>
                <w:color w:val="000000"/>
                <w:sz w:val="16"/>
                <w:szCs w:val="16"/>
              </w:rPr>
            </w:pPr>
            <w:r w:rsidRPr="00D247D0">
              <w:rPr>
                <w:b/>
                <w:bCs/>
                <w:color w:val="000000"/>
                <w:sz w:val="16"/>
                <w:szCs w:val="16"/>
              </w:rPr>
              <w:lastRenderedPageBreak/>
              <w:t>VENTAJA COMPETITIVA</w:t>
            </w:r>
          </w:p>
        </w:tc>
      </w:tr>
      <w:tr w:rsidR="00D247D0" w14:paraId="0AE596E1" w14:textId="77777777" w:rsidTr="00E302C1">
        <w:tc>
          <w:tcPr>
            <w:tcW w:w="9350" w:type="dxa"/>
            <w:gridSpan w:val="4"/>
          </w:tcPr>
          <w:p w14:paraId="35083B49" w14:textId="130D3D43" w:rsidR="00D247D0" w:rsidRPr="00D247D0" w:rsidRDefault="00D247D0">
            <w:pPr>
              <w:pStyle w:val="Prrafodelista"/>
              <w:numPr>
                <w:ilvl w:val="0"/>
                <w:numId w:val="15"/>
              </w:numPr>
              <w:spacing w:before="240" w:line="360" w:lineRule="auto"/>
              <w:rPr>
                <w:color w:val="000000"/>
                <w:sz w:val="16"/>
                <w:szCs w:val="16"/>
              </w:rPr>
            </w:pPr>
            <w:r w:rsidRPr="00D247D0">
              <w:rPr>
                <w:color w:val="000000"/>
                <w:sz w:val="16"/>
                <w:szCs w:val="16"/>
              </w:rPr>
              <w:t>Motor de IA predictiva entrenado para el contexto guatemalteco</w:t>
            </w:r>
          </w:p>
          <w:p w14:paraId="17D73CBC" w14:textId="6B4BD146" w:rsidR="00D247D0" w:rsidRPr="00D247D0" w:rsidRDefault="00D247D0">
            <w:pPr>
              <w:pStyle w:val="Prrafodelista"/>
              <w:numPr>
                <w:ilvl w:val="0"/>
                <w:numId w:val="15"/>
              </w:numPr>
              <w:spacing w:before="240" w:line="360" w:lineRule="auto"/>
              <w:rPr>
                <w:color w:val="000000"/>
                <w:sz w:val="16"/>
                <w:szCs w:val="16"/>
              </w:rPr>
            </w:pPr>
            <w:r w:rsidRPr="00D247D0">
              <w:rPr>
                <w:color w:val="000000"/>
                <w:sz w:val="16"/>
                <w:szCs w:val="16"/>
              </w:rPr>
              <w:t>SOC (Centro de Operaciones de Seguridad) virtual integrado</w:t>
            </w:r>
          </w:p>
          <w:p w14:paraId="1B996AB9" w14:textId="77777777" w:rsidR="00D247D0" w:rsidRDefault="00D247D0">
            <w:pPr>
              <w:pStyle w:val="Prrafodelista"/>
              <w:numPr>
                <w:ilvl w:val="0"/>
                <w:numId w:val="15"/>
              </w:numPr>
              <w:spacing w:before="240" w:line="360" w:lineRule="auto"/>
              <w:rPr>
                <w:color w:val="000000"/>
                <w:sz w:val="16"/>
                <w:szCs w:val="16"/>
              </w:rPr>
            </w:pPr>
            <w:r w:rsidRPr="00D247D0">
              <w:rPr>
                <w:color w:val="000000"/>
                <w:sz w:val="16"/>
                <w:szCs w:val="16"/>
              </w:rPr>
              <w:t>Cumplimiento normativo integrado y actualizado automáticamente</w:t>
            </w:r>
          </w:p>
          <w:p w14:paraId="4D352552" w14:textId="57F2D77E" w:rsidR="00481946" w:rsidRPr="00D247D0" w:rsidRDefault="00481946" w:rsidP="00481946">
            <w:pPr>
              <w:pStyle w:val="Prrafodelista"/>
              <w:spacing w:before="240" w:line="360" w:lineRule="auto"/>
              <w:ind w:left="720"/>
              <w:rPr>
                <w:color w:val="000000"/>
                <w:sz w:val="16"/>
                <w:szCs w:val="16"/>
              </w:rPr>
            </w:pPr>
          </w:p>
        </w:tc>
      </w:tr>
    </w:tbl>
    <w:p w14:paraId="04AC7007" w14:textId="77777777" w:rsidR="000B5A9B" w:rsidRDefault="000B5A9B" w:rsidP="000B5A9B">
      <w:pPr>
        <w:pStyle w:val="Ttulo2"/>
        <w:spacing w:line="360" w:lineRule="auto"/>
        <w:rPr>
          <w:b/>
          <w:bCs/>
          <w:color w:val="auto"/>
          <w:sz w:val="24"/>
          <w:szCs w:val="24"/>
        </w:rPr>
      </w:pPr>
    </w:p>
    <w:p w14:paraId="0231D0CE" w14:textId="462C3E3D" w:rsidR="00804476" w:rsidRPr="005D7C4A" w:rsidRDefault="00694C66" w:rsidP="000B5A9B">
      <w:pPr>
        <w:pStyle w:val="Ttulo2"/>
        <w:spacing w:line="360" w:lineRule="auto"/>
        <w:rPr>
          <w:b/>
          <w:bCs/>
          <w:color w:val="auto"/>
          <w:sz w:val="24"/>
          <w:szCs w:val="24"/>
        </w:rPr>
      </w:pPr>
      <w:bookmarkStart w:id="27" w:name="_Toc238880225"/>
      <w:r w:rsidRPr="00804476">
        <w:rPr>
          <w:b/>
          <w:bCs/>
          <w:color w:val="auto"/>
          <w:sz w:val="24"/>
          <w:szCs w:val="24"/>
        </w:rPr>
        <w:t>2.3 BASES TEÓRICAS</w:t>
      </w:r>
      <w:bookmarkEnd w:id="27"/>
    </w:p>
    <w:p w14:paraId="1BF7187E" w14:textId="77777777" w:rsidR="00804476" w:rsidRPr="00804476" w:rsidRDefault="00804476" w:rsidP="000B5A9B">
      <w:pPr>
        <w:pStyle w:val="Ttulo3"/>
        <w:spacing w:line="360" w:lineRule="auto"/>
        <w:jc w:val="both"/>
        <w:rPr>
          <w:b/>
          <w:bCs/>
          <w:color w:val="auto"/>
        </w:rPr>
      </w:pPr>
      <w:bookmarkStart w:id="28" w:name="_Toc238880226"/>
      <w:r w:rsidRPr="00804476">
        <w:rPr>
          <w:b/>
          <w:bCs/>
          <w:color w:val="auto"/>
        </w:rPr>
        <w:t>2.3.1 Ciberseguridad y Riesgo Cibernético</w:t>
      </w:r>
      <w:bookmarkEnd w:id="28"/>
    </w:p>
    <w:p w14:paraId="71734A2D" w14:textId="77777777" w:rsidR="00804476" w:rsidRPr="00804476" w:rsidRDefault="00804476" w:rsidP="000B5A9B">
      <w:pPr>
        <w:spacing w:line="360" w:lineRule="auto"/>
        <w:ind w:firstLine="708"/>
        <w:jc w:val="both"/>
        <w:rPr>
          <w:sz w:val="24"/>
          <w:szCs w:val="24"/>
        </w:rPr>
      </w:pPr>
      <w:r w:rsidRPr="00804476">
        <w:rPr>
          <w:sz w:val="24"/>
          <w:szCs w:val="24"/>
        </w:rPr>
        <w:t>La ciberseguridad puede definirse como el conjunto de prácticas, procesos y tecnologías diseñadas para proteger sistemas, redes, dispositivos y datos frente a ataques digitales (International Organization for Standardization [ISO], 2018). El riesgo cibernético, por su parte, corresponde a la probabilidad de pérdida o daño derivado de fallas en la seguridad de la información, y su gestión constituye un proceso continuo de identificación, evaluación y tratamiento (ISO, 2018). Este marco conceptual sustenta el enfoque preventivo y continuo que propone GuardIA, en contraposición al modelo reactivo y esporádico de las auditorías tradicionales.</w:t>
      </w:r>
    </w:p>
    <w:p w14:paraId="6EF18739" w14:textId="77777777" w:rsidR="00804476" w:rsidRPr="00804476" w:rsidRDefault="00804476" w:rsidP="000B5A9B">
      <w:pPr>
        <w:pStyle w:val="Ttulo3"/>
        <w:spacing w:line="360" w:lineRule="auto"/>
        <w:jc w:val="both"/>
        <w:rPr>
          <w:b/>
          <w:bCs/>
          <w:color w:val="auto"/>
        </w:rPr>
      </w:pPr>
      <w:bookmarkStart w:id="29" w:name="_Toc238880227"/>
      <w:r w:rsidRPr="00804476">
        <w:rPr>
          <w:b/>
          <w:bCs/>
          <w:color w:val="auto"/>
        </w:rPr>
        <w:t>2.3.2 Estándares Internacionales de Ciberseguridad</w:t>
      </w:r>
      <w:bookmarkEnd w:id="29"/>
    </w:p>
    <w:p w14:paraId="42DD7EAF" w14:textId="77777777" w:rsidR="00804476" w:rsidRDefault="00804476" w:rsidP="000B5A9B">
      <w:pPr>
        <w:spacing w:line="360" w:lineRule="auto"/>
        <w:ind w:firstLine="708"/>
        <w:jc w:val="both"/>
        <w:rPr>
          <w:sz w:val="24"/>
          <w:szCs w:val="24"/>
        </w:rPr>
      </w:pPr>
      <w:r w:rsidRPr="00804476">
        <w:rPr>
          <w:sz w:val="24"/>
          <w:szCs w:val="24"/>
        </w:rPr>
        <w:t>El emprendimiento fundamenta su propuesta de cumplimiento normativo en cinco marcos de referencia internacionalmente reconocidos: la norma ISO/IEC 27001:2022, que establece los requisitos para un sistema de gestión de seguridad de la información (International Organization for Standardization, 2022); el NIST Cybersecurity Framework (CSF) 2.0, publicado por el National Institute of Standards and Technology (2024), orientado a mejorar la ciberseguridad de infraestructuras críticas; los CIS Critical Security Controls versión 8, un conjunto priorizado de controles de seguridad desarrollado por el Center for Internet Security (2021); el OWASP Top 10, que documenta los riesgos más críticos en aplicaciones web (OWASP Foundation, 2021); y la base de conocimiento MITRE ATT&amp;CK, que cataloga tácticas y técnicas utilizadas por atacantes reales (The MITRE Corporation, 2024). La integración automatizada de estos marcos constituye uno de los principales diferenciadores de la propuesta de valor del emprendimiento.</w:t>
      </w:r>
    </w:p>
    <w:p w14:paraId="2AC52004" w14:textId="77777777" w:rsidR="00694C66" w:rsidRDefault="00694C66" w:rsidP="000B5A9B">
      <w:pPr>
        <w:spacing w:line="360" w:lineRule="auto"/>
        <w:ind w:firstLine="708"/>
        <w:jc w:val="both"/>
        <w:rPr>
          <w:sz w:val="24"/>
          <w:szCs w:val="24"/>
        </w:rPr>
      </w:pPr>
    </w:p>
    <w:p w14:paraId="1E141FFE" w14:textId="77777777" w:rsidR="00694C66" w:rsidRPr="00804476" w:rsidRDefault="00694C66" w:rsidP="000B5A9B">
      <w:pPr>
        <w:spacing w:line="360" w:lineRule="auto"/>
        <w:ind w:firstLine="708"/>
        <w:jc w:val="both"/>
        <w:rPr>
          <w:sz w:val="24"/>
          <w:szCs w:val="24"/>
        </w:rPr>
      </w:pPr>
    </w:p>
    <w:p w14:paraId="4651C57B" w14:textId="77777777" w:rsidR="00804476" w:rsidRPr="00804476" w:rsidRDefault="00804476" w:rsidP="000B5A9B">
      <w:pPr>
        <w:pStyle w:val="Ttulo3"/>
        <w:spacing w:line="360" w:lineRule="auto"/>
        <w:jc w:val="both"/>
        <w:rPr>
          <w:b/>
          <w:bCs/>
          <w:color w:val="auto"/>
        </w:rPr>
      </w:pPr>
      <w:bookmarkStart w:id="30" w:name="_Toc238880228"/>
      <w:r w:rsidRPr="00804476">
        <w:rPr>
          <w:b/>
          <w:bCs/>
          <w:color w:val="auto"/>
        </w:rPr>
        <w:lastRenderedPageBreak/>
        <w:t>2.3.3 Inteligencia Artificial Aplicada a la Ciberseguridad</w:t>
      </w:r>
      <w:bookmarkEnd w:id="30"/>
    </w:p>
    <w:p w14:paraId="4A11EB94" w14:textId="2C91730B" w:rsidR="00804476" w:rsidRPr="00804476" w:rsidRDefault="00804476" w:rsidP="000B5A9B">
      <w:pPr>
        <w:spacing w:line="360" w:lineRule="auto"/>
        <w:ind w:firstLine="708"/>
        <w:jc w:val="both"/>
        <w:rPr>
          <w:sz w:val="24"/>
          <w:szCs w:val="24"/>
        </w:rPr>
      </w:pPr>
      <w:r w:rsidRPr="00804476">
        <w:rPr>
          <w:sz w:val="24"/>
          <w:szCs w:val="24"/>
        </w:rPr>
        <w:t>La inteligencia artificial ha transformado la manera en que se detectan, analizan y responden las amenazas cibernéticas, permitiendo automatizar tareas que tradicionalmente requerían intervención humana especializada. Herramientas basadas en modelos de lenguaje de gran escala, como GPT4 de OpenAI (2024), y técnicas de aprendizaje automático, permiten mejorar significativamente la predicción y priorización de riesgos, reduciendo el tiempo de diagnóstico de semanas a minutos. En el caso de GuardIA, estas tecnologías se emplean tanto para la evaluación automática de vulnerabilidades como para la generación de alertas inteligentes priorizadas según su nivel de criticidad.</w:t>
      </w:r>
    </w:p>
    <w:p w14:paraId="2C877C2F" w14:textId="77777777" w:rsidR="00804476" w:rsidRDefault="00804476" w:rsidP="000B5A9B">
      <w:pPr>
        <w:pStyle w:val="Ttulo3"/>
        <w:spacing w:line="360" w:lineRule="auto"/>
        <w:jc w:val="both"/>
      </w:pPr>
      <w:bookmarkStart w:id="31" w:name="_Toc238880229"/>
      <w:r w:rsidRPr="00804476">
        <w:rPr>
          <w:b/>
          <w:bCs/>
          <w:color w:val="auto"/>
        </w:rPr>
        <w:t>2.3.4 Modelos de Negocio y Emprendimiento Tecnológico</w:t>
      </w:r>
      <w:bookmarkEnd w:id="31"/>
    </w:p>
    <w:p w14:paraId="5AFC1019" w14:textId="34A3030B" w:rsidR="00804476" w:rsidRDefault="00804476" w:rsidP="000B5A9B">
      <w:pPr>
        <w:spacing w:line="360" w:lineRule="auto"/>
        <w:ind w:firstLine="708"/>
        <w:jc w:val="both"/>
        <w:rPr>
          <w:sz w:val="24"/>
          <w:szCs w:val="24"/>
        </w:rPr>
      </w:pPr>
      <w:r w:rsidRPr="00804476">
        <w:rPr>
          <w:sz w:val="24"/>
          <w:szCs w:val="24"/>
        </w:rPr>
        <w:t>El diseño del modelo de negocio de GuardIA se apoya en dos herramientas metodológicas ampliamente utilizadas en el emprendimiento tecnológico: el Lean Canvas, propuesto por Ries (2011) como una adaptación del Business Model Canvas orientada a startups, que permite validar hipótesis de forma ágil antes de invertir en el desarrollo completo de un producto; y el Business Model Canvas, desarrollado por Osterwalder y Pigneur (2010), que estructura el modelo de negocio en nueve bloques interrelacionados socios clave, actividades clave, recursos clave, propuesta de valor, relaciones con clientes, canales, segmentos de clientes, estructura de costos y fuentes de ingresos, facilitando una visión integral y sistémica del negocio.</w:t>
      </w:r>
    </w:p>
    <w:p w14:paraId="49B044E3" w14:textId="77777777" w:rsidR="00694C66" w:rsidRDefault="00694C66" w:rsidP="000B5A9B">
      <w:pPr>
        <w:spacing w:line="360" w:lineRule="auto"/>
        <w:ind w:firstLine="708"/>
        <w:jc w:val="both"/>
        <w:rPr>
          <w:sz w:val="24"/>
          <w:szCs w:val="24"/>
        </w:rPr>
      </w:pPr>
    </w:p>
    <w:p w14:paraId="7970E5FA" w14:textId="63BBE099" w:rsidR="00804476" w:rsidRPr="009A6322" w:rsidRDefault="00804476" w:rsidP="000B5A9B">
      <w:pPr>
        <w:pStyle w:val="Ttulo2"/>
        <w:spacing w:line="360" w:lineRule="auto"/>
        <w:rPr>
          <w:b/>
          <w:bCs/>
          <w:color w:val="auto"/>
          <w:sz w:val="24"/>
          <w:szCs w:val="24"/>
        </w:rPr>
      </w:pPr>
      <w:bookmarkStart w:id="32" w:name="_Toc238880230"/>
      <w:r w:rsidRPr="009A6322">
        <w:rPr>
          <w:b/>
          <w:bCs/>
          <w:color w:val="auto"/>
          <w:sz w:val="24"/>
          <w:szCs w:val="24"/>
        </w:rPr>
        <w:t>2.4 BUSINESS MODEL CANVAS</w:t>
      </w:r>
      <w:bookmarkEnd w:id="32"/>
    </w:p>
    <w:p w14:paraId="73C85C41" w14:textId="473FC559" w:rsidR="00804476" w:rsidRPr="009A6322" w:rsidRDefault="00804476" w:rsidP="000B5A9B">
      <w:pPr>
        <w:pStyle w:val="Ttulo3"/>
        <w:spacing w:line="360" w:lineRule="auto"/>
        <w:jc w:val="both"/>
        <w:rPr>
          <w:b/>
          <w:bCs/>
          <w:color w:val="auto"/>
        </w:rPr>
      </w:pPr>
      <w:bookmarkStart w:id="33" w:name="_Toc238880231"/>
      <w:r w:rsidRPr="009A6322">
        <w:rPr>
          <w:b/>
          <w:bCs/>
          <w:color w:val="auto"/>
        </w:rPr>
        <w:t>2.4.1 Socios Clave</w:t>
      </w:r>
      <w:bookmarkEnd w:id="33"/>
    </w:p>
    <w:p w14:paraId="688819DB" w14:textId="77777777" w:rsidR="00804476" w:rsidRPr="00804476" w:rsidRDefault="00804476" w:rsidP="000B5A9B">
      <w:pPr>
        <w:spacing w:line="360" w:lineRule="auto"/>
        <w:ind w:firstLine="708"/>
        <w:jc w:val="both"/>
        <w:rPr>
          <w:sz w:val="24"/>
          <w:szCs w:val="24"/>
        </w:rPr>
      </w:pPr>
      <w:r w:rsidRPr="00804476">
        <w:rPr>
          <w:sz w:val="24"/>
          <w:szCs w:val="24"/>
        </w:rPr>
        <w:t>El modelo de negocio depende de un conjunto de alianzas estratégicas que permiten sostener la operación técnica y la credibilidad institucional del proyecto. Los proveedores de infraestructura en la nube, particularmente Amazon Web Services (AWS), constituyen el socio tecnológico principal, garantizando escalabilidad, disponibilidad y cumplimiento de estándares internacionales de seguridad. A ello se suman consultoras y auditoras especializadas en ciberseguridad, cuya colaboración permite complementar los servicios de diagnóstico automatizado con validaciones periciales cuando el cliente lo requiere. Asimismo, se contemplan alianzas con organismos reguladores y entidades certificadoras (ISO, NIST) para mantener la plataforma alineada con los marcos normativos vigentes, así como vínculos con CERT nacionales e instituciones académicas que aportan inteligencia de amenazas actualizada.</w:t>
      </w:r>
    </w:p>
    <w:p w14:paraId="4854C44B" w14:textId="1F84B7F5" w:rsidR="00804476" w:rsidRPr="009A6322" w:rsidRDefault="00804476" w:rsidP="000B5A9B">
      <w:pPr>
        <w:pStyle w:val="Ttulo3"/>
        <w:spacing w:line="360" w:lineRule="auto"/>
        <w:jc w:val="both"/>
        <w:rPr>
          <w:b/>
          <w:bCs/>
          <w:color w:val="auto"/>
        </w:rPr>
      </w:pPr>
      <w:bookmarkStart w:id="34" w:name="_Toc238880232"/>
      <w:r w:rsidRPr="009A6322">
        <w:rPr>
          <w:b/>
          <w:bCs/>
          <w:color w:val="auto"/>
        </w:rPr>
        <w:lastRenderedPageBreak/>
        <w:t>2.4.2 Actividades Clave</w:t>
      </w:r>
      <w:bookmarkEnd w:id="34"/>
    </w:p>
    <w:p w14:paraId="76FB5400" w14:textId="77777777" w:rsidR="00804476" w:rsidRPr="00804476" w:rsidRDefault="00804476" w:rsidP="000B5A9B">
      <w:pPr>
        <w:spacing w:line="360" w:lineRule="auto"/>
        <w:ind w:firstLine="708"/>
        <w:jc w:val="both"/>
        <w:rPr>
          <w:sz w:val="24"/>
          <w:szCs w:val="24"/>
        </w:rPr>
      </w:pPr>
      <w:r w:rsidRPr="00804476">
        <w:rPr>
          <w:sz w:val="24"/>
          <w:szCs w:val="24"/>
        </w:rPr>
        <w:t>Las actividades clave giran en torno al desarrollo y mantenimiento continuo de la plataforma SaaS, la actualización constante de los modelos de inteligencia artificial que sustentan el diagnóstico de riesgo, y la alineación normativa permanente con marcos como ISO 27001, NIST CSF 2.0, CIS Controls v8 y MITRE ATT&amp;CK. A esto se suma el soporte técnico y la consultoría especializada que se brinda a las instituciones clientes, además de los esfuerzos comerciales y de mercadeo dirigidos tanto al sector público (B2G) como al sector privado (B2B), fundamentales para el crecimiento sostenido de la base de clientes.</w:t>
      </w:r>
    </w:p>
    <w:p w14:paraId="22D26D47" w14:textId="16230597" w:rsidR="00804476" w:rsidRPr="009A6322" w:rsidRDefault="00804476" w:rsidP="000B5A9B">
      <w:pPr>
        <w:pStyle w:val="Ttulo3"/>
        <w:spacing w:line="360" w:lineRule="auto"/>
        <w:jc w:val="both"/>
        <w:rPr>
          <w:b/>
          <w:bCs/>
          <w:color w:val="auto"/>
        </w:rPr>
      </w:pPr>
      <w:bookmarkStart w:id="35" w:name="_Toc238880233"/>
      <w:r w:rsidRPr="009A6322">
        <w:rPr>
          <w:b/>
          <w:bCs/>
          <w:color w:val="auto"/>
        </w:rPr>
        <w:t>2.4.3 Recursos Clave</w:t>
      </w:r>
      <w:bookmarkEnd w:id="35"/>
    </w:p>
    <w:p w14:paraId="5F7CFC75" w14:textId="1A348E63" w:rsidR="00804476" w:rsidRPr="00804476" w:rsidRDefault="00804476" w:rsidP="000B5A9B">
      <w:pPr>
        <w:spacing w:line="360" w:lineRule="auto"/>
        <w:ind w:firstLine="708"/>
        <w:jc w:val="both"/>
        <w:rPr>
          <w:sz w:val="24"/>
          <w:szCs w:val="24"/>
        </w:rPr>
      </w:pPr>
      <w:r w:rsidRPr="00804476">
        <w:rPr>
          <w:sz w:val="24"/>
          <w:szCs w:val="24"/>
        </w:rPr>
        <w:t>Entre los recursos más importantes se encuentra el motor de inteligencia artificial predictiva desarrollado específicamente para el contexto guatemalteco, que constituye el principal diferenciador tecnológico del proyecto. La infraestructura cloud en AWS provee la capacidad de cómputo y almacenamiento necesaria para operar de forma segura y escalable. El equipo técnico especializado en ciberseguridad es indispensable para el desarrollo, mantenimiento y soporte de la plataforma, mientras que la base de conocimiento normativo actualizada permite mantener la alineación automática con los estándares exigidos por los distintos sectores atendidos.</w:t>
      </w:r>
    </w:p>
    <w:p w14:paraId="58EE0A84" w14:textId="5FCB6D7F" w:rsidR="00804476" w:rsidRPr="009A6322" w:rsidRDefault="00804476" w:rsidP="000B5A9B">
      <w:pPr>
        <w:pStyle w:val="Ttulo3"/>
        <w:spacing w:line="360" w:lineRule="auto"/>
        <w:jc w:val="both"/>
        <w:rPr>
          <w:b/>
          <w:bCs/>
          <w:color w:val="auto"/>
        </w:rPr>
      </w:pPr>
      <w:bookmarkStart w:id="36" w:name="_Toc238880234"/>
      <w:r w:rsidRPr="009A6322">
        <w:rPr>
          <w:b/>
          <w:bCs/>
          <w:color w:val="auto"/>
        </w:rPr>
        <w:t>2.4.4 Propuesta de Valor</w:t>
      </w:r>
      <w:bookmarkEnd w:id="36"/>
    </w:p>
    <w:p w14:paraId="3F164704" w14:textId="6A78BACC" w:rsidR="00804476" w:rsidRPr="00804476" w:rsidRDefault="00804476" w:rsidP="000B5A9B">
      <w:pPr>
        <w:spacing w:line="360" w:lineRule="auto"/>
        <w:ind w:firstLine="708"/>
        <w:jc w:val="both"/>
        <w:rPr>
          <w:sz w:val="24"/>
          <w:szCs w:val="24"/>
        </w:rPr>
      </w:pPr>
      <w:r w:rsidRPr="00804476">
        <w:rPr>
          <w:sz w:val="24"/>
          <w:szCs w:val="24"/>
        </w:rPr>
        <w:t>La propuesta de valor central consiste en ofrecer un diagnóstico automático de riesgo cibernético en cuestión de minutos, impulsado por inteligencia artificial, con cumplimiento normativo integrado y alertas inteligentes priorizadas según su nivel de criticidad. Esto reduce significativamente los costos frente a las auditorías de seguridad tradicionales, que suelen ser esporádicas y costosas, y permite que instituciones con presupuestos limitados como las públicas y autónomas de Guatemala accedan a un nivel de protección antes reservado a organizaciones con mayores recursos.</w:t>
      </w:r>
    </w:p>
    <w:p w14:paraId="54AF2EDB" w14:textId="5B96CED8" w:rsidR="00804476" w:rsidRPr="009A6322" w:rsidRDefault="00804476" w:rsidP="000B5A9B">
      <w:pPr>
        <w:pStyle w:val="Ttulo3"/>
        <w:spacing w:line="360" w:lineRule="auto"/>
        <w:jc w:val="both"/>
        <w:rPr>
          <w:b/>
          <w:bCs/>
          <w:color w:val="auto"/>
        </w:rPr>
      </w:pPr>
      <w:bookmarkStart w:id="37" w:name="_Toc238880235"/>
      <w:r w:rsidRPr="009A6322">
        <w:rPr>
          <w:b/>
          <w:bCs/>
          <w:color w:val="auto"/>
        </w:rPr>
        <w:t>2.4.5 Canales</w:t>
      </w:r>
      <w:bookmarkEnd w:id="37"/>
    </w:p>
    <w:p w14:paraId="5FA56F8F" w14:textId="77777777" w:rsidR="00804476" w:rsidRPr="00804476" w:rsidRDefault="00804476" w:rsidP="000B5A9B">
      <w:pPr>
        <w:spacing w:line="360" w:lineRule="auto"/>
        <w:ind w:firstLine="708"/>
        <w:jc w:val="both"/>
        <w:rPr>
          <w:sz w:val="24"/>
          <w:szCs w:val="24"/>
        </w:rPr>
      </w:pPr>
      <w:r w:rsidRPr="00804476">
        <w:rPr>
          <w:sz w:val="24"/>
          <w:szCs w:val="24"/>
        </w:rPr>
        <w:t>La plataforma llega a sus clientes principalmente mediante ventas directas a través de un equipo comercial especializado, complementadas con alianzas estratégicas con consultoras de seguridad que facilitan la referencia y venta cruzada de servicios. El marketing digital dirigido a tomadores de decisión en instituciones públicas y financieras, junto con la participación en webinars y eventos especializados en ciberseguridad, refuerza el posicionamiento de la marca y genera nuevas oportunidades comerciales.</w:t>
      </w:r>
    </w:p>
    <w:p w14:paraId="68B59F48" w14:textId="23A12F5F" w:rsidR="00804476" w:rsidRPr="009A6322" w:rsidRDefault="00804476" w:rsidP="000B5A9B">
      <w:pPr>
        <w:pStyle w:val="Ttulo3"/>
        <w:spacing w:line="360" w:lineRule="auto"/>
        <w:jc w:val="both"/>
        <w:rPr>
          <w:b/>
          <w:bCs/>
          <w:color w:val="auto"/>
        </w:rPr>
      </w:pPr>
      <w:bookmarkStart w:id="38" w:name="_Toc238880236"/>
      <w:r w:rsidRPr="009A6322">
        <w:rPr>
          <w:b/>
          <w:bCs/>
          <w:color w:val="auto"/>
        </w:rPr>
        <w:lastRenderedPageBreak/>
        <w:t>2.4.6 Relaciones con Clientes</w:t>
      </w:r>
      <w:bookmarkEnd w:id="38"/>
    </w:p>
    <w:p w14:paraId="1AAC814C" w14:textId="77777777" w:rsidR="00804476" w:rsidRPr="00804476" w:rsidRDefault="00804476" w:rsidP="000B5A9B">
      <w:pPr>
        <w:spacing w:line="360" w:lineRule="auto"/>
        <w:ind w:firstLine="708"/>
        <w:jc w:val="both"/>
        <w:rPr>
          <w:sz w:val="24"/>
          <w:szCs w:val="24"/>
        </w:rPr>
      </w:pPr>
      <w:r w:rsidRPr="00804476">
        <w:rPr>
          <w:sz w:val="24"/>
          <w:szCs w:val="24"/>
        </w:rPr>
        <w:t>Se privilegia un acompañamiento personalizado durante la implementación inicial (onboarding dedicado), que facilita la adopción de la plataforma por parte de instituciones con recursos técnicos limitados. Una vez en operación, el soporte técnico continuo a través de una mesa de ayuda garantiza la resolución oportuna de incidencias, mientras que los dashboards ejecutivos permiten un modelo de autoservicio para el monitoreo diario. Adicionalmente, se fomenta una comunidad de usuarios mediante webinars periódicos de capacitación, que fortalece la relación de largo plazo y la retención de clientes.</w:t>
      </w:r>
    </w:p>
    <w:p w14:paraId="66E908EA" w14:textId="00BE92AB" w:rsidR="00804476" w:rsidRPr="009A6322" w:rsidRDefault="00804476" w:rsidP="000B5A9B">
      <w:pPr>
        <w:pStyle w:val="Ttulo3"/>
        <w:spacing w:line="360" w:lineRule="auto"/>
        <w:jc w:val="both"/>
        <w:rPr>
          <w:b/>
          <w:bCs/>
          <w:color w:val="auto"/>
        </w:rPr>
      </w:pPr>
      <w:bookmarkStart w:id="39" w:name="_Toc238880237"/>
      <w:r w:rsidRPr="009A6322">
        <w:rPr>
          <w:b/>
          <w:bCs/>
          <w:color w:val="auto"/>
        </w:rPr>
        <w:t>2.4.7 Segmentos de Clientes</w:t>
      </w:r>
      <w:bookmarkEnd w:id="39"/>
    </w:p>
    <w:p w14:paraId="12CB9BBA" w14:textId="6CB89C27" w:rsidR="009A6322" w:rsidRPr="00804476" w:rsidRDefault="00804476" w:rsidP="000B5A9B">
      <w:pPr>
        <w:spacing w:line="360" w:lineRule="auto"/>
        <w:ind w:firstLine="708"/>
        <w:jc w:val="both"/>
        <w:rPr>
          <w:sz w:val="24"/>
          <w:szCs w:val="24"/>
        </w:rPr>
      </w:pPr>
      <w:r w:rsidRPr="00804476">
        <w:rPr>
          <w:sz w:val="24"/>
          <w:szCs w:val="24"/>
        </w:rPr>
        <w:t>El proyecto se dirige a instituciones guatemaltecas que manejan información sensible y activos críticos: el sector público (ministerios y municipalidades en procesos de digitalización), el sector financiero (bancos y cooperativas sujetos a regulación estricta), el sector salud (hospitales que gestionan datos de pacientes) y las instituciones autónomas y descentralizadas, que comparten necesidades similares al sector público pero cuentan con mayor flexibilidad presupuestaria.</w:t>
      </w:r>
    </w:p>
    <w:p w14:paraId="69D16DC0" w14:textId="5DB5894A" w:rsidR="00804476" w:rsidRPr="009A6322" w:rsidRDefault="00804476" w:rsidP="000B5A9B">
      <w:pPr>
        <w:pStyle w:val="Ttulo3"/>
        <w:spacing w:line="360" w:lineRule="auto"/>
        <w:jc w:val="both"/>
        <w:rPr>
          <w:b/>
          <w:bCs/>
          <w:color w:val="auto"/>
        </w:rPr>
      </w:pPr>
      <w:bookmarkStart w:id="40" w:name="_Toc238880238"/>
      <w:r w:rsidRPr="009A6322">
        <w:rPr>
          <w:b/>
          <w:bCs/>
          <w:color w:val="auto"/>
        </w:rPr>
        <w:t>2.4.8 Estructura de Costos</w:t>
      </w:r>
      <w:bookmarkEnd w:id="40"/>
    </w:p>
    <w:p w14:paraId="226C4867" w14:textId="77777777" w:rsidR="00804476" w:rsidRPr="00804476" w:rsidRDefault="00804476" w:rsidP="000B5A9B">
      <w:pPr>
        <w:spacing w:line="360" w:lineRule="auto"/>
        <w:ind w:firstLine="708"/>
        <w:jc w:val="both"/>
        <w:rPr>
          <w:sz w:val="24"/>
          <w:szCs w:val="24"/>
        </w:rPr>
      </w:pPr>
      <w:r w:rsidRPr="00804476">
        <w:rPr>
          <w:sz w:val="24"/>
          <w:szCs w:val="24"/>
        </w:rPr>
        <w:t>Los principales costos del modelo de negocio corresponden al desarrollo y mantenimiento continuo del software, la infraestructura cloud en AWS, el personal técnico y comercial necesario para sostener la operación, y las actividades de marketing y adquisición de clientes. Esta estructura de costos es predominantemente variable en su componente de infraestructura (pago por uso) y fija en lo relativo al equipo humano especializado.</w:t>
      </w:r>
    </w:p>
    <w:p w14:paraId="2F224F3E" w14:textId="52015227" w:rsidR="00804476" w:rsidRPr="009A6322" w:rsidRDefault="00804476" w:rsidP="000B5A9B">
      <w:pPr>
        <w:pStyle w:val="Ttulo3"/>
        <w:spacing w:line="360" w:lineRule="auto"/>
        <w:jc w:val="both"/>
        <w:rPr>
          <w:b/>
          <w:bCs/>
          <w:color w:val="auto"/>
        </w:rPr>
      </w:pPr>
      <w:bookmarkStart w:id="41" w:name="_Toc238880239"/>
      <w:r w:rsidRPr="009A6322">
        <w:rPr>
          <w:b/>
          <w:bCs/>
          <w:color w:val="auto"/>
        </w:rPr>
        <w:t>2.4.9 Fuentes de Ingresos</w:t>
      </w:r>
      <w:bookmarkEnd w:id="41"/>
    </w:p>
    <w:p w14:paraId="558DAA53" w14:textId="61F5F414" w:rsidR="00A573EC" w:rsidRDefault="00804476" w:rsidP="000B5A9B">
      <w:pPr>
        <w:spacing w:line="360" w:lineRule="auto"/>
        <w:ind w:firstLine="708"/>
        <w:jc w:val="both"/>
        <w:rPr>
          <w:sz w:val="24"/>
          <w:szCs w:val="24"/>
        </w:rPr>
      </w:pPr>
      <w:r w:rsidRPr="00804476">
        <w:rPr>
          <w:sz w:val="24"/>
          <w:szCs w:val="24"/>
        </w:rPr>
        <w:t>Los ingresos provienen principalmente de suscripciones SaaS bajo un modelo de planes escalonados (Básico, Profesional y Enterprise), que se ajustan al tamaño y necesidades de cada institución. A esto se suman los servicios de consultoría especializada en ciberseguridad y las auditorías puntuales bajo demanda, que representan fuentes de ingreso complementarias para clientes que requieren un acompañamiento más profundo o validaciones periciales específicas.</w:t>
      </w:r>
    </w:p>
    <w:p w14:paraId="56C79547" w14:textId="77777777" w:rsidR="00A151D3" w:rsidRDefault="00A151D3" w:rsidP="00A151D3">
      <w:pPr>
        <w:spacing w:before="240" w:line="360" w:lineRule="auto"/>
        <w:ind w:firstLine="708"/>
        <w:jc w:val="both"/>
        <w:rPr>
          <w:sz w:val="24"/>
          <w:szCs w:val="24"/>
        </w:rPr>
      </w:pPr>
    </w:p>
    <w:p w14:paraId="6EB3B41A" w14:textId="77777777" w:rsidR="000B5A9B" w:rsidRDefault="000B5A9B" w:rsidP="00A151D3">
      <w:pPr>
        <w:spacing w:before="240" w:line="360" w:lineRule="auto"/>
        <w:ind w:firstLine="708"/>
        <w:jc w:val="both"/>
        <w:rPr>
          <w:sz w:val="24"/>
          <w:szCs w:val="24"/>
        </w:rPr>
      </w:pPr>
    </w:p>
    <w:p w14:paraId="5177A2C3" w14:textId="77777777" w:rsidR="000B5A9B" w:rsidRDefault="000B5A9B" w:rsidP="00A151D3">
      <w:pPr>
        <w:spacing w:before="240" w:line="360" w:lineRule="auto"/>
        <w:ind w:firstLine="708"/>
        <w:jc w:val="both"/>
        <w:rPr>
          <w:sz w:val="24"/>
          <w:szCs w:val="24"/>
        </w:rPr>
      </w:pPr>
    </w:p>
    <w:p w14:paraId="26FFB68D" w14:textId="77777777" w:rsidR="000B5A9B" w:rsidRDefault="000B5A9B" w:rsidP="00A151D3">
      <w:pPr>
        <w:spacing w:before="240" w:line="360" w:lineRule="auto"/>
        <w:ind w:firstLine="708"/>
        <w:jc w:val="both"/>
        <w:rPr>
          <w:sz w:val="24"/>
          <w:szCs w:val="24"/>
        </w:rPr>
      </w:pPr>
    </w:p>
    <w:p w14:paraId="7EAC026C" w14:textId="6B3C2CEE" w:rsidR="00804476" w:rsidRDefault="008A4FCC" w:rsidP="008A4FCC">
      <w:pPr>
        <w:pStyle w:val="Ttulo3"/>
        <w:spacing w:before="240" w:after="240" w:line="360" w:lineRule="auto"/>
        <w:jc w:val="both"/>
        <w:rPr>
          <w:b/>
          <w:bCs/>
          <w:color w:val="auto"/>
        </w:rPr>
      </w:pPr>
      <w:bookmarkStart w:id="42" w:name="_Toc238880240"/>
      <w:r w:rsidRPr="008A4FCC">
        <w:rPr>
          <w:b/>
          <w:bCs/>
          <w:color w:val="auto"/>
        </w:rPr>
        <w:t>BUSINESS MODEL CANVAS</w:t>
      </w:r>
      <w:bookmarkEnd w:id="42"/>
    </w:p>
    <w:tbl>
      <w:tblPr>
        <w:tblStyle w:val="Tablaconcuadrculaclara"/>
        <w:tblW w:w="0" w:type="auto"/>
        <w:tblLook w:val="04A0" w:firstRow="1" w:lastRow="0" w:firstColumn="1" w:lastColumn="0" w:noHBand="0" w:noVBand="1"/>
      </w:tblPr>
      <w:tblGrid>
        <w:gridCol w:w="2285"/>
        <w:gridCol w:w="2510"/>
        <w:gridCol w:w="2322"/>
        <w:gridCol w:w="2233"/>
      </w:tblGrid>
      <w:tr w:rsidR="00CF3BAB" w14:paraId="5D4A4CFB" w14:textId="77777777" w:rsidTr="009073D5">
        <w:tc>
          <w:tcPr>
            <w:tcW w:w="2285" w:type="dxa"/>
            <w:shd w:val="clear" w:color="auto" w:fill="D0CECE" w:themeFill="background2" w:themeFillShade="E6"/>
          </w:tcPr>
          <w:p w14:paraId="2273F36A" w14:textId="697A4DB0" w:rsidR="00CF3BAB" w:rsidRPr="00CF3BAB" w:rsidRDefault="00CF3BAB">
            <w:pPr>
              <w:pStyle w:val="Prrafodelista"/>
              <w:numPr>
                <w:ilvl w:val="0"/>
                <w:numId w:val="17"/>
              </w:numPr>
              <w:spacing w:before="240" w:line="360" w:lineRule="auto"/>
              <w:rPr>
                <w:b/>
                <w:bCs/>
                <w:color w:val="000000"/>
                <w:sz w:val="16"/>
                <w:szCs w:val="16"/>
              </w:rPr>
            </w:pPr>
            <w:r>
              <w:rPr>
                <w:b/>
                <w:bCs/>
                <w:color w:val="000000"/>
                <w:sz w:val="16"/>
                <w:szCs w:val="16"/>
              </w:rPr>
              <w:t>SOCIOS CLAVES</w:t>
            </w:r>
          </w:p>
        </w:tc>
        <w:tc>
          <w:tcPr>
            <w:tcW w:w="2510" w:type="dxa"/>
            <w:shd w:val="clear" w:color="auto" w:fill="D0CECE" w:themeFill="background2" w:themeFillShade="E6"/>
          </w:tcPr>
          <w:p w14:paraId="554DEEE4" w14:textId="306AE95C"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ACTIVIDADES CLAVE</w:t>
            </w:r>
          </w:p>
        </w:tc>
        <w:tc>
          <w:tcPr>
            <w:tcW w:w="2322" w:type="dxa"/>
            <w:shd w:val="clear" w:color="auto" w:fill="D0CECE" w:themeFill="background2" w:themeFillShade="E6"/>
          </w:tcPr>
          <w:p w14:paraId="29D28250" w14:textId="045978A1"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RECURSOS CLAVE</w:t>
            </w:r>
          </w:p>
        </w:tc>
        <w:tc>
          <w:tcPr>
            <w:tcW w:w="2233" w:type="dxa"/>
            <w:shd w:val="clear" w:color="auto" w:fill="D0CECE" w:themeFill="background2" w:themeFillShade="E6"/>
          </w:tcPr>
          <w:p w14:paraId="0BDDF69B" w14:textId="2E332DFF"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PROPUESTA DE VALOR</w:t>
            </w:r>
          </w:p>
        </w:tc>
      </w:tr>
      <w:tr w:rsidR="00CF3BAB" w14:paraId="7B1247AC" w14:textId="77777777" w:rsidTr="009073D5">
        <w:tc>
          <w:tcPr>
            <w:tcW w:w="2285" w:type="dxa"/>
          </w:tcPr>
          <w:p w14:paraId="76902D2A"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Proveedores de infraestructura cloud (AWS)</w:t>
            </w:r>
          </w:p>
          <w:p w14:paraId="14219747"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Consultoras y auditoras de ciberseguridad aliadas</w:t>
            </w:r>
          </w:p>
          <w:p w14:paraId="67B52B60"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Organismos reguladores y entidades de certificación (ISO, NIST)</w:t>
            </w:r>
          </w:p>
          <w:p w14:paraId="5CCDE897" w14:textId="2C4DDEA3" w:rsidR="00CF3BAB" w:rsidRDefault="00CF3BAB">
            <w:pPr>
              <w:pStyle w:val="Prrafodelista"/>
              <w:numPr>
                <w:ilvl w:val="0"/>
                <w:numId w:val="14"/>
              </w:numPr>
              <w:spacing w:before="240" w:line="360" w:lineRule="auto"/>
              <w:rPr>
                <w:color w:val="000000"/>
                <w:sz w:val="16"/>
                <w:szCs w:val="16"/>
              </w:rPr>
            </w:pPr>
            <w:r w:rsidRPr="00CF3BAB">
              <w:rPr>
                <w:color w:val="000000"/>
                <w:sz w:val="16"/>
                <w:szCs w:val="16"/>
              </w:rPr>
              <w:t>CERT nacionales e instituciones académicas para inteligencia de amenazas</w:t>
            </w:r>
          </w:p>
          <w:p w14:paraId="6260C158" w14:textId="77777777" w:rsidR="00CF3BAB" w:rsidRPr="00D247D0" w:rsidRDefault="00CF3BAB" w:rsidP="009073D5">
            <w:pPr>
              <w:spacing w:before="240" w:line="360" w:lineRule="auto"/>
              <w:rPr>
                <w:color w:val="000000"/>
                <w:sz w:val="16"/>
                <w:szCs w:val="16"/>
              </w:rPr>
            </w:pPr>
          </w:p>
        </w:tc>
        <w:tc>
          <w:tcPr>
            <w:tcW w:w="2510" w:type="dxa"/>
          </w:tcPr>
          <w:p w14:paraId="497513FB"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Desarrollo y mantenimiento continuo de la plataforma SaaS</w:t>
            </w:r>
          </w:p>
          <w:p w14:paraId="2B8C7241"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Actualización de modelos de IA y de riesgo cibernético</w:t>
            </w:r>
          </w:p>
          <w:p w14:paraId="4607FAEF"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Alineación normativa continua (ISO 27001, NIST CSF 2.0, CIS Controls, MITRE ATT&amp;CK)</w:t>
            </w:r>
          </w:p>
          <w:p w14:paraId="3B327C10"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Soporte técnico y consultoría a clientes</w:t>
            </w:r>
          </w:p>
          <w:p w14:paraId="4799BB87" w14:textId="1ACE5878" w:rsidR="00CF3BAB" w:rsidRPr="00D247D0" w:rsidRDefault="00CF3BAB">
            <w:pPr>
              <w:pStyle w:val="Prrafodelista"/>
              <w:numPr>
                <w:ilvl w:val="0"/>
                <w:numId w:val="14"/>
              </w:numPr>
              <w:spacing w:before="240" w:line="360" w:lineRule="auto"/>
              <w:rPr>
                <w:color w:val="000000"/>
                <w:sz w:val="16"/>
                <w:szCs w:val="16"/>
              </w:rPr>
            </w:pPr>
            <w:r w:rsidRPr="00CF3BAB">
              <w:rPr>
                <w:color w:val="000000"/>
                <w:sz w:val="16"/>
                <w:szCs w:val="16"/>
              </w:rPr>
              <w:t>Marketing y ventas B2B/B2G</w:t>
            </w:r>
          </w:p>
        </w:tc>
        <w:tc>
          <w:tcPr>
            <w:tcW w:w="2322" w:type="dxa"/>
          </w:tcPr>
          <w:p w14:paraId="14424AC7"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Motor de IA predictiva propio</w:t>
            </w:r>
          </w:p>
          <w:p w14:paraId="4E3B7C73"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Infraestructura cloud (AWS)</w:t>
            </w:r>
          </w:p>
          <w:p w14:paraId="5B221E8B"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Equipo técnico especializado en ciberseguridad</w:t>
            </w:r>
          </w:p>
          <w:p w14:paraId="50B9F5D6" w14:textId="46FAA15F" w:rsidR="00CF3BAB" w:rsidRPr="00D247D0" w:rsidRDefault="00CF3BAB">
            <w:pPr>
              <w:pStyle w:val="Prrafodelista"/>
              <w:numPr>
                <w:ilvl w:val="0"/>
                <w:numId w:val="14"/>
              </w:numPr>
              <w:spacing w:before="240" w:line="360" w:lineRule="auto"/>
              <w:rPr>
                <w:color w:val="000000"/>
                <w:sz w:val="16"/>
                <w:szCs w:val="16"/>
              </w:rPr>
            </w:pPr>
            <w:r w:rsidRPr="00CF3BAB">
              <w:rPr>
                <w:color w:val="000000"/>
                <w:sz w:val="16"/>
                <w:szCs w:val="16"/>
              </w:rPr>
              <w:t>Base de conocimiento normativo actualizada</w:t>
            </w:r>
          </w:p>
        </w:tc>
        <w:tc>
          <w:tcPr>
            <w:tcW w:w="2233" w:type="dxa"/>
          </w:tcPr>
          <w:p w14:paraId="5DEBC712"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Diagnóstico automático de riesgo cibernético en minutos, impulsado por IA</w:t>
            </w:r>
          </w:p>
          <w:p w14:paraId="3940F101"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Cumplimiento normativo integrado y actualizado automáticamente</w:t>
            </w:r>
          </w:p>
          <w:p w14:paraId="0B6A89AF" w14:textId="77777777" w:rsidR="00CF3BAB" w:rsidRPr="00CF3BAB" w:rsidRDefault="00CF3BAB">
            <w:pPr>
              <w:pStyle w:val="Prrafodelista"/>
              <w:numPr>
                <w:ilvl w:val="0"/>
                <w:numId w:val="14"/>
              </w:numPr>
              <w:spacing w:before="240" w:line="360" w:lineRule="auto"/>
              <w:rPr>
                <w:color w:val="000000"/>
                <w:sz w:val="16"/>
                <w:szCs w:val="16"/>
              </w:rPr>
            </w:pPr>
            <w:r w:rsidRPr="00CF3BAB">
              <w:rPr>
                <w:color w:val="000000"/>
                <w:sz w:val="16"/>
                <w:szCs w:val="16"/>
              </w:rPr>
              <w:t>Alertas inteligentes priorizadas</w:t>
            </w:r>
          </w:p>
          <w:p w14:paraId="3C649E1B" w14:textId="1130BBA5" w:rsidR="00CF3BAB" w:rsidRPr="00D247D0" w:rsidRDefault="00CF3BAB">
            <w:pPr>
              <w:pStyle w:val="Prrafodelista"/>
              <w:numPr>
                <w:ilvl w:val="0"/>
                <w:numId w:val="14"/>
              </w:numPr>
              <w:spacing w:before="240" w:line="360" w:lineRule="auto"/>
              <w:rPr>
                <w:color w:val="000000"/>
                <w:sz w:val="16"/>
                <w:szCs w:val="16"/>
              </w:rPr>
            </w:pPr>
            <w:r w:rsidRPr="00CF3BAB">
              <w:rPr>
                <w:color w:val="000000"/>
                <w:sz w:val="16"/>
                <w:szCs w:val="16"/>
              </w:rPr>
              <w:t>Reducción significativa de costos frente a auditorías tradicionales</w:t>
            </w:r>
          </w:p>
        </w:tc>
      </w:tr>
      <w:tr w:rsidR="00CF3BAB" w14:paraId="53CE5BEB" w14:textId="77777777" w:rsidTr="009073D5">
        <w:tc>
          <w:tcPr>
            <w:tcW w:w="2285" w:type="dxa"/>
            <w:shd w:val="clear" w:color="auto" w:fill="D0CECE" w:themeFill="background2" w:themeFillShade="E6"/>
          </w:tcPr>
          <w:p w14:paraId="075497D6" w14:textId="77777777" w:rsidR="00CF3BAB" w:rsidRPr="00D247D0" w:rsidRDefault="00CF3BAB">
            <w:pPr>
              <w:pStyle w:val="Prrafodelista"/>
              <w:numPr>
                <w:ilvl w:val="0"/>
                <w:numId w:val="17"/>
              </w:numPr>
              <w:spacing w:before="240" w:line="360" w:lineRule="auto"/>
              <w:rPr>
                <w:b/>
                <w:bCs/>
                <w:color w:val="000000"/>
                <w:sz w:val="16"/>
                <w:szCs w:val="16"/>
              </w:rPr>
            </w:pPr>
            <w:r w:rsidRPr="00D247D0">
              <w:rPr>
                <w:b/>
                <w:bCs/>
                <w:color w:val="000000"/>
                <w:sz w:val="16"/>
                <w:szCs w:val="16"/>
              </w:rPr>
              <w:t>CANALES</w:t>
            </w:r>
          </w:p>
        </w:tc>
        <w:tc>
          <w:tcPr>
            <w:tcW w:w="2510" w:type="dxa"/>
            <w:shd w:val="clear" w:color="auto" w:fill="D0CECE" w:themeFill="background2" w:themeFillShade="E6"/>
          </w:tcPr>
          <w:p w14:paraId="53519414" w14:textId="6F8DE06C"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RELACIONES CON CLIENTES</w:t>
            </w:r>
          </w:p>
        </w:tc>
        <w:tc>
          <w:tcPr>
            <w:tcW w:w="2322" w:type="dxa"/>
            <w:shd w:val="clear" w:color="auto" w:fill="D0CECE" w:themeFill="background2" w:themeFillShade="E6"/>
          </w:tcPr>
          <w:p w14:paraId="7BAAAAF7" w14:textId="06ABE251"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SEGMENTOS DE CLIENTES</w:t>
            </w:r>
          </w:p>
        </w:tc>
        <w:tc>
          <w:tcPr>
            <w:tcW w:w="2233" w:type="dxa"/>
            <w:shd w:val="clear" w:color="auto" w:fill="D0CECE" w:themeFill="background2" w:themeFillShade="E6"/>
          </w:tcPr>
          <w:p w14:paraId="5D6DAE8E" w14:textId="1F4EDB90"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ESTRUCTURA DE COSTOS</w:t>
            </w:r>
          </w:p>
        </w:tc>
      </w:tr>
      <w:tr w:rsidR="00CF3BAB" w14:paraId="1D02EE74" w14:textId="77777777" w:rsidTr="009073D5">
        <w:tc>
          <w:tcPr>
            <w:tcW w:w="2285" w:type="dxa"/>
          </w:tcPr>
          <w:p w14:paraId="6EF8814A"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Ventas directas (equipo comercial)</w:t>
            </w:r>
          </w:p>
          <w:p w14:paraId="4E84EB3E"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Alianzas con consultoras de seguridad</w:t>
            </w:r>
          </w:p>
          <w:p w14:paraId="5C4190FF"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Marketing digital</w:t>
            </w:r>
          </w:p>
          <w:p w14:paraId="7AC903D3" w14:textId="5A6480EB" w:rsidR="00CF3BAB" w:rsidRPr="00D247D0" w:rsidRDefault="00CF3BAB">
            <w:pPr>
              <w:pStyle w:val="Prrafodelista"/>
              <w:numPr>
                <w:ilvl w:val="0"/>
                <w:numId w:val="16"/>
              </w:numPr>
              <w:spacing w:before="240" w:line="360" w:lineRule="auto"/>
              <w:rPr>
                <w:color w:val="000000"/>
                <w:sz w:val="16"/>
                <w:szCs w:val="16"/>
              </w:rPr>
            </w:pPr>
            <w:r w:rsidRPr="00CF3BAB">
              <w:rPr>
                <w:color w:val="000000"/>
                <w:sz w:val="16"/>
                <w:szCs w:val="16"/>
              </w:rPr>
              <w:t>Webinars y eventos de ciberseguridad</w:t>
            </w:r>
          </w:p>
        </w:tc>
        <w:tc>
          <w:tcPr>
            <w:tcW w:w="2510" w:type="dxa"/>
          </w:tcPr>
          <w:p w14:paraId="218ABE3E"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Acompañamiento personalizado en la implementación (onboarding dedicado)</w:t>
            </w:r>
          </w:p>
          <w:p w14:paraId="62B12258"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Soporte técnico continuo vía mesa de ayuda</w:t>
            </w:r>
          </w:p>
          <w:p w14:paraId="407F714C"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Autoservicio a través de dashboards ejecutivos</w:t>
            </w:r>
          </w:p>
          <w:p w14:paraId="245349D5" w14:textId="742A3697" w:rsidR="00CF3BAB" w:rsidRPr="00D247D0" w:rsidRDefault="00CF3BAB">
            <w:pPr>
              <w:pStyle w:val="Prrafodelista"/>
              <w:numPr>
                <w:ilvl w:val="0"/>
                <w:numId w:val="16"/>
              </w:numPr>
              <w:spacing w:before="240" w:line="360" w:lineRule="auto"/>
              <w:rPr>
                <w:color w:val="000000"/>
                <w:sz w:val="16"/>
                <w:szCs w:val="16"/>
              </w:rPr>
            </w:pPr>
            <w:r w:rsidRPr="00CF3BAB">
              <w:rPr>
                <w:color w:val="000000"/>
                <w:sz w:val="16"/>
                <w:szCs w:val="16"/>
              </w:rPr>
              <w:lastRenderedPageBreak/>
              <w:t>Comunidad y capacitación mediante webinars periódicos</w:t>
            </w:r>
          </w:p>
        </w:tc>
        <w:tc>
          <w:tcPr>
            <w:tcW w:w="2322" w:type="dxa"/>
          </w:tcPr>
          <w:p w14:paraId="165573E7"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lastRenderedPageBreak/>
              <w:t>Sector público: ministerios y municipalidades</w:t>
            </w:r>
          </w:p>
          <w:p w14:paraId="674C237B"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Sector financiero: bancos y cooperativas</w:t>
            </w:r>
          </w:p>
          <w:p w14:paraId="6EFA1938"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Sector salud: hospitales</w:t>
            </w:r>
          </w:p>
          <w:p w14:paraId="6CCCDBD3" w14:textId="0BA67CFF" w:rsidR="00CF3BAB" w:rsidRPr="00D247D0" w:rsidRDefault="00CF3BAB">
            <w:pPr>
              <w:pStyle w:val="Prrafodelista"/>
              <w:numPr>
                <w:ilvl w:val="0"/>
                <w:numId w:val="16"/>
              </w:numPr>
              <w:spacing w:before="240" w:line="360" w:lineRule="auto"/>
              <w:rPr>
                <w:color w:val="000000"/>
                <w:sz w:val="16"/>
                <w:szCs w:val="16"/>
              </w:rPr>
            </w:pPr>
            <w:r w:rsidRPr="00CF3BAB">
              <w:rPr>
                <w:color w:val="000000"/>
                <w:sz w:val="16"/>
                <w:szCs w:val="16"/>
              </w:rPr>
              <w:lastRenderedPageBreak/>
              <w:t>Instituciones autónomas y descentralizadas</w:t>
            </w:r>
          </w:p>
        </w:tc>
        <w:tc>
          <w:tcPr>
            <w:tcW w:w="2233" w:type="dxa"/>
          </w:tcPr>
          <w:p w14:paraId="0F3B92FD"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lastRenderedPageBreak/>
              <w:t>Desarrollo y mantenimiento de software</w:t>
            </w:r>
          </w:p>
          <w:p w14:paraId="7B82A177"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Infraestructura cloud (AWS)</w:t>
            </w:r>
          </w:p>
          <w:p w14:paraId="5D793CDA" w14:textId="77777777" w:rsidR="00CF3BAB" w:rsidRPr="00CF3BAB" w:rsidRDefault="00CF3BAB">
            <w:pPr>
              <w:pStyle w:val="Prrafodelista"/>
              <w:numPr>
                <w:ilvl w:val="0"/>
                <w:numId w:val="16"/>
              </w:numPr>
              <w:spacing w:before="240" w:line="360" w:lineRule="auto"/>
              <w:rPr>
                <w:color w:val="000000"/>
                <w:sz w:val="16"/>
                <w:szCs w:val="16"/>
              </w:rPr>
            </w:pPr>
            <w:r w:rsidRPr="00CF3BAB">
              <w:rPr>
                <w:color w:val="000000"/>
                <w:sz w:val="16"/>
                <w:szCs w:val="16"/>
              </w:rPr>
              <w:t>Personal técnico y comercial</w:t>
            </w:r>
          </w:p>
          <w:p w14:paraId="13938285" w14:textId="0F206352" w:rsidR="00CF3BAB" w:rsidRPr="00D247D0" w:rsidRDefault="00CF3BAB">
            <w:pPr>
              <w:pStyle w:val="Prrafodelista"/>
              <w:numPr>
                <w:ilvl w:val="0"/>
                <w:numId w:val="16"/>
              </w:numPr>
              <w:spacing w:before="240" w:line="360" w:lineRule="auto"/>
              <w:rPr>
                <w:color w:val="000000"/>
                <w:sz w:val="16"/>
                <w:szCs w:val="16"/>
              </w:rPr>
            </w:pPr>
            <w:r w:rsidRPr="00CF3BAB">
              <w:rPr>
                <w:color w:val="000000"/>
                <w:sz w:val="16"/>
                <w:szCs w:val="16"/>
              </w:rPr>
              <w:t>Marketing y adquisición de clientes</w:t>
            </w:r>
          </w:p>
        </w:tc>
      </w:tr>
      <w:tr w:rsidR="00CF3BAB" w14:paraId="6F49FD08" w14:textId="77777777" w:rsidTr="009073D5">
        <w:tc>
          <w:tcPr>
            <w:tcW w:w="9350" w:type="dxa"/>
            <w:gridSpan w:val="4"/>
            <w:shd w:val="clear" w:color="auto" w:fill="D0CECE" w:themeFill="background2" w:themeFillShade="E6"/>
          </w:tcPr>
          <w:p w14:paraId="14828C38" w14:textId="0208EE66"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FUENTES DE INGRESOS</w:t>
            </w:r>
          </w:p>
        </w:tc>
      </w:tr>
      <w:tr w:rsidR="00CF3BAB" w14:paraId="0B0B5C1E" w14:textId="77777777" w:rsidTr="009073D5">
        <w:tc>
          <w:tcPr>
            <w:tcW w:w="9350" w:type="dxa"/>
            <w:gridSpan w:val="4"/>
          </w:tcPr>
          <w:p w14:paraId="259C3A77" w14:textId="77777777" w:rsidR="00CF3BAB" w:rsidRPr="00CF3BAB" w:rsidRDefault="00CF3BAB">
            <w:pPr>
              <w:pStyle w:val="Prrafodelista"/>
              <w:numPr>
                <w:ilvl w:val="0"/>
                <w:numId w:val="15"/>
              </w:numPr>
              <w:spacing w:before="240" w:line="360" w:lineRule="auto"/>
              <w:rPr>
                <w:color w:val="000000"/>
                <w:sz w:val="16"/>
                <w:szCs w:val="16"/>
              </w:rPr>
            </w:pPr>
            <w:r w:rsidRPr="00CF3BAB">
              <w:rPr>
                <w:color w:val="000000"/>
                <w:sz w:val="16"/>
                <w:szCs w:val="16"/>
              </w:rPr>
              <w:t>Suscripciones SaaS (planes Básico, Profesional, Enterprise)</w:t>
            </w:r>
          </w:p>
          <w:p w14:paraId="757BB3BB" w14:textId="77777777" w:rsidR="00CF3BAB" w:rsidRPr="00CF3BAB" w:rsidRDefault="00CF3BAB">
            <w:pPr>
              <w:pStyle w:val="Prrafodelista"/>
              <w:numPr>
                <w:ilvl w:val="0"/>
                <w:numId w:val="15"/>
              </w:numPr>
              <w:spacing w:before="240" w:line="360" w:lineRule="auto"/>
              <w:rPr>
                <w:color w:val="000000"/>
                <w:sz w:val="16"/>
                <w:szCs w:val="16"/>
              </w:rPr>
            </w:pPr>
            <w:r w:rsidRPr="00CF3BAB">
              <w:rPr>
                <w:color w:val="000000"/>
                <w:sz w:val="16"/>
                <w:szCs w:val="16"/>
              </w:rPr>
              <w:t>Servicios de consultoría en ciberseguridad</w:t>
            </w:r>
          </w:p>
          <w:p w14:paraId="5B560A62" w14:textId="77777777" w:rsidR="00CF3BAB" w:rsidRDefault="00CF3BAB">
            <w:pPr>
              <w:pStyle w:val="Prrafodelista"/>
              <w:numPr>
                <w:ilvl w:val="0"/>
                <w:numId w:val="15"/>
              </w:numPr>
              <w:spacing w:before="240" w:line="360" w:lineRule="auto"/>
              <w:rPr>
                <w:color w:val="000000"/>
                <w:sz w:val="16"/>
                <w:szCs w:val="16"/>
              </w:rPr>
            </w:pPr>
            <w:r w:rsidRPr="00CF3BAB">
              <w:rPr>
                <w:color w:val="000000"/>
                <w:sz w:val="16"/>
                <w:szCs w:val="16"/>
              </w:rPr>
              <w:t xml:space="preserve">Auditorías especializadas bajo demanda </w:t>
            </w:r>
          </w:p>
          <w:p w14:paraId="6D9BBF6B" w14:textId="2B01CD78" w:rsidR="00CF3BAB" w:rsidRPr="00D247D0" w:rsidRDefault="00CF3BAB" w:rsidP="00CF3BAB">
            <w:pPr>
              <w:pStyle w:val="Prrafodelista"/>
              <w:spacing w:before="240" w:line="360" w:lineRule="auto"/>
              <w:ind w:left="720"/>
              <w:rPr>
                <w:color w:val="000000"/>
                <w:sz w:val="16"/>
                <w:szCs w:val="16"/>
              </w:rPr>
            </w:pPr>
          </w:p>
        </w:tc>
      </w:tr>
    </w:tbl>
    <w:p w14:paraId="01B4CF28" w14:textId="77777777" w:rsidR="00FA763F" w:rsidRDefault="00FA763F">
      <w:pPr>
        <w:rPr>
          <w:b/>
          <w:bCs/>
        </w:rPr>
      </w:pPr>
    </w:p>
    <w:p w14:paraId="6F262439" w14:textId="77DB40D6" w:rsidR="00FA763F" w:rsidRDefault="00FA763F">
      <w:pPr>
        <w:rPr>
          <w:b/>
          <w:bCs/>
          <w:sz w:val="24"/>
          <w:szCs w:val="24"/>
        </w:rPr>
      </w:pPr>
      <w:r w:rsidRPr="009A6322">
        <w:rPr>
          <w:b/>
          <w:bCs/>
          <w:sz w:val="24"/>
          <w:szCs w:val="24"/>
        </w:rPr>
        <w:t>2.</w:t>
      </w:r>
      <w:r>
        <w:rPr>
          <w:b/>
          <w:bCs/>
          <w:sz w:val="24"/>
          <w:szCs w:val="24"/>
        </w:rPr>
        <w:t>5</w:t>
      </w:r>
      <w:r w:rsidRPr="009A6322">
        <w:rPr>
          <w:b/>
          <w:bCs/>
          <w:sz w:val="24"/>
          <w:szCs w:val="24"/>
        </w:rPr>
        <w:t xml:space="preserve"> </w:t>
      </w:r>
      <w:r>
        <w:rPr>
          <w:b/>
          <w:bCs/>
          <w:sz w:val="24"/>
          <w:szCs w:val="24"/>
        </w:rPr>
        <w:t xml:space="preserve">MODELO FINANCIERO </w:t>
      </w:r>
    </w:p>
    <w:p w14:paraId="665595EF" w14:textId="77777777" w:rsidR="000B5A9B" w:rsidRDefault="00FA763F" w:rsidP="000B5A9B">
      <w:pPr>
        <w:spacing w:line="360" w:lineRule="auto"/>
        <w:ind w:firstLine="720"/>
        <w:jc w:val="both"/>
        <w:rPr>
          <w:sz w:val="24"/>
          <w:szCs w:val="24"/>
        </w:rPr>
      </w:pPr>
      <w:r w:rsidRPr="00FA763F">
        <w:rPr>
          <w:sz w:val="24"/>
          <w:szCs w:val="24"/>
        </w:rPr>
        <w:t>El análisis financiero parte del modelo de negocio descrito previamente mediante el Lean Canvas y el Business Model Canvas, e incorpora una revisión integral de los supuestos financieros con el propósito de evaluar la viabilidad económica del proyecto a lo largo de un horizonte de 36 meses. El propósito del análisis consiste en determinar si la estructura de ingresos y costos definida para GuardIA es capaz de sostener la operación, generar utilidad y producir efectivo suficiente para cubrir sus obligaciones.</w:t>
      </w:r>
      <w:bookmarkStart w:id="43" w:name="_Toc238160543"/>
    </w:p>
    <w:p w14:paraId="1D8F731B" w14:textId="3E9A6076" w:rsidR="00FA763F" w:rsidRPr="00FA763F" w:rsidRDefault="001E6145" w:rsidP="001E6145">
      <w:pPr>
        <w:spacing w:line="360" w:lineRule="auto"/>
        <w:jc w:val="both"/>
        <w:rPr>
          <w:sz w:val="24"/>
          <w:szCs w:val="24"/>
        </w:rPr>
      </w:pPr>
      <w:r>
        <w:rPr>
          <w:b/>
          <w:bCs/>
          <w:color w:val="000000"/>
          <w:sz w:val="24"/>
          <w:szCs w:val="24"/>
        </w:rPr>
        <w:t xml:space="preserve">2.5.1 </w:t>
      </w:r>
      <w:r w:rsidR="00FA763F" w:rsidRPr="00FA763F">
        <w:rPr>
          <w:b/>
          <w:bCs/>
          <w:color w:val="000000"/>
          <w:sz w:val="24"/>
          <w:szCs w:val="24"/>
        </w:rPr>
        <w:t xml:space="preserve">Supuestos </w:t>
      </w:r>
      <w:bookmarkEnd w:id="43"/>
    </w:p>
    <w:p w14:paraId="233F9246" w14:textId="77777777" w:rsidR="00FA763F" w:rsidRPr="00FA763F" w:rsidRDefault="00FA763F" w:rsidP="000B5A9B">
      <w:pPr>
        <w:spacing w:line="360" w:lineRule="auto"/>
        <w:ind w:firstLine="720"/>
        <w:jc w:val="both"/>
        <w:rPr>
          <w:sz w:val="24"/>
          <w:szCs w:val="24"/>
        </w:rPr>
      </w:pPr>
      <w:r w:rsidRPr="00FA763F">
        <w:rPr>
          <w:sz w:val="24"/>
          <w:szCs w:val="24"/>
        </w:rPr>
        <w:t>Todo modelo financiero se construye sobre un conjunto de supuestos que traducen la estrategia de negocio en variables cuantificables. A continuación, se presenta cada supuesto utilizado en el modelo, junto con su origen, su justificación y su efecto sobre los resultados proyectados.</w:t>
      </w:r>
    </w:p>
    <w:p w14:paraId="58DB5B7F" w14:textId="24B6C84C" w:rsidR="00FA763F" w:rsidRPr="00FA763F" w:rsidRDefault="001E6145" w:rsidP="000B5A9B">
      <w:pPr>
        <w:pStyle w:val="Ttulo3"/>
        <w:spacing w:line="360" w:lineRule="auto"/>
      </w:pPr>
      <w:bookmarkStart w:id="44" w:name="_Toc238880241"/>
      <w:r>
        <w:rPr>
          <w:b/>
          <w:bCs/>
          <w:i/>
          <w:iCs/>
          <w:color w:val="000000"/>
        </w:rPr>
        <w:t xml:space="preserve">2.5.2 </w:t>
      </w:r>
      <w:r w:rsidR="00FA763F" w:rsidRPr="00FA763F">
        <w:rPr>
          <w:b/>
          <w:bCs/>
          <w:i/>
          <w:iCs/>
          <w:color w:val="000000"/>
        </w:rPr>
        <w:t>Precio de los Planes de Suscripción</w:t>
      </w:r>
      <w:bookmarkEnd w:id="44"/>
    </w:p>
    <w:p w14:paraId="72520FB2" w14:textId="77777777" w:rsidR="00FA763F" w:rsidRPr="00FA763F" w:rsidRDefault="00FA763F" w:rsidP="00FA763F">
      <w:pPr>
        <w:spacing w:line="360" w:lineRule="auto"/>
        <w:ind w:firstLine="720"/>
        <w:jc w:val="both"/>
        <w:rPr>
          <w:sz w:val="24"/>
          <w:szCs w:val="24"/>
        </w:rPr>
      </w:pPr>
      <w:r w:rsidRPr="00FA763F">
        <w:rPr>
          <w:b/>
          <w:bCs/>
          <w:sz w:val="24"/>
          <w:szCs w:val="24"/>
        </w:rPr>
        <w:t xml:space="preserve">Definición. </w:t>
      </w:r>
      <w:r w:rsidRPr="00FA763F">
        <w:rPr>
          <w:sz w:val="24"/>
          <w:szCs w:val="24"/>
        </w:rPr>
        <w:t>El precio mensual de cada uno de los 3 niveles de suscripción del servicio.</w:t>
      </w:r>
    </w:p>
    <w:p w14:paraId="51310378" w14:textId="77777777" w:rsidR="00FA763F" w:rsidRPr="00FA763F" w:rsidRDefault="00FA763F" w:rsidP="00FA763F">
      <w:pPr>
        <w:spacing w:line="360" w:lineRule="auto"/>
        <w:ind w:firstLine="720"/>
        <w:jc w:val="both"/>
        <w:rPr>
          <w:sz w:val="24"/>
          <w:szCs w:val="24"/>
        </w:rPr>
      </w:pPr>
      <w:r w:rsidRPr="00FA763F">
        <w:rPr>
          <w:b/>
          <w:bCs/>
          <w:sz w:val="24"/>
          <w:szCs w:val="24"/>
        </w:rPr>
        <w:t xml:space="preserve">Valor utilizado. </w:t>
      </w:r>
      <w:r w:rsidRPr="00FA763F">
        <w:rPr>
          <w:sz w:val="24"/>
          <w:szCs w:val="24"/>
        </w:rPr>
        <w:t>Plan Básico, Q1,500 mensuales. Plan Profesional, Q5,000 mensuales. Plan Enterprise, Q15,000 mensuales.</w:t>
      </w:r>
    </w:p>
    <w:p w14:paraId="605EEA55" w14:textId="77777777" w:rsidR="00FA763F" w:rsidRPr="00FA763F" w:rsidRDefault="00FA763F" w:rsidP="00FA763F">
      <w:pPr>
        <w:spacing w:line="360" w:lineRule="auto"/>
        <w:ind w:firstLine="720"/>
        <w:jc w:val="both"/>
        <w:rPr>
          <w:sz w:val="24"/>
          <w:szCs w:val="24"/>
        </w:rPr>
      </w:pPr>
      <w:r w:rsidRPr="00FA763F">
        <w:rPr>
          <w:b/>
          <w:bCs/>
          <w:sz w:val="24"/>
          <w:szCs w:val="24"/>
        </w:rPr>
        <w:t xml:space="preserve">Origen. </w:t>
      </w:r>
      <w:r w:rsidRPr="00FA763F">
        <w:rPr>
          <w:sz w:val="24"/>
          <w:szCs w:val="24"/>
        </w:rPr>
        <w:t>Corresponde a la estructura de precios definida, resultado de la validación cualitativa realizada con directores de tecnología y gerentes de seguridad del sector objetivo. El análisis financiero conserva este supuesto sin modificaciones, dado que no se identificó evidencia que justificara su ajuste.</w:t>
      </w:r>
    </w:p>
    <w:p w14:paraId="3450B39E" w14:textId="77777777" w:rsidR="00FA763F" w:rsidRPr="00FA763F" w:rsidRDefault="00FA763F" w:rsidP="00FA763F">
      <w:pPr>
        <w:spacing w:line="360" w:lineRule="auto"/>
        <w:ind w:firstLine="720"/>
        <w:jc w:val="both"/>
        <w:rPr>
          <w:sz w:val="24"/>
          <w:szCs w:val="24"/>
        </w:rPr>
      </w:pPr>
      <w:r w:rsidRPr="00FA763F">
        <w:rPr>
          <w:b/>
          <w:bCs/>
          <w:sz w:val="24"/>
          <w:szCs w:val="24"/>
        </w:rPr>
        <w:lastRenderedPageBreak/>
        <w:t xml:space="preserve">Justificación. </w:t>
      </w:r>
      <w:r w:rsidRPr="00FA763F">
        <w:rPr>
          <w:sz w:val="24"/>
          <w:szCs w:val="24"/>
        </w:rPr>
        <w:t>La estructura escalonada permite atender simultáneamente a municipalidades con presupuesto limitado y a instituciones con mayores necesidades de cumplimiento normativo, ampliando el mercado direccionable sin sacrificar margen.</w:t>
      </w:r>
    </w:p>
    <w:p w14:paraId="61DBF78C" w14:textId="63F130CB" w:rsidR="000B5A9B" w:rsidRPr="00FA763F" w:rsidRDefault="00FA763F" w:rsidP="001E6145">
      <w:pPr>
        <w:spacing w:line="360" w:lineRule="auto"/>
        <w:ind w:firstLine="720"/>
        <w:jc w:val="both"/>
        <w:rPr>
          <w:sz w:val="24"/>
          <w:szCs w:val="24"/>
        </w:rPr>
      </w:pPr>
      <w:r w:rsidRPr="00FA763F">
        <w:rPr>
          <w:b/>
          <w:bCs/>
          <w:sz w:val="24"/>
          <w:szCs w:val="24"/>
        </w:rPr>
        <w:t xml:space="preserve">Efecto sobre el modelo. </w:t>
      </w:r>
      <w:r w:rsidRPr="00FA763F">
        <w:rPr>
          <w:sz w:val="24"/>
          <w:szCs w:val="24"/>
        </w:rPr>
        <w:t>Determina, junto con la mezcla de planes, el nivel de ingresos por suscripción y el margen de contribución utilizado en el análisis de punto de equilibrio.</w:t>
      </w:r>
    </w:p>
    <w:p w14:paraId="17E2CC18" w14:textId="4B85A094" w:rsidR="00FA763F" w:rsidRPr="00FA763F" w:rsidRDefault="001E6145" w:rsidP="00FA763F">
      <w:pPr>
        <w:pStyle w:val="Ttulo3"/>
        <w:spacing w:line="360" w:lineRule="auto"/>
      </w:pPr>
      <w:bookmarkStart w:id="45" w:name="_Toc238880242"/>
      <w:r>
        <w:rPr>
          <w:b/>
          <w:bCs/>
          <w:i/>
          <w:iCs/>
          <w:color w:val="000000"/>
        </w:rPr>
        <w:t xml:space="preserve">2.5.3 </w:t>
      </w:r>
      <w:r w:rsidR="00FA763F" w:rsidRPr="00FA763F">
        <w:rPr>
          <w:b/>
          <w:bCs/>
          <w:i/>
          <w:iCs/>
          <w:color w:val="000000"/>
        </w:rPr>
        <w:t>Meta de Clientes y Tasa de Abandono</w:t>
      </w:r>
      <w:bookmarkEnd w:id="45"/>
    </w:p>
    <w:p w14:paraId="72BC6FFC" w14:textId="77777777" w:rsidR="00FA763F" w:rsidRPr="00FA763F" w:rsidRDefault="00FA763F" w:rsidP="00FA763F">
      <w:pPr>
        <w:spacing w:line="360" w:lineRule="auto"/>
        <w:ind w:firstLine="720"/>
        <w:jc w:val="both"/>
        <w:rPr>
          <w:sz w:val="24"/>
          <w:szCs w:val="24"/>
        </w:rPr>
      </w:pPr>
      <w:r w:rsidRPr="00FA763F">
        <w:rPr>
          <w:b/>
          <w:bCs/>
          <w:sz w:val="24"/>
          <w:szCs w:val="24"/>
        </w:rPr>
        <w:t xml:space="preserve">Definición. </w:t>
      </w:r>
      <w:r w:rsidRPr="00FA763F">
        <w:rPr>
          <w:sz w:val="24"/>
          <w:szCs w:val="24"/>
        </w:rPr>
        <w:t>La cantidad de clientes nuevos captados cada mes y la proporción de clientes activos que cancela el servicio mensualmente.</w:t>
      </w:r>
    </w:p>
    <w:p w14:paraId="42210A63" w14:textId="77777777" w:rsidR="00FA763F" w:rsidRPr="00FA763F" w:rsidRDefault="00FA763F" w:rsidP="00FA763F">
      <w:pPr>
        <w:spacing w:line="360" w:lineRule="auto"/>
        <w:ind w:firstLine="720"/>
        <w:jc w:val="both"/>
        <w:rPr>
          <w:sz w:val="24"/>
          <w:szCs w:val="24"/>
        </w:rPr>
      </w:pPr>
      <w:r w:rsidRPr="00FA763F">
        <w:rPr>
          <w:b/>
          <w:bCs/>
          <w:sz w:val="24"/>
          <w:szCs w:val="24"/>
        </w:rPr>
        <w:t xml:space="preserve">Valor utilizado. </w:t>
      </w:r>
      <w:r w:rsidRPr="00FA763F">
        <w:rPr>
          <w:sz w:val="24"/>
          <w:szCs w:val="24"/>
        </w:rPr>
        <w:t>Captación bruta de 20 clientes en el primer año, 45 en el segundo y 85 en el tercero. Se incorpora una tasa de abandono mensual de 1.5% sobre la base de clientes activos.</w:t>
      </w:r>
    </w:p>
    <w:p w14:paraId="08984AEA" w14:textId="77777777" w:rsidR="00FA763F" w:rsidRPr="00FA763F" w:rsidRDefault="00FA763F" w:rsidP="00FA763F">
      <w:pPr>
        <w:spacing w:line="360" w:lineRule="auto"/>
        <w:ind w:firstLine="720"/>
        <w:jc w:val="both"/>
        <w:rPr>
          <w:sz w:val="24"/>
          <w:szCs w:val="24"/>
        </w:rPr>
      </w:pPr>
      <w:r w:rsidRPr="00FA763F">
        <w:rPr>
          <w:b/>
          <w:bCs/>
          <w:sz w:val="24"/>
          <w:szCs w:val="24"/>
        </w:rPr>
        <w:t xml:space="preserve">Origen. </w:t>
      </w:r>
      <w:r w:rsidRPr="00FA763F">
        <w:rPr>
          <w:sz w:val="24"/>
          <w:szCs w:val="24"/>
        </w:rPr>
        <w:t>La captación bruta corresponde a la meta de crecimiento comercial definida para el proyecto. La tasa de abandono refleja la posibilidad de cancelaciones de clientes durante el horizonte de 36 meses proyectado.</w:t>
      </w:r>
    </w:p>
    <w:p w14:paraId="557EA968" w14:textId="77777777" w:rsidR="00FA763F" w:rsidRPr="00FA763F" w:rsidRDefault="00FA763F" w:rsidP="00FA763F">
      <w:pPr>
        <w:spacing w:line="360" w:lineRule="auto"/>
        <w:ind w:firstLine="720"/>
        <w:jc w:val="both"/>
        <w:rPr>
          <w:sz w:val="24"/>
          <w:szCs w:val="24"/>
        </w:rPr>
      </w:pPr>
      <w:r w:rsidRPr="00FA763F">
        <w:rPr>
          <w:b/>
          <w:bCs/>
          <w:sz w:val="24"/>
          <w:szCs w:val="24"/>
        </w:rPr>
        <w:t xml:space="preserve">Justificación. </w:t>
      </w:r>
      <w:r w:rsidRPr="00FA763F">
        <w:rPr>
          <w:sz w:val="24"/>
          <w:szCs w:val="24"/>
        </w:rPr>
        <w:t>Ningún negocio de suscripción, incluyendo aquellos orientados a clientes institucionales, está exento de cancelaciones derivadas de cambios presupuestarios, procesos de licitación posteriores o insatisfacción con el servicio. Omitir por completo la posibilidad de abandono constituye un supuesto excesivamente optimista que no encuentra respaldo en la práctica de negocios de suscripción.</w:t>
      </w:r>
    </w:p>
    <w:p w14:paraId="7735CFAC" w14:textId="77777777" w:rsidR="00FA763F" w:rsidRPr="00FA763F" w:rsidRDefault="00FA763F" w:rsidP="00FA763F">
      <w:pPr>
        <w:spacing w:line="360" w:lineRule="auto"/>
        <w:ind w:firstLine="720"/>
        <w:jc w:val="both"/>
        <w:rPr>
          <w:sz w:val="24"/>
          <w:szCs w:val="24"/>
        </w:rPr>
      </w:pPr>
      <w:r w:rsidRPr="00FA763F">
        <w:rPr>
          <w:b/>
          <w:bCs/>
          <w:sz w:val="24"/>
          <w:szCs w:val="24"/>
        </w:rPr>
        <w:t xml:space="preserve">Efecto sobre el modelo. </w:t>
      </w:r>
      <w:r w:rsidRPr="00FA763F">
        <w:rPr>
          <w:sz w:val="24"/>
          <w:szCs w:val="24"/>
        </w:rPr>
        <w:t xml:space="preserve">Reduce la base neta de clientes activos por debajo de la meta. Al cierre del primer año la base neta resulta aproximadamente 6% inferior a la meta original, y al cierre del tercer año la diferencia se aproxima a 16%, dado que el efecto de la tasa de abandono se acumula con el paso del tiempo. </w:t>
      </w:r>
    </w:p>
    <w:p w14:paraId="666CF1F8" w14:textId="75D97D47" w:rsidR="00FA763F" w:rsidRPr="00FA763F" w:rsidRDefault="001E6145" w:rsidP="00FA763F">
      <w:pPr>
        <w:pStyle w:val="Ttulo3"/>
        <w:spacing w:line="360" w:lineRule="auto"/>
      </w:pPr>
      <w:bookmarkStart w:id="46" w:name="_Toc238880243"/>
      <w:r>
        <w:rPr>
          <w:b/>
          <w:bCs/>
          <w:i/>
          <w:iCs/>
          <w:color w:val="000000"/>
        </w:rPr>
        <w:t xml:space="preserve">2.5.4 </w:t>
      </w:r>
      <w:r w:rsidR="00FA763F" w:rsidRPr="00FA763F">
        <w:rPr>
          <w:b/>
          <w:bCs/>
          <w:i/>
          <w:iCs/>
          <w:color w:val="000000"/>
        </w:rPr>
        <w:t>Mezcla de Planes por Año</w:t>
      </w:r>
      <w:bookmarkEnd w:id="46"/>
    </w:p>
    <w:p w14:paraId="7C8B93ED" w14:textId="77777777" w:rsidR="00FA763F" w:rsidRPr="00FA763F" w:rsidRDefault="00FA763F" w:rsidP="00FA763F">
      <w:pPr>
        <w:spacing w:line="360" w:lineRule="auto"/>
        <w:ind w:firstLine="720"/>
        <w:jc w:val="both"/>
        <w:rPr>
          <w:sz w:val="24"/>
          <w:szCs w:val="24"/>
        </w:rPr>
      </w:pPr>
      <w:r w:rsidRPr="00FA763F">
        <w:rPr>
          <w:b/>
          <w:bCs/>
          <w:sz w:val="24"/>
          <w:szCs w:val="24"/>
        </w:rPr>
        <w:t xml:space="preserve">Definición. </w:t>
      </w:r>
      <w:r w:rsidRPr="00FA763F">
        <w:rPr>
          <w:sz w:val="24"/>
          <w:szCs w:val="24"/>
        </w:rPr>
        <w:t>La proporción de clientes nuevos que contrata cada uno de los 3 planes de suscripción.</w:t>
      </w:r>
    </w:p>
    <w:p w14:paraId="11B6ED54" w14:textId="77777777" w:rsidR="00FA763F" w:rsidRPr="00FA763F" w:rsidRDefault="00FA763F" w:rsidP="00FA763F">
      <w:pPr>
        <w:spacing w:line="360" w:lineRule="auto"/>
        <w:ind w:firstLine="720"/>
        <w:jc w:val="both"/>
        <w:rPr>
          <w:sz w:val="24"/>
          <w:szCs w:val="24"/>
        </w:rPr>
      </w:pPr>
      <w:r w:rsidRPr="00FA763F">
        <w:rPr>
          <w:b/>
          <w:bCs/>
          <w:sz w:val="24"/>
          <w:szCs w:val="24"/>
        </w:rPr>
        <w:t xml:space="preserve">Valor utilizado. </w:t>
      </w:r>
      <w:r w:rsidRPr="00FA763F">
        <w:rPr>
          <w:sz w:val="24"/>
          <w:szCs w:val="24"/>
        </w:rPr>
        <w:t>60% Básico, 30% Profesional y 10% Enterprise en el primer año. 40, 40 y 20% respectivamente en el segundo año. 25, 45 y 30% respectivamente en el tercer año.</w:t>
      </w:r>
    </w:p>
    <w:p w14:paraId="31BB574E" w14:textId="77777777" w:rsidR="00FA763F" w:rsidRPr="00FA763F" w:rsidRDefault="00FA763F" w:rsidP="00FA763F">
      <w:pPr>
        <w:spacing w:line="360" w:lineRule="auto"/>
        <w:ind w:firstLine="720"/>
        <w:jc w:val="both"/>
        <w:rPr>
          <w:sz w:val="24"/>
          <w:szCs w:val="24"/>
        </w:rPr>
      </w:pPr>
      <w:r w:rsidRPr="00FA763F">
        <w:rPr>
          <w:b/>
          <w:bCs/>
          <w:sz w:val="24"/>
          <w:szCs w:val="24"/>
        </w:rPr>
        <w:t xml:space="preserve">Origen. </w:t>
      </w:r>
      <w:r w:rsidRPr="00FA763F">
        <w:rPr>
          <w:sz w:val="24"/>
          <w:szCs w:val="24"/>
        </w:rPr>
        <w:t>Supuesto del equipo de trabajo, consistente con la estrategia de entrada al mercado por fases, en la cual el primer año se concentra en un piloto con instituciones públicas de menor presupuesto, el segundo año incorpora al sector financiero, y el tercer año contempla la expansión hacia otros países de la región.</w:t>
      </w:r>
    </w:p>
    <w:p w14:paraId="7B11101E" w14:textId="77777777" w:rsidR="00FA763F" w:rsidRPr="00FA763F" w:rsidRDefault="00FA763F" w:rsidP="00FA763F">
      <w:pPr>
        <w:spacing w:line="360" w:lineRule="auto"/>
        <w:ind w:firstLine="720"/>
        <w:jc w:val="both"/>
        <w:rPr>
          <w:sz w:val="24"/>
          <w:szCs w:val="24"/>
        </w:rPr>
      </w:pPr>
      <w:r w:rsidRPr="00FA763F">
        <w:rPr>
          <w:b/>
          <w:bCs/>
          <w:sz w:val="24"/>
          <w:szCs w:val="24"/>
        </w:rPr>
        <w:lastRenderedPageBreak/>
        <w:t xml:space="preserve">Justificación. </w:t>
      </w:r>
      <w:r w:rsidRPr="00FA763F">
        <w:rPr>
          <w:sz w:val="24"/>
          <w:szCs w:val="24"/>
        </w:rPr>
        <w:t>El incremento de la participación del plan Enterprise a lo largo del horizonte proyectado responde directamente a la incorporación de instituciones financieras y de mayor tamaño en las fases posteriores de la estrategia comercial, y no constituye un ajuste realizado con el único propósito de incrementar los ingresos.</w:t>
      </w:r>
    </w:p>
    <w:p w14:paraId="58A4455C" w14:textId="77777777" w:rsidR="00FA763F" w:rsidRPr="00FA763F" w:rsidRDefault="00FA763F" w:rsidP="00FA763F">
      <w:pPr>
        <w:spacing w:line="360" w:lineRule="auto"/>
        <w:ind w:firstLine="720"/>
        <w:jc w:val="both"/>
        <w:rPr>
          <w:sz w:val="24"/>
          <w:szCs w:val="24"/>
        </w:rPr>
      </w:pPr>
      <w:r w:rsidRPr="00FA763F">
        <w:rPr>
          <w:b/>
          <w:bCs/>
          <w:sz w:val="24"/>
          <w:szCs w:val="24"/>
        </w:rPr>
        <w:t xml:space="preserve">Efecto sobre el modelo. </w:t>
      </w:r>
      <w:r w:rsidRPr="00FA763F">
        <w:rPr>
          <w:sz w:val="24"/>
          <w:szCs w:val="24"/>
        </w:rPr>
        <w:t>Determina el precio promedio ponderado y el margen de contribución promedio de cada año, variables centrales en el cálculo del punto de equilibrio.</w:t>
      </w:r>
    </w:p>
    <w:p w14:paraId="3105BB01" w14:textId="730F1CD2" w:rsidR="00FA763F" w:rsidRPr="00FA763F" w:rsidRDefault="001E6145" w:rsidP="00FA763F">
      <w:pPr>
        <w:pStyle w:val="Ttulo3"/>
        <w:spacing w:line="360" w:lineRule="auto"/>
      </w:pPr>
      <w:bookmarkStart w:id="47" w:name="_Toc238880244"/>
      <w:r>
        <w:rPr>
          <w:b/>
          <w:bCs/>
          <w:i/>
          <w:iCs/>
          <w:color w:val="000000"/>
        </w:rPr>
        <w:t xml:space="preserve">2.5.5 </w:t>
      </w:r>
      <w:r w:rsidR="00FA763F" w:rsidRPr="00FA763F">
        <w:rPr>
          <w:b/>
          <w:bCs/>
          <w:i/>
          <w:iCs/>
          <w:color w:val="000000"/>
        </w:rPr>
        <w:t>Costo Variable por Cliente</w:t>
      </w:r>
      <w:bookmarkEnd w:id="47"/>
    </w:p>
    <w:p w14:paraId="43E3F45F" w14:textId="77777777" w:rsidR="00FA763F" w:rsidRPr="00FA763F" w:rsidRDefault="00FA763F" w:rsidP="00FA763F">
      <w:pPr>
        <w:spacing w:line="360" w:lineRule="auto"/>
        <w:ind w:firstLine="720"/>
        <w:jc w:val="both"/>
        <w:rPr>
          <w:sz w:val="24"/>
          <w:szCs w:val="24"/>
        </w:rPr>
      </w:pPr>
      <w:r w:rsidRPr="00FA763F">
        <w:rPr>
          <w:b/>
          <w:bCs/>
          <w:sz w:val="24"/>
          <w:szCs w:val="24"/>
        </w:rPr>
        <w:t xml:space="preserve">Definición. </w:t>
      </w:r>
      <w:r w:rsidRPr="00FA763F">
        <w:rPr>
          <w:sz w:val="24"/>
          <w:szCs w:val="24"/>
        </w:rPr>
        <w:t>El costo de infraestructura tecnológica y soporte asociado a cada cliente activo, según su plan.</w:t>
      </w:r>
    </w:p>
    <w:p w14:paraId="1B22C6A4" w14:textId="77777777" w:rsidR="00FA763F" w:rsidRPr="00FA763F" w:rsidRDefault="00FA763F" w:rsidP="00FA763F">
      <w:pPr>
        <w:spacing w:line="360" w:lineRule="auto"/>
        <w:ind w:firstLine="720"/>
        <w:jc w:val="both"/>
        <w:rPr>
          <w:sz w:val="24"/>
          <w:szCs w:val="24"/>
        </w:rPr>
      </w:pPr>
      <w:r w:rsidRPr="00FA763F">
        <w:rPr>
          <w:b/>
          <w:bCs/>
          <w:sz w:val="24"/>
          <w:szCs w:val="24"/>
        </w:rPr>
        <w:t xml:space="preserve">Valor utilizado. </w:t>
      </w:r>
      <w:r w:rsidRPr="00FA763F">
        <w:rPr>
          <w:sz w:val="24"/>
          <w:szCs w:val="24"/>
        </w:rPr>
        <w:t>Q100 mensuales por cliente del plan Básico, Q280 del plan Profesional, Q950 del plan Enterprise.</w:t>
      </w:r>
    </w:p>
    <w:p w14:paraId="202B4B29" w14:textId="77777777" w:rsidR="00FA763F" w:rsidRPr="00FA763F" w:rsidRDefault="00FA763F" w:rsidP="00FA763F">
      <w:pPr>
        <w:spacing w:line="360" w:lineRule="auto"/>
        <w:ind w:firstLine="720"/>
        <w:jc w:val="both"/>
        <w:rPr>
          <w:sz w:val="24"/>
          <w:szCs w:val="24"/>
        </w:rPr>
      </w:pPr>
      <w:r w:rsidRPr="00FA763F">
        <w:rPr>
          <w:b/>
          <w:bCs/>
          <w:sz w:val="24"/>
          <w:szCs w:val="24"/>
        </w:rPr>
        <w:t xml:space="preserve">Origen. </w:t>
      </w:r>
      <w:r w:rsidRPr="00FA763F">
        <w:rPr>
          <w:sz w:val="24"/>
          <w:szCs w:val="24"/>
        </w:rPr>
        <w:t>Estimación con base en la arquitectura tecnológica descrita anteriormente, la cual incluye servicios en la nube, procesamiento distribuido y funciones de inteligencia artificial predictiva, monitoreo continuo y correlación de eventos en el plan Enterprise.</w:t>
      </w:r>
    </w:p>
    <w:p w14:paraId="37EF259C" w14:textId="77777777" w:rsidR="00FA763F" w:rsidRPr="00FA763F" w:rsidRDefault="00FA763F" w:rsidP="00FA763F">
      <w:pPr>
        <w:spacing w:line="360" w:lineRule="auto"/>
        <w:ind w:firstLine="720"/>
        <w:jc w:val="both"/>
        <w:rPr>
          <w:sz w:val="24"/>
          <w:szCs w:val="24"/>
        </w:rPr>
      </w:pPr>
      <w:r w:rsidRPr="00FA763F">
        <w:rPr>
          <w:b/>
          <w:bCs/>
          <w:sz w:val="24"/>
          <w:szCs w:val="24"/>
        </w:rPr>
        <w:t xml:space="preserve">Justificación. </w:t>
      </w:r>
      <w:r w:rsidRPr="00FA763F">
        <w:rPr>
          <w:sz w:val="24"/>
          <w:szCs w:val="24"/>
        </w:rPr>
        <w:t>El costo asignado al plan Básico anteriormente no reflejaba de manera adecuada el consumo de cómputo asociado a las funciones de inteligencia artificial. El ajuste resulta particularmente relevante en el plan Enterprise, cuyas funciones de detección predictiva, monitoreo tipo centro de operaciones de seguridad y correlación de eventos son considerablemente más intensivas en procesamiento que el diagnóstico ofrecido en el plan Básico.</w:t>
      </w:r>
    </w:p>
    <w:p w14:paraId="6C82909C" w14:textId="77777777" w:rsidR="00FA763F" w:rsidRPr="00FA763F" w:rsidRDefault="00FA763F" w:rsidP="00FA763F">
      <w:pPr>
        <w:spacing w:line="360" w:lineRule="auto"/>
        <w:ind w:firstLine="720"/>
        <w:jc w:val="both"/>
        <w:rPr>
          <w:sz w:val="24"/>
          <w:szCs w:val="24"/>
        </w:rPr>
      </w:pPr>
      <w:r w:rsidRPr="00FA763F">
        <w:rPr>
          <w:b/>
          <w:bCs/>
          <w:sz w:val="24"/>
          <w:szCs w:val="24"/>
        </w:rPr>
        <w:t xml:space="preserve">Efecto sobre el modelo. </w:t>
      </w:r>
      <w:r w:rsidRPr="00FA763F">
        <w:rPr>
          <w:sz w:val="24"/>
          <w:szCs w:val="24"/>
        </w:rPr>
        <w:t>Aun con el ajuste, el costo variable representa una fracción reducida del precio de cada plan, entre 6 y 7% según el caso, de modo que el margen de contribución permanece superior a 93% en los 3 planes.</w:t>
      </w:r>
    </w:p>
    <w:p w14:paraId="67F2A0B0" w14:textId="557690C6" w:rsidR="00FA763F" w:rsidRPr="00FA763F" w:rsidRDefault="001E6145" w:rsidP="001872BD">
      <w:pPr>
        <w:pStyle w:val="Ttulo3"/>
        <w:spacing w:line="360" w:lineRule="auto"/>
      </w:pPr>
      <w:bookmarkStart w:id="48" w:name="_Toc238880245"/>
      <w:r>
        <w:rPr>
          <w:b/>
          <w:bCs/>
          <w:i/>
          <w:iCs/>
          <w:color w:val="000000"/>
        </w:rPr>
        <w:t xml:space="preserve">2.5.6 </w:t>
      </w:r>
      <w:r w:rsidR="00FA763F" w:rsidRPr="00FA763F">
        <w:rPr>
          <w:b/>
          <w:bCs/>
          <w:i/>
          <w:iCs/>
          <w:color w:val="000000"/>
        </w:rPr>
        <w:t>Estructura de Personal</w:t>
      </w:r>
      <w:bookmarkEnd w:id="48"/>
    </w:p>
    <w:p w14:paraId="620B6F0E"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El personal remunerado del proyecto y su costo mensual.</w:t>
      </w:r>
    </w:p>
    <w:p w14:paraId="6BB0543C" w14:textId="77777777" w:rsidR="00FA763F" w:rsidRPr="00FA763F" w:rsidRDefault="00FA763F" w:rsidP="001872BD">
      <w:pPr>
        <w:spacing w:line="360" w:lineRule="auto"/>
        <w:ind w:firstLine="720"/>
        <w:jc w:val="both"/>
        <w:rPr>
          <w:sz w:val="24"/>
          <w:szCs w:val="24"/>
        </w:rPr>
      </w:pPr>
      <w:r w:rsidRPr="00FA763F">
        <w:rPr>
          <w:b/>
          <w:bCs/>
          <w:sz w:val="24"/>
          <w:szCs w:val="24"/>
        </w:rPr>
        <w:t xml:space="preserve">Valor utilizado. </w:t>
      </w:r>
      <w:r w:rsidRPr="00FA763F">
        <w:rPr>
          <w:sz w:val="24"/>
          <w:szCs w:val="24"/>
        </w:rPr>
        <w:t>En el primer año, un desarrollador de tiempo parcial en calidad de socio fundador y un colaborador de apoyo comercial de medio tiempo, con una nómina mensual de Q18,000. En el segundo año se incorporan un especialista en inteligencia artificial y ciberseguridad, un gerente comercial de tiempo completo, personal de soporte técnico y personal administrativo, con una nómina mensual de Q70,000. En el tercer año la nómina mensual asciende a Q139,000, conforme crece el equipo de soporte técnico y desarrollo.</w:t>
      </w:r>
    </w:p>
    <w:p w14:paraId="669C6E11" w14:textId="77777777" w:rsidR="00FA763F" w:rsidRPr="00FA763F" w:rsidRDefault="00FA763F" w:rsidP="001872BD">
      <w:pPr>
        <w:spacing w:line="360" w:lineRule="auto"/>
        <w:ind w:firstLine="720"/>
        <w:jc w:val="both"/>
        <w:rPr>
          <w:sz w:val="24"/>
          <w:szCs w:val="24"/>
        </w:rPr>
      </w:pPr>
      <w:r w:rsidRPr="00FA763F">
        <w:rPr>
          <w:b/>
          <w:bCs/>
          <w:sz w:val="24"/>
          <w:szCs w:val="24"/>
        </w:rPr>
        <w:lastRenderedPageBreak/>
        <w:t xml:space="preserve">Origen. </w:t>
      </w:r>
      <w:r w:rsidRPr="00FA763F">
        <w:rPr>
          <w:sz w:val="24"/>
          <w:szCs w:val="24"/>
        </w:rPr>
        <w:t>Supuesto del equipo de trabajo. La incorporación de apoyo comercial desde el inicio de la operación responde a la necesidad de gestionar activamente la adquisición de clientes institucionales durante el primer año.</w:t>
      </w:r>
    </w:p>
    <w:p w14:paraId="1A376E26"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La adquisición de 20 clientes institucionales durante el primer año, varios de ellos del sector público, requiere gestión comercial activa. Un modelo que proyecta la incorporación de clientes institucionales sin contemplar ningún recurso dedicado a la función comercial durante el primer año carece de sustento operativo. Se identificaron de manera explícita las ventas directas mediante equipo comercial como uno de los canales principales del negocio desde el inicio de la operación, lo que respalda la incorporación de este costo.</w:t>
      </w:r>
    </w:p>
    <w:p w14:paraId="5B8977D4" w14:textId="77777777" w:rsidR="00FA763F" w:rsidRPr="00FA763F" w:rsidRDefault="00FA763F" w:rsidP="001872BD">
      <w:pPr>
        <w:spacing w:line="360" w:lineRule="auto"/>
        <w:ind w:firstLine="720"/>
        <w:jc w:val="both"/>
        <w:rPr>
          <w:sz w:val="24"/>
          <w:szCs w:val="24"/>
        </w:rPr>
      </w:pPr>
      <w:r w:rsidRPr="00FA763F">
        <w:rPr>
          <w:b/>
          <w:bCs/>
          <w:sz w:val="24"/>
          <w:szCs w:val="24"/>
        </w:rPr>
        <w:t xml:space="preserve">Efecto sobre el modelo. </w:t>
      </w:r>
      <w:r w:rsidRPr="00FA763F">
        <w:rPr>
          <w:sz w:val="24"/>
          <w:szCs w:val="24"/>
        </w:rPr>
        <w:t>El costo de personal, incluyendo cargas sociales y prestaciones laborales, constituye el componente más relevante de los gastos operativos en los 3 años del horizonte proyectado, y su crecimiento escalonado al inicio de cada año produce variaciones visibles en la utilidad mensual, según se describe en la sección correspondiente al Estado de Resultados.</w:t>
      </w:r>
    </w:p>
    <w:p w14:paraId="43C6D98E" w14:textId="0B1F3F16" w:rsidR="00FA763F" w:rsidRPr="00FA763F" w:rsidRDefault="001E6145" w:rsidP="001872BD">
      <w:pPr>
        <w:pStyle w:val="Ttulo3"/>
        <w:spacing w:line="360" w:lineRule="auto"/>
      </w:pPr>
      <w:bookmarkStart w:id="49" w:name="_Toc238880246"/>
      <w:r>
        <w:rPr>
          <w:b/>
          <w:bCs/>
          <w:i/>
          <w:iCs/>
          <w:color w:val="000000"/>
        </w:rPr>
        <w:t xml:space="preserve">2.5.7 </w:t>
      </w:r>
      <w:r w:rsidR="00FA763F" w:rsidRPr="00FA763F">
        <w:rPr>
          <w:b/>
          <w:bCs/>
          <w:i/>
          <w:iCs/>
          <w:color w:val="000000"/>
        </w:rPr>
        <w:t>Cargas Sociales y Prestaciones Laborales</w:t>
      </w:r>
      <w:bookmarkEnd w:id="49"/>
    </w:p>
    <w:p w14:paraId="3E94F8C0"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Las obligaciones patronales derivadas de la legislación laboral guatemalteca sobre los salarios del personal.</w:t>
      </w:r>
    </w:p>
    <w:p w14:paraId="7417A142" w14:textId="77777777" w:rsidR="00FA763F" w:rsidRPr="00FA763F" w:rsidRDefault="00FA763F" w:rsidP="001872BD">
      <w:pPr>
        <w:spacing w:line="360" w:lineRule="auto"/>
        <w:ind w:firstLine="720"/>
        <w:jc w:val="both"/>
        <w:rPr>
          <w:sz w:val="24"/>
          <w:szCs w:val="24"/>
        </w:rPr>
      </w:pPr>
      <w:r w:rsidRPr="00FA763F">
        <w:rPr>
          <w:b/>
          <w:bCs/>
          <w:sz w:val="24"/>
          <w:szCs w:val="24"/>
        </w:rPr>
        <w:t xml:space="preserve">Valor utilizado. </w:t>
      </w:r>
      <w:r w:rsidRPr="00FA763F">
        <w:rPr>
          <w:sz w:val="24"/>
          <w:szCs w:val="24"/>
        </w:rPr>
        <w:t>Cuota patronal del Instituto Guatemalteco de Seguridad Social, del Instituto Técnico de Capacitación y Productividad y del Instituto de Recreación de los Trabajadores, equivalente a 12.67% de la nómina, liquidada en el mismo mes en que se devenga. Aguinaldo y bono 14, cada uno equivalente a un salario mensual completo, provisionados mensualmente a razón de 8.33% de la nómina y pagados en diciembre y julio respectivamente, conforme a la legislación laboral vigente.</w:t>
      </w:r>
    </w:p>
    <w:p w14:paraId="49925411" w14:textId="77777777" w:rsidR="00FA763F" w:rsidRPr="00FA763F" w:rsidRDefault="00FA763F" w:rsidP="001872BD">
      <w:pPr>
        <w:spacing w:line="360" w:lineRule="auto"/>
        <w:ind w:firstLine="720"/>
        <w:jc w:val="both"/>
        <w:rPr>
          <w:sz w:val="24"/>
          <w:szCs w:val="24"/>
        </w:rPr>
      </w:pPr>
      <w:r w:rsidRPr="00FA763F">
        <w:rPr>
          <w:b/>
          <w:bCs/>
          <w:sz w:val="24"/>
          <w:szCs w:val="24"/>
        </w:rPr>
        <w:t xml:space="preserve">Origen. </w:t>
      </w:r>
      <w:r w:rsidRPr="00FA763F">
        <w:rPr>
          <w:sz w:val="24"/>
          <w:szCs w:val="24"/>
        </w:rPr>
        <w:t>Obligaciones legales derivadas de la legislación laboral guatemalteca, incorporadas como costos y pasivos dentro del modelo financiero.</w:t>
      </w:r>
    </w:p>
    <w:p w14:paraId="0DAFEA05"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Las cargas sociales y las prestaciones laborales constituyen obligaciones legales inherentes a la contratación de personal en Guatemala. Omitirlas subestima el costo real de la nómina y elimina un pasivo que toda empresa con personal contratado debe reconocer en su Balance General.</w:t>
      </w:r>
    </w:p>
    <w:p w14:paraId="30B16D20" w14:textId="77777777" w:rsidR="00FA763F" w:rsidRPr="00FA763F" w:rsidRDefault="00FA763F" w:rsidP="001872BD">
      <w:pPr>
        <w:spacing w:line="360" w:lineRule="auto"/>
        <w:ind w:firstLine="720"/>
        <w:jc w:val="both"/>
        <w:rPr>
          <w:sz w:val="24"/>
          <w:szCs w:val="24"/>
        </w:rPr>
      </w:pPr>
      <w:r w:rsidRPr="00FA763F">
        <w:rPr>
          <w:b/>
          <w:bCs/>
          <w:sz w:val="24"/>
          <w:szCs w:val="24"/>
        </w:rPr>
        <w:t xml:space="preserve">Efecto sobre el modelo. </w:t>
      </w:r>
      <w:r w:rsidRPr="00FA763F">
        <w:rPr>
          <w:sz w:val="24"/>
          <w:szCs w:val="24"/>
        </w:rPr>
        <w:t xml:space="preserve">Incrementa el costo de personal en aproximadamente 29% respecto de la nómina base, y genera un pasivo por prestaciones laborales que se acumula y se </w:t>
      </w:r>
      <w:r w:rsidRPr="00FA763F">
        <w:rPr>
          <w:sz w:val="24"/>
          <w:szCs w:val="24"/>
        </w:rPr>
        <w:lastRenderedPageBreak/>
        <w:t>liquida conforme al calendario de pago establecido por la ley, según se detalla en la sección correspondiente al Balance General.</w:t>
      </w:r>
    </w:p>
    <w:p w14:paraId="21B43E04" w14:textId="7D5DE78B" w:rsidR="00FA763F" w:rsidRPr="00FA763F" w:rsidRDefault="001E6145" w:rsidP="001872BD">
      <w:pPr>
        <w:pStyle w:val="Ttulo3"/>
        <w:spacing w:line="360" w:lineRule="auto"/>
      </w:pPr>
      <w:bookmarkStart w:id="50" w:name="_Toc238880247"/>
      <w:r>
        <w:rPr>
          <w:b/>
          <w:bCs/>
          <w:i/>
          <w:iCs/>
          <w:color w:val="000000"/>
        </w:rPr>
        <w:t xml:space="preserve">2.5.8 </w:t>
      </w:r>
      <w:r w:rsidR="00FA763F" w:rsidRPr="00FA763F">
        <w:rPr>
          <w:b/>
          <w:bCs/>
          <w:i/>
          <w:iCs/>
          <w:color w:val="000000"/>
        </w:rPr>
        <w:t>Presupuesto de Marketing y Costo de Adquisición de Cliente</w:t>
      </w:r>
      <w:bookmarkEnd w:id="50"/>
    </w:p>
    <w:p w14:paraId="1ABBEDAE"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El presupuesto mensual destinado a actividades comerciales y de mercadeo, y el costo resultante de adquirir cada cliente nuevo.</w:t>
      </w:r>
    </w:p>
    <w:p w14:paraId="3699F7F7" w14:textId="77777777" w:rsidR="00FA763F" w:rsidRPr="00FA763F" w:rsidRDefault="00FA763F" w:rsidP="001872BD">
      <w:pPr>
        <w:spacing w:line="360" w:lineRule="auto"/>
        <w:ind w:firstLine="720"/>
        <w:jc w:val="both"/>
        <w:rPr>
          <w:sz w:val="24"/>
          <w:szCs w:val="24"/>
        </w:rPr>
      </w:pPr>
      <w:r w:rsidRPr="00FA763F">
        <w:rPr>
          <w:b/>
          <w:bCs/>
          <w:sz w:val="24"/>
          <w:szCs w:val="24"/>
        </w:rPr>
        <w:t xml:space="preserve">Valor utilizado. </w:t>
      </w:r>
      <w:r w:rsidRPr="00FA763F">
        <w:rPr>
          <w:sz w:val="24"/>
          <w:szCs w:val="24"/>
        </w:rPr>
        <w:t>Presupuesto base de Q4,000 mensuales en el primer año, 8,000 en el segundo y 15,000 en el tercero, más un componente variable de Q4,500 por cliente nuevo en el primer año, 4,000 en el segundo y 3,500 en el tercero.</w:t>
      </w:r>
    </w:p>
    <w:p w14:paraId="4BCA8AB5" w14:textId="77777777" w:rsidR="00FA763F" w:rsidRPr="00FA763F" w:rsidRDefault="00FA763F" w:rsidP="001872BD">
      <w:pPr>
        <w:spacing w:line="360" w:lineRule="auto"/>
        <w:ind w:firstLine="720"/>
        <w:jc w:val="both"/>
        <w:rPr>
          <w:sz w:val="24"/>
          <w:szCs w:val="24"/>
        </w:rPr>
      </w:pPr>
      <w:r w:rsidRPr="00FA763F">
        <w:rPr>
          <w:b/>
          <w:bCs/>
          <w:sz w:val="24"/>
          <w:szCs w:val="24"/>
        </w:rPr>
        <w:t xml:space="preserve">Origen. </w:t>
      </w:r>
      <w:r w:rsidRPr="00FA763F">
        <w:rPr>
          <w:sz w:val="24"/>
          <w:szCs w:val="24"/>
        </w:rPr>
        <w:t>El presupuesto de marketing se compone de un monto base y un monto variable por cliente nuevo captado. El costo de adquisición de cliente se obtiene dividiendo este presupuesto entre el número de clientes nuevos, y funciona como una métrica de verificación del modelo comercial.</w:t>
      </w:r>
    </w:p>
    <w:p w14:paraId="343822A3"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El componente base cubre publicidad digital, participación en procesos de licitación pública y presencia institucional. El componente variable cubre comisiones comerciales, viajes y elaboración de propuestas asociadas a cada cliente nuevo.</w:t>
      </w:r>
    </w:p>
    <w:p w14:paraId="68959BBB" w14:textId="77777777" w:rsidR="00FA763F" w:rsidRPr="00FA763F" w:rsidRDefault="00FA763F" w:rsidP="001872BD">
      <w:pPr>
        <w:spacing w:line="360" w:lineRule="auto"/>
        <w:ind w:firstLine="720"/>
        <w:jc w:val="both"/>
        <w:rPr>
          <w:sz w:val="24"/>
          <w:szCs w:val="24"/>
        </w:rPr>
      </w:pPr>
      <w:r w:rsidRPr="00FA763F">
        <w:rPr>
          <w:b/>
          <w:bCs/>
          <w:sz w:val="24"/>
          <w:szCs w:val="24"/>
        </w:rPr>
        <w:t xml:space="preserve">Efecto sobre el modelo. </w:t>
      </w:r>
      <w:r w:rsidRPr="00FA763F">
        <w:rPr>
          <w:sz w:val="24"/>
          <w:szCs w:val="24"/>
        </w:rPr>
        <w:t xml:space="preserve">El costo de adquisición de cliente resultante es de Q6,900 en el primer año y Q5,618 en el tercer año. </w:t>
      </w:r>
    </w:p>
    <w:p w14:paraId="4E8450F0" w14:textId="77777777" w:rsidR="00FA763F" w:rsidRPr="00FA763F" w:rsidRDefault="00FA763F" w:rsidP="001872BD">
      <w:pPr>
        <w:pStyle w:val="Ttulo3"/>
        <w:spacing w:line="360" w:lineRule="auto"/>
      </w:pPr>
      <w:bookmarkStart w:id="51" w:name="_Toc238880248"/>
      <w:r w:rsidRPr="00FA763F">
        <w:rPr>
          <w:b/>
          <w:bCs/>
          <w:i/>
          <w:iCs/>
          <w:color w:val="000000"/>
        </w:rPr>
        <w:t>Ingresos y Costos de Consultoría y Auditoría</w:t>
      </w:r>
      <w:bookmarkEnd w:id="51"/>
    </w:p>
    <w:p w14:paraId="4521F8A1"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Ingresos complementarios a la suscripción, provenientes de servicios de consultoría en ciberseguridad y auditorías bajo demanda, junto con el costo de prestar dichos servicios.</w:t>
      </w:r>
    </w:p>
    <w:p w14:paraId="434C127A" w14:textId="77777777" w:rsidR="00FA763F" w:rsidRPr="00FA763F" w:rsidRDefault="00FA763F" w:rsidP="001872BD">
      <w:pPr>
        <w:spacing w:line="360" w:lineRule="auto"/>
        <w:ind w:firstLine="720"/>
        <w:jc w:val="both"/>
        <w:rPr>
          <w:sz w:val="24"/>
          <w:szCs w:val="24"/>
        </w:rPr>
      </w:pPr>
      <w:r w:rsidRPr="00FA763F">
        <w:rPr>
          <w:b/>
          <w:bCs/>
          <w:sz w:val="24"/>
          <w:szCs w:val="24"/>
        </w:rPr>
        <w:t xml:space="preserve">Valor utilizado. </w:t>
      </w:r>
      <w:r w:rsidRPr="00FA763F">
        <w:rPr>
          <w:sz w:val="24"/>
          <w:szCs w:val="24"/>
        </w:rPr>
        <w:t>Ingreso promedio mensual conjunto de Q8,000 en el primer año, 25,000 en el segundo y 50,000 en el tercero. Costo de prestación equivalente a 45% del ingreso generado por estos servicios.</w:t>
      </w:r>
    </w:p>
    <w:p w14:paraId="586DB1ED" w14:textId="77777777" w:rsidR="00FA763F" w:rsidRPr="00FA763F" w:rsidRDefault="00FA763F" w:rsidP="001872BD">
      <w:pPr>
        <w:spacing w:line="360" w:lineRule="auto"/>
        <w:ind w:firstLine="720"/>
        <w:jc w:val="both"/>
        <w:rPr>
          <w:sz w:val="24"/>
          <w:szCs w:val="24"/>
        </w:rPr>
      </w:pPr>
      <w:r w:rsidRPr="00FA763F">
        <w:rPr>
          <w:b/>
          <w:bCs/>
          <w:sz w:val="24"/>
          <w:szCs w:val="24"/>
        </w:rPr>
        <w:t xml:space="preserve">Origen. </w:t>
      </w:r>
      <w:r w:rsidRPr="00FA763F">
        <w:rPr>
          <w:sz w:val="24"/>
          <w:szCs w:val="24"/>
        </w:rPr>
        <w:t>Los servicios se apoyan en especialistas propios y en alianzas con consultoras externas, lo cual genera un costo directo de prestación.</w:t>
      </w:r>
    </w:p>
    <w:p w14:paraId="034FC89D"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Los servicios de consultoría y auditoría requieren horas de especialistas en ciberseguridad, y en algunos casos apoyo de consultoras externas aliadas, además de tiempo de coordinación y elaboración de informes. Un margen de 100% sobre estos servicios no resulta razonable ni coherente con la naturaleza del servicio.</w:t>
      </w:r>
    </w:p>
    <w:p w14:paraId="26CFD7A6" w14:textId="77777777" w:rsidR="00FA763F" w:rsidRPr="00FA763F" w:rsidRDefault="00FA763F" w:rsidP="001872BD">
      <w:pPr>
        <w:spacing w:line="360" w:lineRule="auto"/>
        <w:ind w:firstLine="720"/>
        <w:jc w:val="both"/>
        <w:rPr>
          <w:sz w:val="24"/>
          <w:szCs w:val="24"/>
        </w:rPr>
      </w:pPr>
      <w:r w:rsidRPr="00FA763F">
        <w:rPr>
          <w:b/>
          <w:bCs/>
          <w:sz w:val="24"/>
          <w:szCs w:val="24"/>
        </w:rPr>
        <w:lastRenderedPageBreak/>
        <w:t xml:space="preserve">Efecto sobre el modelo. </w:t>
      </w:r>
      <w:r w:rsidRPr="00FA763F">
        <w:rPr>
          <w:sz w:val="24"/>
          <w:szCs w:val="24"/>
        </w:rPr>
        <w:t>El costo de prestación reduce la utilidad bruta generada por estos servicios sin eliminar su rentabilidad, dado que el margen resultante de 55% continúa siendo consistente con márgenes habituales en servicios profesionales de consultoría especializada.</w:t>
      </w:r>
    </w:p>
    <w:p w14:paraId="0E90C005" w14:textId="7FF0272E" w:rsidR="00FA763F" w:rsidRPr="00FA763F" w:rsidRDefault="001E6145" w:rsidP="001872BD">
      <w:pPr>
        <w:pStyle w:val="Ttulo3"/>
        <w:spacing w:line="360" w:lineRule="auto"/>
      </w:pPr>
      <w:bookmarkStart w:id="52" w:name="_Toc238880249"/>
      <w:r>
        <w:rPr>
          <w:b/>
          <w:bCs/>
          <w:i/>
          <w:iCs/>
          <w:color w:val="000000"/>
        </w:rPr>
        <w:t xml:space="preserve">2.5.9 </w:t>
      </w:r>
      <w:r w:rsidR="00FA763F" w:rsidRPr="00FA763F">
        <w:rPr>
          <w:b/>
          <w:bCs/>
          <w:i/>
          <w:iCs/>
          <w:color w:val="000000"/>
        </w:rPr>
        <w:t>Inversión Inicial y Financiamiento</w:t>
      </w:r>
      <w:bookmarkEnd w:id="52"/>
    </w:p>
    <w:p w14:paraId="62233996"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La inversión requerida para iniciar operaciones y su fuente de financiamiento.</w:t>
      </w:r>
    </w:p>
    <w:p w14:paraId="7C650B0D" w14:textId="77777777" w:rsidR="00FA763F" w:rsidRPr="00FA763F" w:rsidRDefault="00FA763F" w:rsidP="001872BD">
      <w:pPr>
        <w:spacing w:line="360" w:lineRule="auto"/>
        <w:ind w:firstLine="720"/>
        <w:jc w:val="both"/>
        <w:rPr>
          <w:sz w:val="24"/>
          <w:szCs w:val="24"/>
        </w:rPr>
      </w:pPr>
      <w:r w:rsidRPr="00FA763F">
        <w:rPr>
          <w:b/>
          <w:bCs/>
          <w:sz w:val="24"/>
          <w:szCs w:val="24"/>
        </w:rPr>
        <w:t xml:space="preserve">Valor utilizado. </w:t>
      </w:r>
      <w:r w:rsidRPr="00FA763F">
        <w:rPr>
          <w:sz w:val="24"/>
          <w:szCs w:val="24"/>
        </w:rPr>
        <w:t>Q260,000, distribuidos en desarrollo del producto mínimo viable por Q80,000, equipo de cómputo y licencias por Q25,000, constitución legal por Q15,000, y capital de trabajo inicial por Q140,000. La totalidad se financia mediante aporte de los socios fundadores.</w:t>
      </w:r>
    </w:p>
    <w:p w14:paraId="4B65F093" w14:textId="77777777" w:rsidR="00FA763F" w:rsidRPr="00FA763F" w:rsidRDefault="00FA763F" w:rsidP="001872BD">
      <w:pPr>
        <w:spacing w:line="360" w:lineRule="auto"/>
        <w:ind w:firstLine="720"/>
        <w:jc w:val="both"/>
        <w:rPr>
          <w:sz w:val="24"/>
          <w:szCs w:val="24"/>
        </w:rPr>
      </w:pPr>
      <w:r w:rsidRPr="00FA763F">
        <w:rPr>
          <w:b/>
          <w:bCs/>
          <w:sz w:val="24"/>
          <w:szCs w:val="24"/>
        </w:rPr>
        <w:t xml:space="preserve">Origen. </w:t>
      </w:r>
      <w:r w:rsidRPr="00FA763F">
        <w:rPr>
          <w:sz w:val="24"/>
          <w:szCs w:val="24"/>
        </w:rPr>
        <w:t>El monto responde a la estructura de costos del proyecto, la cual incluye cargas sociales, prestaciones laborales, apoyo comercial desde el primer año y costo de prestación de los servicios profesionales.</w:t>
      </w:r>
    </w:p>
    <w:p w14:paraId="20CB252D"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Bajo la estructura de costos, que incorpora cargas sociales, prestaciones laborales, apoyo comercial desde el primer año y costo de prestación de los servicios profesionales, el capital de trabajo se determina de forma que el saldo de caja proyectado permanezca positivo durante la totalidad del horizonte de 36 meses.</w:t>
      </w:r>
    </w:p>
    <w:p w14:paraId="296BE379" w14:textId="452C26F5" w:rsidR="00FA763F" w:rsidRPr="00FA763F" w:rsidRDefault="00FA763F" w:rsidP="001872BD">
      <w:pPr>
        <w:spacing w:line="360" w:lineRule="auto"/>
        <w:ind w:firstLine="720"/>
        <w:jc w:val="both"/>
        <w:rPr>
          <w:sz w:val="24"/>
          <w:szCs w:val="24"/>
        </w:rPr>
      </w:pPr>
      <w:r w:rsidRPr="00FA763F">
        <w:rPr>
          <w:b/>
          <w:bCs/>
          <w:sz w:val="24"/>
          <w:szCs w:val="24"/>
        </w:rPr>
        <w:t xml:space="preserve">Efecto sobre el modelo. </w:t>
      </w:r>
      <w:r w:rsidRPr="00FA763F">
        <w:rPr>
          <w:sz w:val="24"/>
          <w:szCs w:val="24"/>
        </w:rPr>
        <w:t>Con este capital de trabajo, el saldo de caja proyectado alcanza su punto más bajo en el sexto mes de operación, con un remanente aproximado de Q18,000, según se detalla en la sección correspondiente al Flujo de Caja</w:t>
      </w:r>
    </w:p>
    <w:p w14:paraId="2B0257C0" w14:textId="7FE071EC" w:rsidR="00FA763F" w:rsidRPr="00FA763F" w:rsidRDefault="001E6145" w:rsidP="001872BD">
      <w:pPr>
        <w:spacing w:line="360" w:lineRule="auto"/>
        <w:jc w:val="both"/>
        <w:rPr>
          <w:sz w:val="24"/>
          <w:szCs w:val="24"/>
        </w:rPr>
      </w:pPr>
      <w:r>
        <w:rPr>
          <w:b/>
          <w:bCs/>
          <w:i/>
          <w:iCs/>
          <w:color w:val="000000"/>
          <w:sz w:val="24"/>
          <w:szCs w:val="24"/>
        </w:rPr>
        <w:t xml:space="preserve">2.5.10 </w:t>
      </w:r>
      <w:r w:rsidR="00FA763F" w:rsidRPr="00FA763F">
        <w:rPr>
          <w:b/>
          <w:bCs/>
          <w:i/>
          <w:iCs/>
          <w:color w:val="000000"/>
          <w:sz w:val="24"/>
          <w:szCs w:val="24"/>
        </w:rPr>
        <w:t>Impuesto Sobre la Renta</w:t>
      </w:r>
    </w:p>
    <w:p w14:paraId="13ED1C79"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El impuesto que grava la utilidad del proyecto.</w:t>
      </w:r>
    </w:p>
    <w:p w14:paraId="0A69F885" w14:textId="77777777" w:rsidR="00FA763F" w:rsidRPr="00FA763F" w:rsidRDefault="00FA763F" w:rsidP="001872BD">
      <w:pPr>
        <w:spacing w:line="360" w:lineRule="auto"/>
        <w:ind w:firstLine="720"/>
        <w:jc w:val="both"/>
        <w:rPr>
          <w:sz w:val="24"/>
          <w:szCs w:val="24"/>
        </w:rPr>
      </w:pPr>
      <w:r w:rsidRPr="00FA763F">
        <w:rPr>
          <w:b/>
          <w:bCs/>
          <w:sz w:val="24"/>
          <w:szCs w:val="24"/>
        </w:rPr>
        <w:t xml:space="preserve">Valor utilizado. </w:t>
      </w:r>
      <w:r w:rsidRPr="00FA763F">
        <w:rPr>
          <w:sz w:val="24"/>
          <w:szCs w:val="24"/>
        </w:rPr>
        <w:t>25%, bajo el régimen sobre utilidades, liquidado mensualmente sobre los meses con utilidad antes de impuestos positiva.</w:t>
      </w:r>
    </w:p>
    <w:p w14:paraId="1E6FC063" w14:textId="77777777" w:rsidR="00FA763F" w:rsidRPr="00FA763F" w:rsidRDefault="00FA763F" w:rsidP="001872BD">
      <w:pPr>
        <w:spacing w:line="360" w:lineRule="auto"/>
        <w:ind w:firstLine="720"/>
        <w:jc w:val="both"/>
        <w:rPr>
          <w:sz w:val="24"/>
          <w:szCs w:val="24"/>
        </w:rPr>
      </w:pPr>
      <w:r w:rsidRPr="00FA763F">
        <w:rPr>
          <w:b/>
          <w:bCs/>
          <w:sz w:val="24"/>
          <w:szCs w:val="24"/>
        </w:rPr>
        <w:t xml:space="preserve">Origen. </w:t>
      </w:r>
      <w:r w:rsidRPr="00FA763F">
        <w:rPr>
          <w:sz w:val="24"/>
          <w:szCs w:val="24"/>
        </w:rPr>
        <w:t>Marco legal tributario aplicable a personas jurídicas en Guatemala.</w:t>
      </w:r>
    </w:p>
    <w:p w14:paraId="4034670A"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Corresponde a la tasa aplicable al régimen general del Impuesto Sobre la Renta para personas jurídicas en Guatemala, considerado el régimen más representativo para un negocio con la estructura de márgenes de GuardIA.</w:t>
      </w:r>
    </w:p>
    <w:p w14:paraId="3561B2A4" w14:textId="77777777" w:rsidR="00FA763F" w:rsidRPr="00FA763F" w:rsidRDefault="00FA763F" w:rsidP="001872BD">
      <w:pPr>
        <w:spacing w:line="360" w:lineRule="auto"/>
        <w:ind w:firstLine="720"/>
        <w:jc w:val="both"/>
        <w:rPr>
          <w:sz w:val="24"/>
          <w:szCs w:val="24"/>
        </w:rPr>
      </w:pPr>
      <w:r w:rsidRPr="00FA763F">
        <w:rPr>
          <w:b/>
          <w:bCs/>
          <w:sz w:val="24"/>
          <w:szCs w:val="24"/>
        </w:rPr>
        <w:t xml:space="preserve">Efecto sobre el modelo. </w:t>
      </w:r>
      <w:r w:rsidRPr="00FA763F">
        <w:rPr>
          <w:sz w:val="24"/>
          <w:szCs w:val="24"/>
        </w:rPr>
        <w:t>Reduce la utilidad neta únicamente en los meses con utilidad antes de impuestos positiva, sin generar crédito ni beneficio fiscal en los meses con pérdida.</w:t>
      </w:r>
    </w:p>
    <w:p w14:paraId="000F066A" w14:textId="77777777" w:rsidR="00FA763F" w:rsidRPr="00FA763F" w:rsidRDefault="00FA763F" w:rsidP="001872BD">
      <w:pPr>
        <w:pStyle w:val="Ttulo3"/>
        <w:spacing w:line="360" w:lineRule="auto"/>
      </w:pPr>
      <w:bookmarkStart w:id="53" w:name="_Toc238880250"/>
      <w:r w:rsidRPr="00FA763F">
        <w:rPr>
          <w:b/>
          <w:bCs/>
          <w:i/>
          <w:iCs/>
          <w:color w:val="000000"/>
        </w:rPr>
        <w:t>Condiciones de Cobro y Pago</w:t>
      </w:r>
      <w:bookmarkEnd w:id="53"/>
    </w:p>
    <w:p w14:paraId="5B75B2E6" w14:textId="77777777" w:rsidR="00FA763F" w:rsidRPr="00FA763F" w:rsidRDefault="00FA763F" w:rsidP="001872BD">
      <w:pPr>
        <w:spacing w:line="360" w:lineRule="auto"/>
        <w:ind w:firstLine="720"/>
        <w:jc w:val="both"/>
        <w:rPr>
          <w:sz w:val="24"/>
          <w:szCs w:val="24"/>
        </w:rPr>
      </w:pPr>
      <w:r w:rsidRPr="00FA763F">
        <w:rPr>
          <w:b/>
          <w:bCs/>
          <w:sz w:val="24"/>
          <w:szCs w:val="24"/>
        </w:rPr>
        <w:t xml:space="preserve">Definición. </w:t>
      </w:r>
      <w:r w:rsidRPr="00FA763F">
        <w:rPr>
          <w:sz w:val="24"/>
          <w:szCs w:val="24"/>
        </w:rPr>
        <w:t>Los plazos en que se cobran los ingresos y se liquidan los costos.</w:t>
      </w:r>
    </w:p>
    <w:p w14:paraId="4D5D09B5" w14:textId="77777777" w:rsidR="00FA763F" w:rsidRPr="00FA763F" w:rsidRDefault="00FA763F" w:rsidP="001872BD">
      <w:pPr>
        <w:spacing w:line="360" w:lineRule="auto"/>
        <w:ind w:firstLine="720"/>
        <w:jc w:val="both"/>
        <w:rPr>
          <w:sz w:val="24"/>
          <w:szCs w:val="24"/>
        </w:rPr>
      </w:pPr>
      <w:r w:rsidRPr="00FA763F">
        <w:rPr>
          <w:b/>
          <w:bCs/>
          <w:sz w:val="24"/>
          <w:szCs w:val="24"/>
        </w:rPr>
        <w:lastRenderedPageBreak/>
        <w:t xml:space="preserve">Valor utilizado. </w:t>
      </w:r>
      <w:r w:rsidRPr="00FA763F">
        <w:rPr>
          <w:sz w:val="24"/>
          <w:szCs w:val="24"/>
        </w:rPr>
        <w:t>Las suscripciones se cobran en el mismo mes de facturación. Los servicios de consultoría y auditoría se cobran a 30 días. Los pagos a proveedores de infraestructura tecnológica se difieren 30 días. La nómina, las cargas sociales, el marketing, los gastos administrativos, el costo de prestación de consultoría y auditoría, y el impuesto sobre la renta se liquidan en el mismo mes en que se devengan.</w:t>
      </w:r>
    </w:p>
    <w:p w14:paraId="054A384E" w14:textId="77777777" w:rsidR="00FA763F" w:rsidRPr="00FA763F" w:rsidRDefault="00FA763F" w:rsidP="001872BD">
      <w:pPr>
        <w:spacing w:line="360" w:lineRule="auto"/>
        <w:ind w:firstLine="720"/>
        <w:jc w:val="both"/>
        <w:rPr>
          <w:sz w:val="24"/>
          <w:szCs w:val="24"/>
        </w:rPr>
      </w:pPr>
      <w:r w:rsidRPr="00FA763F">
        <w:rPr>
          <w:b/>
          <w:bCs/>
          <w:sz w:val="24"/>
          <w:szCs w:val="24"/>
        </w:rPr>
        <w:t xml:space="preserve">Origen. </w:t>
      </w:r>
      <w:r w:rsidRPr="00FA763F">
        <w:rPr>
          <w:sz w:val="24"/>
          <w:szCs w:val="24"/>
        </w:rPr>
        <w:t>Los proveedores de infraestructura tecnológica habitualmente otorgan plazos de pago, lo cual se refleja como cuentas por pagar en el Balance General.</w:t>
      </w:r>
    </w:p>
    <w:p w14:paraId="0B5EA9C2" w14:textId="77777777" w:rsidR="00FA763F" w:rsidRPr="00FA763F" w:rsidRDefault="00FA763F" w:rsidP="001872BD">
      <w:pPr>
        <w:spacing w:line="360" w:lineRule="auto"/>
        <w:ind w:firstLine="720"/>
        <w:jc w:val="both"/>
        <w:rPr>
          <w:sz w:val="24"/>
          <w:szCs w:val="24"/>
        </w:rPr>
      </w:pPr>
      <w:r w:rsidRPr="00FA763F">
        <w:rPr>
          <w:b/>
          <w:bCs/>
          <w:sz w:val="24"/>
          <w:szCs w:val="24"/>
        </w:rPr>
        <w:t xml:space="preserve">Justificación. </w:t>
      </w:r>
      <w:r w:rsidRPr="00FA763F">
        <w:rPr>
          <w:sz w:val="24"/>
          <w:szCs w:val="24"/>
        </w:rPr>
        <w:t>Suponer que todos los pasivos se liquidan de manera inmediata, únicamente por simplicidad del modelo, no corresponde a la práctica habitual de una empresa en operación, en la cual los proveedores de servicios tecnológicos suelen otorgar plazos de pago.</w:t>
      </w:r>
    </w:p>
    <w:p w14:paraId="49A32B67" w14:textId="77777777" w:rsidR="00FA763F" w:rsidRPr="00FA763F" w:rsidRDefault="00FA763F" w:rsidP="001872BD">
      <w:pPr>
        <w:spacing w:line="360" w:lineRule="auto"/>
        <w:ind w:firstLine="720"/>
        <w:jc w:val="both"/>
        <w:rPr>
          <w:sz w:val="24"/>
          <w:szCs w:val="24"/>
        </w:rPr>
      </w:pPr>
      <w:r w:rsidRPr="00FA763F">
        <w:rPr>
          <w:b/>
          <w:bCs/>
          <w:sz w:val="24"/>
          <w:szCs w:val="24"/>
        </w:rPr>
        <w:t xml:space="preserve">Efecto sobre el modelo. </w:t>
      </w:r>
      <w:r w:rsidRPr="00FA763F">
        <w:rPr>
          <w:sz w:val="24"/>
          <w:szCs w:val="24"/>
        </w:rPr>
        <w:t>Genera una cuenta por pagar a proveedores tecnológicos que crece junto con la base de clientes, presentada en el Balance General y desarrollada en el análisis correspondiente.</w:t>
      </w:r>
      <w:bookmarkStart w:id="54" w:name="_Toc238160544"/>
    </w:p>
    <w:p w14:paraId="13C4E38A" w14:textId="2F890666" w:rsidR="00FA763F" w:rsidRPr="00FA763F" w:rsidRDefault="001E6145" w:rsidP="001872BD">
      <w:pPr>
        <w:pStyle w:val="Ttulo1"/>
        <w:spacing w:line="360" w:lineRule="auto"/>
        <w:rPr>
          <w:sz w:val="24"/>
          <w:szCs w:val="24"/>
        </w:rPr>
      </w:pPr>
      <w:bookmarkStart w:id="55" w:name="_Toc238880251"/>
      <w:r>
        <w:rPr>
          <w:b/>
          <w:bCs/>
          <w:color w:val="000000"/>
          <w:sz w:val="24"/>
          <w:szCs w:val="24"/>
        </w:rPr>
        <w:t xml:space="preserve">2.5.2 </w:t>
      </w:r>
      <w:r w:rsidR="00FA763F" w:rsidRPr="00FA763F">
        <w:rPr>
          <w:b/>
          <w:bCs/>
          <w:color w:val="000000"/>
          <w:sz w:val="24"/>
          <w:szCs w:val="24"/>
        </w:rPr>
        <w:t>Estado de Resultados</w:t>
      </w:r>
      <w:bookmarkEnd w:id="54"/>
      <w:bookmarkEnd w:id="55"/>
    </w:p>
    <w:p w14:paraId="28DBCCA9" w14:textId="36C750AB" w:rsidR="001872BD" w:rsidRPr="00FA763F" w:rsidRDefault="00FA763F" w:rsidP="001E6145">
      <w:pPr>
        <w:spacing w:line="360" w:lineRule="auto"/>
        <w:ind w:firstLine="720"/>
        <w:jc w:val="both"/>
        <w:rPr>
          <w:sz w:val="24"/>
          <w:szCs w:val="24"/>
        </w:rPr>
      </w:pPr>
      <w:r w:rsidRPr="00FA763F">
        <w:rPr>
          <w:sz w:val="24"/>
          <w:szCs w:val="24"/>
        </w:rPr>
        <w:t>El Estado de Resultados resume la actividad económica de GuardIA durante cada uno de los 3 años proyectados, y muestra el proceso mediante el cual los ingresos generados se transforman en utilidad neta después de cubrir los costos directos, los gastos operativos, la depreciación, la amortización y el impuesto sobre la renta. La tabla 1 presenta el resumen anual.</w:t>
      </w:r>
    </w:p>
    <w:p w14:paraId="2AD19395" w14:textId="77777777" w:rsidR="00FA763F" w:rsidRPr="00FA763F" w:rsidRDefault="00FA763F" w:rsidP="001872BD">
      <w:pPr>
        <w:spacing w:line="360" w:lineRule="auto"/>
        <w:rPr>
          <w:b/>
          <w:bCs/>
          <w:sz w:val="24"/>
          <w:szCs w:val="24"/>
        </w:rPr>
      </w:pPr>
      <w:r w:rsidRPr="00FA763F">
        <w:rPr>
          <w:b/>
          <w:bCs/>
          <w:sz w:val="24"/>
          <w:szCs w:val="24"/>
        </w:rPr>
        <w:t>Tabla 1</w:t>
      </w:r>
    </w:p>
    <w:p w14:paraId="4517981D" w14:textId="77777777" w:rsidR="00FA763F" w:rsidRPr="00FA763F" w:rsidRDefault="00FA763F" w:rsidP="001872BD">
      <w:pPr>
        <w:spacing w:line="360" w:lineRule="auto"/>
        <w:rPr>
          <w:sz w:val="24"/>
          <w:szCs w:val="24"/>
        </w:rPr>
      </w:pPr>
      <w:r w:rsidRPr="00FA763F">
        <w:rPr>
          <w:i/>
          <w:iCs/>
          <w:sz w:val="24"/>
          <w:szCs w:val="24"/>
        </w:rPr>
        <w:t>Estado de resultados proyectado, resumen anual,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FA763F" w:rsidRPr="00FA763F" w14:paraId="3EEDF8AB" w14:textId="77777777" w:rsidTr="000A15E7">
        <w:trPr>
          <w:tblHeader/>
        </w:trPr>
        <w:tc>
          <w:tcPr>
            <w:tcW w:w="36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5337A56"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Rubro</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2E8FB01"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1</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EF20CF7"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2</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6E80AA9"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3</w:t>
            </w:r>
          </w:p>
        </w:tc>
      </w:tr>
      <w:tr w:rsidR="00FA763F" w:rsidRPr="00FA763F" w14:paraId="3F6366D0"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699AF4"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Ingresos por suscripciones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06A4C85"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Q413,615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0667E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Q2,277,047</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CCDDB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Q6,667,257</w:t>
            </w:r>
          </w:p>
        </w:tc>
      </w:tr>
      <w:tr w:rsidR="00FA763F" w:rsidRPr="00FA763F" w14:paraId="056E82D9"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6C1A85"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Ingresos por consultoría y auditoría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423BC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Q96,000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FD1F5C"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Q300,000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A8D7E0"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Q600,000</w:t>
            </w:r>
          </w:p>
        </w:tc>
      </w:tr>
      <w:tr w:rsidR="00FA763F" w:rsidRPr="00FA763F" w14:paraId="05A6D723"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9E6378"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Ingresos totales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65AEBFB"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Q509,615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91BB98C"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Q2,577,047</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AA26FE"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Q7,267,257</w:t>
            </w:r>
          </w:p>
        </w:tc>
      </w:tr>
      <w:tr w:rsidR="00FA763F" w:rsidRPr="00FA763F" w14:paraId="0C465103"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980CAA"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Costo de ventas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02AC36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(Q68,547)</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963030"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(Q274,230)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3C3740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(Q677,740)</w:t>
            </w:r>
          </w:p>
        </w:tc>
      </w:tr>
      <w:tr w:rsidR="00FA763F" w:rsidRPr="00FA763F" w14:paraId="2CD1BF69"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9EA33B"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Utilidad bruta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E8B851"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Q441,068</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F3E9DF"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Q2,302,818</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5FEB46"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Q6,589,518</w:t>
            </w:r>
          </w:p>
        </w:tc>
      </w:tr>
      <w:tr w:rsidR="00FA763F" w:rsidRPr="00FA763F" w14:paraId="45FE4178"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A8F6F7"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Costo de personal</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1710B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(Q279,353)</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5E8EBB0"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(Q1,086,372)</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A6830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(Q2,157,224)</w:t>
            </w:r>
          </w:p>
        </w:tc>
      </w:tr>
      <w:tr w:rsidR="00FA763F" w:rsidRPr="00FA763F" w14:paraId="091AF6E4"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2277D4" w14:textId="77777777" w:rsidR="00FA763F" w:rsidRPr="00FA763F" w:rsidRDefault="00FA763F" w:rsidP="00FA763F">
            <w:pPr>
              <w:spacing w:before="100" w:beforeAutospacing="1" w:after="100" w:afterAutospacing="1" w:line="360" w:lineRule="auto"/>
              <w:rPr>
                <w:sz w:val="24"/>
                <w:szCs w:val="24"/>
              </w:rPr>
            </w:pPr>
            <w:r w:rsidRPr="00FA763F">
              <w:rPr>
                <w:sz w:val="24"/>
                <w:szCs w:val="24"/>
              </w:rPr>
              <w:lastRenderedPageBreak/>
              <w:t>Marketing</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5BD4B0"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(Q138,000)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4FB212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(Q276,000)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33BE5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(Q477,500)</w:t>
            </w:r>
          </w:p>
        </w:tc>
      </w:tr>
      <w:tr w:rsidR="00FA763F" w:rsidRPr="00FA763F" w14:paraId="6BB89F1A"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7E3B07"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Gastos administrativos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AB703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(Q60,000)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FC73F9"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(Q120,000)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FA05A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(Q180,000)</w:t>
            </w:r>
          </w:p>
        </w:tc>
      </w:tr>
      <w:tr w:rsidR="00FA763F" w:rsidRPr="00FA763F" w14:paraId="731DD2E1"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4BC9FCF"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gastos operativos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34B894F"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(Q477,353)</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DF95FC"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(Q1,482,372)</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89A8CF"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(Q2,814,724)</w:t>
            </w:r>
          </w:p>
        </w:tc>
      </w:tr>
      <w:tr w:rsidR="00FA763F" w:rsidRPr="00FA763F" w14:paraId="685A33A1"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2FFF18"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Utilidad operativa antes de depreciación</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5A1135"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(Q36,285)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53281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Q820,446</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370F7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Q3,774,793</w:t>
            </w:r>
          </w:p>
        </w:tc>
      </w:tr>
      <w:tr w:rsidR="00FA763F" w:rsidRPr="00FA763F" w14:paraId="3ECF99D2"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7BA631"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Depreciación y amortización</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A38590"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(Q25,250)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5479E0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(Q25,250)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86860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(Q25,250)</w:t>
            </w:r>
          </w:p>
        </w:tc>
      </w:tr>
      <w:tr w:rsidR="00FA763F" w:rsidRPr="00FA763F" w14:paraId="363F5498"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4CF5BD"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Utilidad antes de impuestos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7C357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(Q61,535)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1B0B7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Q795,196</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C939EC9"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Q3,749,543</w:t>
            </w:r>
          </w:p>
        </w:tc>
      </w:tr>
      <w:tr w:rsidR="00FA763F" w:rsidRPr="00FA763F" w14:paraId="367E887F"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9D2150"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Impuesto sobre la renta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13C89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(Q20,574)</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030A1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(Q208,025)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A802C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(Q937,386)</w:t>
            </w:r>
          </w:p>
        </w:tc>
      </w:tr>
      <w:tr w:rsidR="00FA763F" w:rsidRPr="00FA763F" w14:paraId="5FD1653A"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473692"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Utilidad neta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054EFC"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(Q82,109)</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B4127C"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Q587,171</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35D8F7"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Q2,812,158</w:t>
            </w:r>
          </w:p>
        </w:tc>
      </w:tr>
      <w:tr w:rsidR="00FA763F" w:rsidRPr="00FA763F" w14:paraId="0044D866" w14:textId="77777777" w:rsidTr="000A15E7">
        <w:tc>
          <w:tcPr>
            <w:tcW w:w="36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7F2558AE"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Margen neto</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6C7F9A7"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-16.1%</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0C171FB"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22.8%</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83E7CC2"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38.7%</w:t>
            </w:r>
          </w:p>
        </w:tc>
      </w:tr>
    </w:tbl>
    <w:p w14:paraId="6C2E8430" w14:textId="77777777" w:rsidR="00FA763F" w:rsidRPr="00FA763F" w:rsidRDefault="00FA763F" w:rsidP="001872BD">
      <w:pPr>
        <w:spacing w:line="360" w:lineRule="auto"/>
        <w:jc w:val="both"/>
        <w:rPr>
          <w:sz w:val="24"/>
          <w:szCs w:val="24"/>
        </w:rPr>
      </w:pPr>
      <w:r w:rsidRPr="00FA763F">
        <w:rPr>
          <w:i/>
          <w:iCs/>
          <w:sz w:val="24"/>
          <w:szCs w:val="24"/>
        </w:rPr>
        <w:t>Nota. Los montos entre paréntesis representan salidas o deducciones.</w:t>
      </w:r>
    </w:p>
    <w:p w14:paraId="4F921C0D" w14:textId="08BEBE39" w:rsidR="00FA763F" w:rsidRPr="00FA763F" w:rsidRDefault="001E6145" w:rsidP="001872BD">
      <w:pPr>
        <w:pStyle w:val="Ttulo2"/>
        <w:spacing w:line="360" w:lineRule="auto"/>
        <w:rPr>
          <w:sz w:val="24"/>
          <w:szCs w:val="24"/>
        </w:rPr>
      </w:pPr>
      <w:bookmarkStart w:id="56" w:name="_Toc238880252"/>
      <w:r>
        <w:rPr>
          <w:b/>
          <w:bCs/>
          <w:color w:val="000000"/>
          <w:sz w:val="24"/>
          <w:szCs w:val="24"/>
        </w:rPr>
        <w:t xml:space="preserve">2.5.3 </w:t>
      </w:r>
      <w:r w:rsidR="00FA763F" w:rsidRPr="00FA763F">
        <w:rPr>
          <w:b/>
          <w:bCs/>
          <w:color w:val="000000"/>
          <w:sz w:val="24"/>
          <w:szCs w:val="24"/>
        </w:rPr>
        <w:t>Comportamiento de los Ingresos</w:t>
      </w:r>
      <w:bookmarkEnd w:id="56"/>
    </w:p>
    <w:p w14:paraId="334AF544" w14:textId="77777777" w:rsidR="00FA763F" w:rsidRPr="00FA763F" w:rsidRDefault="00FA763F" w:rsidP="001872BD">
      <w:pPr>
        <w:spacing w:line="360" w:lineRule="auto"/>
        <w:ind w:firstLine="720"/>
        <w:jc w:val="both"/>
        <w:rPr>
          <w:sz w:val="24"/>
          <w:szCs w:val="24"/>
        </w:rPr>
      </w:pPr>
      <w:r w:rsidRPr="00FA763F">
        <w:rPr>
          <w:sz w:val="24"/>
          <w:szCs w:val="24"/>
        </w:rPr>
        <w:t>Los ingresos de GuardIA provienen de 2 fuentes, las suscripciones, que constituyen el componente principal del negocio, y los servicios complementarios de consultoría y auditoría. El crecimiento de los ingresos totales es pronunciado a lo largo del horizonte proyectado, de Q509,615 en el primer año a Q2,577,047 en el segundo año, un incremento de 405.7%, y a Q7,267,257 en el tercer año, un incremento adicional de 182%. Este comportamiento es consecuencia del aumento en el número de clientes activos y del desplazamiento de la mezcla de planes hacia niveles de mayor precio conforme avanza la estrategia comercial por fases.</w:t>
      </w:r>
    </w:p>
    <w:p w14:paraId="5DB003AC" w14:textId="1588A946" w:rsidR="00FA763F" w:rsidRPr="00FA763F" w:rsidRDefault="001E6145" w:rsidP="001872BD">
      <w:pPr>
        <w:pStyle w:val="Ttulo2"/>
        <w:spacing w:line="360" w:lineRule="auto"/>
        <w:rPr>
          <w:sz w:val="24"/>
          <w:szCs w:val="24"/>
        </w:rPr>
      </w:pPr>
      <w:bookmarkStart w:id="57" w:name="_Toc238880253"/>
      <w:r>
        <w:rPr>
          <w:b/>
          <w:bCs/>
          <w:color w:val="000000"/>
          <w:sz w:val="24"/>
          <w:szCs w:val="24"/>
        </w:rPr>
        <w:t xml:space="preserve">2.5.4 </w:t>
      </w:r>
      <w:r w:rsidR="00FA763F" w:rsidRPr="00FA763F">
        <w:rPr>
          <w:b/>
          <w:bCs/>
          <w:color w:val="000000"/>
          <w:sz w:val="24"/>
          <w:szCs w:val="24"/>
        </w:rPr>
        <w:t>Comportamiento de los Costos</w:t>
      </w:r>
      <w:bookmarkEnd w:id="57"/>
    </w:p>
    <w:p w14:paraId="4489D2BF" w14:textId="77777777" w:rsidR="00FA763F" w:rsidRPr="00FA763F" w:rsidRDefault="00FA763F" w:rsidP="001872BD">
      <w:pPr>
        <w:spacing w:line="360" w:lineRule="auto"/>
        <w:ind w:firstLine="720"/>
        <w:jc w:val="both"/>
        <w:rPr>
          <w:sz w:val="24"/>
          <w:szCs w:val="24"/>
        </w:rPr>
      </w:pPr>
      <w:r w:rsidRPr="00FA763F">
        <w:rPr>
          <w:sz w:val="24"/>
          <w:szCs w:val="24"/>
        </w:rPr>
        <w:t>El costo de ventas, correspondiente a infraestructura tecnológica y al costo de prestación de los servicios de consultoría y auditoría, representa 13.4% de los ingresos en el primer año y disminuye a 9.3% en el tercer año. Esta proporción, aunque reducida, es superior a la que resultaría de considerar únicamente el costo de infraestructura, dado que incorpora el costo de prestación de los servicios profesionales.</w:t>
      </w:r>
    </w:p>
    <w:p w14:paraId="7666CD7D" w14:textId="77777777" w:rsidR="00FA763F" w:rsidRPr="00FA763F" w:rsidRDefault="00FA763F" w:rsidP="001872BD">
      <w:pPr>
        <w:spacing w:line="360" w:lineRule="auto"/>
        <w:ind w:firstLine="720"/>
        <w:jc w:val="both"/>
        <w:rPr>
          <w:sz w:val="24"/>
          <w:szCs w:val="24"/>
        </w:rPr>
      </w:pPr>
      <w:r w:rsidRPr="00FA763F">
        <w:rPr>
          <w:sz w:val="24"/>
          <w:szCs w:val="24"/>
        </w:rPr>
        <w:lastRenderedPageBreak/>
        <w:t>Los gastos operativos, que agrupan el costo de personal, el marketing y los gastos administrativos, crecen en términos absolutos a lo largo del horizonte proyectado, pero disminuyen su peso relativo sobre los ingresos, de 93.6% en el primer año a 57.5% en el segundo año y a 37.7% en el tercer año. El costo de personal constituye el componente de mayor peso dentro de los gastos operativos en los 3 años, seguido por el marketing, cuya participación sobre los ingresos disminuye de 27% en el primer año a 6.5% en el tercer año conforme mejora la eficiencia comercial.</w:t>
      </w:r>
    </w:p>
    <w:p w14:paraId="60E62806" w14:textId="77777777" w:rsidR="00FA763F" w:rsidRPr="00FA763F" w:rsidRDefault="00FA763F" w:rsidP="001872BD">
      <w:pPr>
        <w:spacing w:line="360" w:lineRule="auto"/>
        <w:ind w:firstLine="720"/>
        <w:jc w:val="both"/>
        <w:rPr>
          <w:sz w:val="24"/>
          <w:szCs w:val="24"/>
        </w:rPr>
      </w:pPr>
      <w:r w:rsidRPr="00FA763F">
        <w:rPr>
          <w:sz w:val="24"/>
          <w:szCs w:val="24"/>
        </w:rPr>
        <w:t>El primer año de operación cierra con una pérdida operativa antes de depreciación de Q36,285, resultado directo de que los gastos operativos, en particular el costo de personal y el marketing, superan a la utilidad bruta generada durante ese período. Esta situación se revierte de manera sostenida a partir del segundo año.</w:t>
      </w:r>
    </w:p>
    <w:p w14:paraId="789A5281" w14:textId="790FB3AD" w:rsidR="00FA763F" w:rsidRPr="00FA763F" w:rsidRDefault="001E6145" w:rsidP="001872BD">
      <w:pPr>
        <w:pStyle w:val="Ttulo2"/>
        <w:spacing w:line="360" w:lineRule="auto"/>
        <w:rPr>
          <w:sz w:val="24"/>
          <w:szCs w:val="24"/>
        </w:rPr>
      </w:pPr>
      <w:bookmarkStart w:id="58" w:name="_Toc238880254"/>
      <w:r>
        <w:rPr>
          <w:b/>
          <w:bCs/>
          <w:color w:val="000000"/>
          <w:sz w:val="24"/>
          <w:szCs w:val="24"/>
        </w:rPr>
        <w:t xml:space="preserve">2.5.5 </w:t>
      </w:r>
      <w:r w:rsidR="00FA763F" w:rsidRPr="00FA763F">
        <w:rPr>
          <w:b/>
          <w:bCs/>
          <w:color w:val="000000"/>
          <w:sz w:val="24"/>
          <w:szCs w:val="24"/>
        </w:rPr>
        <w:t>Indicadores de Rentabilidad</w:t>
      </w:r>
      <w:bookmarkEnd w:id="58"/>
    </w:p>
    <w:p w14:paraId="535C2762" w14:textId="77777777" w:rsidR="00FA763F" w:rsidRPr="00FA763F" w:rsidRDefault="00FA763F" w:rsidP="001872BD">
      <w:pPr>
        <w:spacing w:line="360" w:lineRule="auto"/>
        <w:ind w:firstLine="720"/>
        <w:jc w:val="both"/>
        <w:rPr>
          <w:sz w:val="24"/>
          <w:szCs w:val="24"/>
        </w:rPr>
      </w:pPr>
      <w:r w:rsidRPr="00FA763F">
        <w:rPr>
          <w:sz w:val="24"/>
          <w:szCs w:val="24"/>
        </w:rPr>
        <w:t>El margen bruto se ubica en 86.5% en el primer año y mejora a 89.4 y 90.7% en el segundo y tercer año respectivamente, en la medida en que el costo de ventas crece a un ritmo menor que los ingresos. El margen neto, en cambio, resulta negativo en el primer año, menos 16.1%, y se torna positivo en el segundo año, 22.8%, alcanzando 38.7% en el tercer año.</w:t>
      </w:r>
    </w:p>
    <w:p w14:paraId="115FB2A5" w14:textId="77777777" w:rsidR="00FA763F" w:rsidRPr="00FA763F" w:rsidRDefault="00FA763F" w:rsidP="001872BD">
      <w:pPr>
        <w:spacing w:line="360" w:lineRule="auto"/>
        <w:ind w:firstLine="720"/>
        <w:jc w:val="both"/>
        <w:rPr>
          <w:sz w:val="24"/>
          <w:szCs w:val="24"/>
        </w:rPr>
      </w:pPr>
      <w:r w:rsidRPr="00FA763F">
        <w:rPr>
          <w:sz w:val="24"/>
          <w:szCs w:val="24"/>
        </w:rPr>
        <w:t>Bajo esta estructura de costos, el primer año presenta una pérdida neta de Q82,109. Este resultado no debe interpretarse como una señal de inviabilidad del proyecto, sino como el reflejo de una fase de inversión inicial en capacidad comercial y técnica, previa a que la base de clientes alcance una escala suficiente para cubrir los costos fijos de la operación.</w:t>
      </w:r>
    </w:p>
    <w:p w14:paraId="1F5527D4" w14:textId="77777777" w:rsidR="00FA763F" w:rsidRPr="00FA763F" w:rsidRDefault="00FA763F" w:rsidP="00FA763F">
      <w:pPr>
        <w:spacing w:before="100" w:beforeAutospacing="1" w:after="100" w:afterAutospacing="1" w:line="360" w:lineRule="auto"/>
        <w:jc w:val="center"/>
        <w:rPr>
          <w:sz w:val="24"/>
          <w:szCs w:val="24"/>
        </w:rPr>
      </w:pPr>
      <w:r w:rsidRPr="00FA763F">
        <w:rPr>
          <w:noProof/>
          <w:sz w:val="24"/>
          <w:szCs w:val="24"/>
        </w:rPr>
        <w:drawing>
          <wp:inline distT="0" distB="0" distL="0" distR="0" wp14:anchorId="6449AACD" wp14:editId="792A792C">
            <wp:extent cx="4476750" cy="2381250"/>
            <wp:effectExtent l="0" t="0" r="0" b="0"/>
            <wp:docPr id="2016111527" name="Imagen 201611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381250"/>
                    </a:xfrm>
                    <a:prstGeom prst="rect">
                      <a:avLst/>
                    </a:prstGeom>
                  </pic:spPr>
                </pic:pic>
              </a:graphicData>
            </a:graphic>
          </wp:inline>
        </w:drawing>
      </w:r>
    </w:p>
    <w:p w14:paraId="27FF84F1" w14:textId="20331A52" w:rsidR="00FA763F" w:rsidRPr="00FA763F" w:rsidRDefault="00FA763F" w:rsidP="001872BD">
      <w:pPr>
        <w:spacing w:line="360" w:lineRule="auto"/>
        <w:rPr>
          <w:sz w:val="24"/>
          <w:szCs w:val="24"/>
        </w:rPr>
      </w:pPr>
      <w:r w:rsidRPr="00FA763F">
        <w:rPr>
          <w:i/>
          <w:iCs/>
          <w:sz w:val="24"/>
          <w:szCs w:val="24"/>
        </w:rPr>
        <w:lastRenderedPageBreak/>
        <w:t>Figura 1. Ingresos totales y utilidad neta por año.</w:t>
      </w:r>
    </w:p>
    <w:p w14:paraId="109BE519" w14:textId="5D62A9C0" w:rsidR="00FA763F" w:rsidRPr="00FA763F" w:rsidRDefault="001E6145" w:rsidP="001E6145">
      <w:pPr>
        <w:pStyle w:val="Ttulo1"/>
        <w:spacing w:line="360" w:lineRule="auto"/>
        <w:rPr>
          <w:sz w:val="24"/>
          <w:szCs w:val="24"/>
        </w:rPr>
      </w:pPr>
      <w:bookmarkStart w:id="59" w:name="_Toc238160545"/>
      <w:bookmarkStart w:id="60" w:name="_Toc238880255"/>
      <w:r>
        <w:rPr>
          <w:b/>
          <w:bCs/>
          <w:color w:val="000000"/>
          <w:sz w:val="24"/>
          <w:szCs w:val="24"/>
        </w:rPr>
        <w:t xml:space="preserve">2.5.6 </w:t>
      </w:r>
      <w:r w:rsidR="00FA763F" w:rsidRPr="00FA763F">
        <w:rPr>
          <w:b/>
          <w:bCs/>
          <w:color w:val="000000"/>
          <w:sz w:val="24"/>
          <w:szCs w:val="24"/>
        </w:rPr>
        <w:t>Punto de Equilibrio</w:t>
      </w:r>
      <w:bookmarkEnd w:id="59"/>
      <w:bookmarkEnd w:id="60"/>
    </w:p>
    <w:p w14:paraId="47B0B7DD" w14:textId="77777777" w:rsidR="00FA763F" w:rsidRPr="00FA763F" w:rsidRDefault="00FA763F" w:rsidP="001872BD">
      <w:pPr>
        <w:spacing w:line="360" w:lineRule="auto"/>
        <w:ind w:firstLine="720"/>
        <w:jc w:val="both"/>
        <w:rPr>
          <w:sz w:val="24"/>
          <w:szCs w:val="24"/>
        </w:rPr>
      </w:pPr>
      <w:r w:rsidRPr="00FA763F">
        <w:rPr>
          <w:sz w:val="24"/>
          <w:szCs w:val="24"/>
        </w:rPr>
        <w:t>El punto de equilibrio es el nivel de actividad en el cual los ingresos generados igualan a los costos totales, de manera que la utilidad del período es igual a 0 (Ross et al., 2012). Su cálculo requiere distinguir entre costos fijos, aquellos que no varían con el nivel de actividad, y costos variables, aquellos que si varían, además de determinar el margen de contribución, definido como la porción del precio de venta que permanece disponible, una vez cubierto el costo variable, para cubrir los costos fijos y generar utilidad.</w:t>
      </w:r>
    </w:p>
    <w:p w14:paraId="6CAE91CB" w14:textId="2D170C9C" w:rsidR="001872BD" w:rsidRPr="00FA763F" w:rsidRDefault="00FA763F" w:rsidP="001E6145">
      <w:pPr>
        <w:spacing w:line="360" w:lineRule="auto"/>
        <w:ind w:firstLine="720"/>
        <w:jc w:val="both"/>
        <w:rPr>
          <w:sz w:val="24"/>
          <w:szCs w:val="24"/>
        </w:rPr>
      </w:pPr>
      <w:r w:rsidRPr="00FA763F">
        <w:rPr>
          <w:sz w:val="24"/>
          <w:szCs w:val="24"/>
        </w:rPr>
        <w:t>Es necesario distinguir de forma explícita 4 nociones relacionadas pero distintas entre sí, el punto de equilibrio operativo mensual, expresado tanto en número de clientes como en ingresos, el mes en que la utilidad mensual se vuelve positiva por primera vez, y el mes en que las pérdidas acumuladas desde el inicio de la operación quedan cubiertas de manera definitiva</w:t>
      </w:r>
    </w:p>
    <w:p w14:paraId="1273380A" w14:textId="77777777" w:rsidR="00FA763F" w:rsidRPr="00FA763F" w:rsidRDefault="00FA763F" w:rsidP="001872BD">
      <w:pPr>
        <w:pStyle w:val="Ttulo2"/>
        <w:spacing w:line="360" w:lineRule="auto"/>
        <w:rPr>
          <w:sz w:val="24"/>
          <w:szCs w:val="24"/>
        </w:rPr>
      </w:pPr>
      <w:bookmarkStart w:id="61" w:name="_Toc238880256"/>
      <w:r w:rsidRPr="00FA763F">
        <w:rPr>
          <w:b/>
          <w:bCs/>
          <w:color w:val="000000"/>
          <w:sz w:val="24"/>
          <w:szCs w:val="24"/>
        </w:rPr>
        <w:t>Margen de Contribución por Plan</w:t>
      </w:r>
      <w:bookmarkEnd w:id="61"/>
    </w:p>
    <w:p w14:paraId="69399B11" w14:textId="77777777" w:rsidR="00FA763F" w:rsidRPr="00FA763F" w:rsidRDefault="00FA763F" w:rsidP="001872BD">
      <w:pPr>
        <w:spacing w:line="360" w:lineRule="auto"/>
        <w:rPr>
          <w:b/>
          <w:bCs/>
          <w:sz w:val="24"/>
          <w:szCs w:val="24"/>
        </w:rPr>
      </w:pPr>
      <w:r w:rsidRPr="00FA763F">
        <w:rPr>
          <w:b/>
          <w:bCs/>
          <w:sz w:val="24"/>
          <w:szCs w:val="24"/>
        </w:rPr>
        <w:t>Tabla 2</w:t>
      </w:r>
    </w:p>
    <w:p w14:paraId="61FEC74C" w14:textId="77777777" w:rsidR="00FA763F" w:rsidRPr="00FA763F" w:rsidRDefault="00FA763F" w:rsidP="001872BD">
      <w:pPr>
        <w:spacing w:line="360" w:lineRule="auto"/>
        <w:rPr>
          <w:sz w:val="24"/>
          <w:szCs w:val="24"/>
        </w:rPr>
      </w:pPr>
      <w:r w:rsidRPr="00FA763F">
        <w:rPr>
          <w:i/>
          <w:iCs/>
          <w:sz w:val="24"/>
          <w:szCs w:val="24"/>
        </w:rPr>
        <w:t>Margen de contribución por plan de suscripción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2300"/>
        <w:gridCol w:w="1260"/>
      </w:tblGrid>
      <w:tr w:rsidR="00FA763F" w:rsidRPr="00FA763F" w14:paraId="3BA11B79" w14:textId="77777777" w:rsidTr="000A15E7">
        <w:trPr>
          <w:tblHeader/>
        </w:trPr>
        <w:tc>
          <w:tcPr>
            <w:tcW w:w="21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6308C93"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Plan</w:t>
            </w:r>
          </w:p>
        </w:tc>
        <w:tc>
          <w:tcPr>
            <w:tcW w:w="17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F8D8E57"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Precio</w:t>
            </w:r>
          </w:p>
        </w:tc>
        <w:tc>
          <w:tcPr>
            <w:tcW w:w="20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49A5627"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Costo variable</w:t>
            </w:r>
          </w:p>
        </w:tc>
        <w:tc>
          <w:tcPr>
            <w:tcW w:w="23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FE7F8FF"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Margen de contribución</w:t>
            </w:r>
          </w:p>
        </w:tc>
        <w:tc>
          <w:tcPr>
            <w:tcW w:w="126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1483EE1"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Margen (%)</w:t>
            </w:r>
          </w:p>
        </w:tc>
      </w:tr>
      <w:tr w:rsidR="00FA763F" w:rsidRPr="00FA763F" w14:paraId="11D19DBC" w14:textId="77777777" w:rsidTr="000A15E7">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A7D3B7"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Básico</w:t>
            </w:r>
          </w:p>
        </w:tc>
        <w:tc>
          <w:tcPr>
            <w:tcW w:w="1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71D66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Q1,500</w:t>
            </w:r>
          </w:p>
        </w:tc>
        <w:tc>
          <w:tcPr>
            <w:tcW w:w="2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3A9C0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Q100</w:t>
            </w:r>
          </w:p>
        </w:tc>
        <w:tc>
          <w:tcPr>
            <w:tcW w:w="2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480D9B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Q1,400</w:t>
            </w:r>
          </w:p>
        </w:tc>
        <w:tc>
          <w:tcPr>
            <w:tcW w:w="12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2D102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93.3%</w:t>
            </w:r>
          </w:p>
        </w:tc>
      </w:tr>
      <w:tr w:rsidR="00FA763F" w:rsidRPr="00FA763F" w14:paraId="067EE786" w14:textId="77777777" w:rsidTr="000A15E7">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9CE88D"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Profesional</w:t>
            </w:r>
          </w:p>
        </w:tc>
        <w:tc>
          <w:tcPr>
            <w:tcW w:w="1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9225F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Q5,000</w:t>
            </w:r>
          </w:p>
        </w:tc>
        <w:tc>
          <w:tcPr>
            <w:tcW w:w="2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C840A9"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Q280</w:t>
            </w:r>
          </w:p>
        </w:tc>
        <w:tc>
          <w:tcPr>
            <w:tcW w:w="2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65870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Q4,720</w:t>
            </w:r>
          </w:p>
        </w:tc>
        <w:tc>
          <w:tcPr>
            <w:tcW w:w="12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AF93BF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94.4%</w:t>
            </w:r>
          </w:p>
        </w:tc>
      </w:tr>
      <w:tr w:rsidR="00FA763F" w:rsidRPr="00FA763F" w14:paraId="4FD961EC" w14:textId="77777777" w:rsidTr="000A15E7">
        <w:tc>
          <w:tcPr>
            <w:tcW w:w="21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4D84C344"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Enterprise</w:t>
            </w:r>
          </w:p>
        </w:tc>
        <w:tc>
          <w:tcPr>
            <w:tcW w:w="17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7943DB65"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Q15,000</w:t>
            </w:r>
          </w:p>
        </w:tc>
        <w:tc>
          <w:tcPr>
            <w:tcW w:w="20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B44ADC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Q950</w:t>
            </w:r>
          </w:p>
        </w:tc>
        <w:tc>
          <w:tcPr>
            <w:tcW w:w="23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4CB56FA"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Q14,050</w:t>
            </w:r>
          </w:p>
        </w:tc>
        <w:tc>
          <w:tcPr>
            <w:tcW w:w="126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7D48AB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93.7%</w:t>
            </w:r>
          </w:p>
        </w:tc>
      </w:tr>
    </w:tbl>
    <w:p w14:paraId="2F467228" w14:textId="77777777" w:rsidR="00FA763F" w:rsidRPr="00FA763F" w:rsidRDefault="00FA763F" w:rsidP="001872BD">
      <w:pPr>
        <w:spacing w:line="360" w:lineRule="auto"/>
        <w:ind w:firstLine="720"/>
        <w:jc w:val="both"/>
        <w:rPr>
          <w:sz w:val="24"/>
          <w:szCs w:val="24"/>
        </w:rPr>
      </w:pPr>
      <w:r w:rsidRPr="00FA763F">
        <w:rPr>
          <w:sz w:val="24"/>
          <w:szCs w:val="24"/>
        </w:rPr>
        <w:t>Los 3 planes presentan márgenes de contribución superiores a 93%, lo cual indica que el costo variable no constituye una limitante relevante para la rentabilidad del modelo.</w:t>
      </w:r>
    </w:p>
    <w:p w14:paraId="3C962F1D" w14:textId="418EB7CC" w:rsidR="00FA763F" w:rsidRPr="00FA763F" w:rsidRDefault="001E6145" w:rsidP="001872BD">
      <w:pPr>
        <w:pStyle w:val="Ttulo2"/>
        <w:spacing w:line="360" w:lineRule="auto"/>
        <w:rPr>
          <w:sz w:val="24"/>
          <w:szCs w:val="24"/>
        </w:rPr>
      </w:pPr>
      <w:bookmarkStart w:id="62" w:name="_Toc238880257"/>
      <w:r>
        <w:rPr>
          <w:b/>
          <w:bCs/>
          <w:color w:val="000000"/>
          <w:sz w:val="24"/>
          <w:szCs w:val="24"/>
        </w:rPr>
        <w:t xml:space="preserve">2.5.7 </w:t>
      </w:r>
      <w:r w:rsidR="00FA763F" w:rsidRPr="00FA763F">
        <w:rPr>
          <w:b/>
          <w:bCs/>
          <w:color w:val="000000"/>
          <w:sz w:val="24"/>
          <w:szCs w:val="24"/>
        </w:rPr>
        <w:t>Punto de Equilibrio Operativo Mensual</w:t>
      </w:r>
      <w:bookmarkEnd w:id="62"/>
    </w:p>
    <w:p w14:paraId="781D332A" w14:textId="1B2DDCFC" w:rsidR="001872BD" w:rsidRPr="00FA763F" w:rsidRDefault="00FA763F" w:rsidP="001E6145">
      <w:pPr>
        <w:spacing w:line="360" w:lineRule="auto"/>
        <w:ind w:firstLine="720"/>
        <w:jc w:val="both"/>
        <w:rPr>
          <w:sz w:val="24"/>
          <w:szCs w:val="24"/>
        </w:rPr>
      </w:pPr>
      <w:r w:rsidRPr="00FA763F">
        <w:rPr>
          <w:sz w:val="24"/>
          <w:szCs w:val="24"/>
        </w:rPr>
        <w:t>El punto de equilibrio operativo mensual se calcula dividiendo los costos fijos mensuales, entendidos como el costo de personal, incluyendo cargas sociales y prestaciones laborales, más los gastos administrativos, entre el margen de contribución promedio ponderado por la mezcla de planes de cada año. El marketing y el costo de infraestructura no se incluyen dentro de los costos fijos, el primero porque escala con los clientes nuevos captados en el mes y no con el nivel de actividad general, y el segundo porque ya se encuentra descontado dentro del margen de contribución de cada plan.</w:t>
      </w:r>
    </w:p>
    <w:p w14:paraId="01FF7E91" w14:textId="77777777" w:rsidR="00FA763F" w:rsidRPr="00FA763F" w:rsidRDefault="00FA763F" w:rsidP="001872BD">
      <w:pPr>
        <w:spacing w:line="360" w:lineRule="auto"/>
        <w:rPr>
          <w:sz w:val="24"/>
          <w:szCs w:val="24"/>
        </w:rPr>
      </w:pPr>
      <w:r w:rsidRPr="00FA763F">
        <w:rPr>
          <w:sz w:val="24"/>
          <w:szCs w:val="24"/>
        </w:rPr>
        <w:lastRenderedPageBreak/>
        <w:t>Tabla 3</w:t>
      </w:r>
    </w:p>
    <w:p w14:paraId="41A73B58" w14:textId="77777777" w:rsidR="00FA763F" w:rsidRPr="00FA763F" w:rsidRDefault="00FA763F" w:rsidP="001872BD">
      <w:pPr>
        <w:spacing w:line="360" w:lineRule="auto"/>
        <w:rPr>
          <w:sz w:val="24"/>
          <w:szCs w:val="24"/>
        </w:rPr>
      </w:pPr>
      <w:r w:rsidRPr="00FA763F">
        <w:rPr>
          <w:i/>
          <w:iCs/>
          <w:sz w:val="24"/>
          <w:szCs w:val="24"/>
        </w:rPr>
        <w:t>Punto de equilibrio operativo mensual por año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034"/>
        <w:gridCol w:w="1041"/>
        <w:gridCol w:w="947"/>
        <w:gridCol w:w="947"/>
        <w:gridCol w:w="1154"/>
        <w:gridCol w:w="1681"/>
        <w:gridCol w:w="1778"/>
      </w:tblGrid>
      <w:tr w:rsidR="00FA763F" w:rsidRPr="00FA763F" w14:paraId="072C50F5" w14:textId="77777777" w:rsidTr="000A15E7">
        <w:trPr>
          <w:tblHeader/>
        </w:trPr>
        <w:tc>
          <w:tcPr>
            <w:tcW w:w="8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79C816D"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w:t>
            </w:r>
          </w:p>
        </w:tc>
        <w:tc>
          <w:tcPr>
            <w:tcW w:w="10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A1E1700"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Precio prom.</w:t>
            </w:r>
          </w:p>
        </w:tc>
        <w:tc>
          <w:tcPr>
            <w:tcW w:w="10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F654420"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Costo variable prom.</w:t>
            </w:r>
          </w:p>
        </w:tc>
        <w:tc>
          <w:tcPr>
            <w:tcW w:w="9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AF35364"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Margen (Q)</w:t>
            </w:r>
          </w:p>
        </w:tc>
        <w:tc>
          <w:tcPr>
            <w:tcW w:w="8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3D32660"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Margen (%)</w:t>
            </w:r>
          </w:p>
        </w:tc>
        <w:tc>
          <w:tcPr>
            <w:tcW w:w="11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674253D"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Costos fijos</w:t>
            </w:r>
          </w:p>
        </w:tc>
        <w:tc>
          <w:tcPr>
            <w:tcW w:w="17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0C57260"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Equilibrio (clientes)</w:t>
            </w:r>
          </w:p>
        </w:tc>
        <w:tc>
          <w:tcPr>
            <w:tcW w:w="186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1C17EDA"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Equilibrio (ingresos)</w:t>
            </w:r>
          </w:p>
        </w:tc>
      </w:tr>
      <w:tr w:rsidR="00FA763F" w:rsidRPr="00FA763F" w14:paraId="0D464980" w14:textId="77777777" w:rsidTr="000A15E7">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2A7FB9"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Año 1</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72C94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Q3,900</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A17AC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Q239</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6F0A63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Q3,661</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924ADF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93.9%</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F31F85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Q28,279</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10791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7.7 clientes</w:t>
            </w:r>
          </w:p>
        </w:tc>
        <w:tc>
          <w:tcPr>
            <w:tcW w:w="1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01773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Q30,126</w:t>
            </w:r>
          </w:p>
        </w:tc>
      </w:tr>
      <w:tr w:rsidR="00FA763F" w:rsidRPr="00FA763F" w14:paraId="1F704D52" w14:textId="77777777" w:rsidTr="000A15E7">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C7E7DE8"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Año 2</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B105E9"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Q5,600</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3CA7F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Q342</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0587E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Q5,258</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23C61F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93.9%</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873CE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Q100,531</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37A97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19.1 clientes</w:t>
            </w:r>
          </w:p>
        </w:tc>
        <w:tc>
          <w:tcPr>
            <w:tcW w:w="1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6DA56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Q107,070</w:t>
            </w:r>
          </w:p>
        </w:tc>
      </w:tr>
      <w:tr w:rsidR="00FA763F" w:rsidRPr="00FA763F" w14:paraId="2B3EFC02" w14:textId="77777777" w:rsidTr="000A15E7">
        <w:tc>
          <w:tcPr>
            <w:tcW w:w="8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2530CE5"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Año 3</w:t>
            </w:r>
          </w:p>
        </w:tc>
        <w:tc>
          <w:tcPr>
            <w:tcW w:w="10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722795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Q7,125</w:t>
            </w:r>
          </w:p>
        </w:tc>
        <w:tc>
          <w:tcPr>
            <w:tcW w:w="10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4095073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Q436</w:t>
            </w:r>
          </w:p>
        </w:tc>
        <w:tc>
          <w:tcPr>
            <w:tcW w:w="9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043C82A"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Q6,689</w:t>
            </w:r>
          </w:p>
        </w:tc>
        <w:tc>
          <w:tcPr>
            <w:tcW w:w="8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362C9A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93.9%</w:t>
            </w:r>
          </w:p>
        </w:tc>
        <w:tc>
          <w:tcPr>
            <w:tcW w:w="11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6FDECFB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Q194,769</w:t>
            </w:r>
          </w:p>
        </w:tc>
        <w:tc>
          <w:tcPr>
            <w:tcW w:w="17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1D3038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29.1 clientes</w:t>
            </w:r>
          </w:p>
        </w:tc>
        <w:tc>
          <w:tcPr>
            <w:tcW w:w="186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73B5BD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Q207,464</w:t>
            </w:r>
          </w:p>
        </w:tc>
      </w:tr>
    </w:tbl>
    <w:p w14:paraId="4223EB61" w14:textId="77777777" w:rsidR="001E6145" w:rsidRDefault="00FA763F" w:rsidP="001E6145">
      <w:pPr>
        <w:spacing w:before="100" w:beforeAutospacing="1" w:after="100" w:afterAutospacing="1" w:line="360" w:lineRule="auto"/>
        <w:jc w:val="both"/>
        <w:rPr>
          <w:i/>
          <w:iCs/>
          <w:sz w:val="24"/>
          <w:szCs w:val="24"/>
        </w:rPr>
      </w:pPr>
      <w:r w:rsidRPr="00FA763F">
        <w:rPr>
          <w:i/>
          <w:iCs/>
          <w:sz w:val="24"/>
          <w:szCs w:val="24"/>
        </w:rPr>
        <w:t>Nota. El equilibrio en clientes representa el número promedio de clientes activos necesario para cubrir los costos fijos mensuales de cada año, dado el margen de contribución promedio de ese año.</w:t>
      </w:r>
    </w:p>
    <w:p w14:paraId="56AC28C9" w14:textId="54184535" w:rsidR="00FA763F" w:rsidRPr="00FA763F" w:rsidRDefault="00FA763F" w:rsidP="001E6145">
      <w:pPr>
        <w:spacing w:before="100" w:beforeAutospacing="1" w:after="100" w:afterAutospacing="1" w:line="360" w:lineRule="auto"/>
        <w:ind w:firstLine="708"/>
        <w:jc w:val="both"/>
        <w:rPr>
          <w:sz w:val="24"/>
          <w:szCs w:val="24"/>
        </w:rPr>
      </w:pPr>
      <w:r w:rsidRPr="00FA763F">
        <w:rPr>
          <w:sz w:val="24"/>
          <w:szCs w:val="24"/>
        </w:rPr>
        <w:t xml:space="preserve">El punto de equilibrio operativo mensual asciende de 7.7 clientes en el primer año a 19.1 en el segundo y 29.1 en el tercero, incremento explicado por el crecimiento de la nómina y de los gastos administrativos a lo largo del horizonte proyectado. </w:t>
      </w:r>
    </w:p>
    <w:p w14:paraId="25A57C5D" w14:textId="4757ECF3" w:rsidR="00FA763F" w:rsidRPr="00FA763F" w:rsidRDefault="001E6145" w:rsidP="001872BD">
      <w:pPr>
        <w:pStyle w:val="Ttulo2"/>
        <w:spacing w:line="360" w:lineRule="auto"/>
        <w:rPr>
          <w:sz w:val="24"/>
          <w:szCs w:val="24"/>
        </w:rPr>
      </w:pPr>
      <w:bookmarkStart w:id="63" w:name="_Toc238880258"/>
      <w:r>
        <w:rPr>
          <w:b/>
          <w:bCs/>
          <w:color w:val="000000"/>
          <w:sz w:val="24"/>
          <w:szCs w:val="24"/>
        </w:rPr>
        <w:t>2.5.</w:t>
      </w:r>
      <w:r w:rsidR="00224C6B">
        <w:rPr>
          <w:b/>
          <w:bCs/>
          <w:color w:val="000000"/>
          <w:sz w:val="24"/>
          <w:szCs w:val="24"/>
        </w:rPr>
        <w:t>8</w:t>
      </w:r>
      <w:r>
        <w:rPr>
          <w:b/>
          <w:bCs/>
          <w:color w:val="000000"/>
          <w:sz w:val="24"/>
          <w:szCs w:val="24"/>
        </w:rPr>
        <w:t xml:space="preserve"> </w:t>
      </w:r>
      <w:r w:rsidR="00FA763F" w:rsidRPr="00FA763F">
        <w:rPr>
          <w:b/>
          <w:bCs/>
          <w:color w:val="000000"/>
          <w:sz w:val="24"/>
          <w:szCs w:val="24"/>
        </w:rPr>
        <w:t>Mes en que la Utilidad Mensual se Vuelve Positiva</w:t>
      </w:r>
      <w:bookmarkEnd w:id="63"/>
    </w:p>
    <w:p w14:paraId="58A0D15A" w14:textId="25636998" w:rsidR="00FA763F" w:rsidRPr="00FA763F" w:rsidRDefault="00FA763F" w:rsidP="001872BD">
      <w:pPr>
        <w:spacing w:line="360" w:lineRule="auto"/>
        <w:ind w:firstLine="720"/>
        <w:jc w:val="both"/>
        <w:rPr>
          <w:sz w:val="24"/>
          <w:szCs w:val="24"/>
        </w:rPr>
      </w:pPr>
      <w:r w:rsidRPr="00FA763F">
        <w:rPr>
          <w:sz w:val="24"/>
          <w:szCs w:val="24"/>
        </w:rPr>
        <w:t xml:space="preserve">Distinto del punto de equilibrio operativo mensual, que es una cifra calculada cada año a partir de los supuestos de costos fijos y margen de contribución, el mes en que la utilidad mensual se vuelve positiva por primera vez </w:t>
      </w:r>
      <w:r w:rsidR="00E05ECB">
        <w:rPr>
          <w:sz w:val="24"/>
          <w:szCs w:val="24"/>
        </w:rPr>
        <w:t>en</w:t>
      </w:r>
      <w:r w:rsidRPr="00FA763F">
        <w:rPr>
          <w:sz w:val="24"/>
          <w:szCs w:val="24"/>
        </w:rPr>
        <w:t xml:space="preserve"> un resultado </w:t>
      </w:r>
      <w:r w:rsidR="00E05ECB">
        <w:rPr>
          <w:sz w:val="24"/>
          <w:szCs w:val="24"/>
        </w:rPr>
        <w:t>positivo</w:t>
      </w:r>
      <w:r w:rsidRPr="00FA763F">
        <w:rPr>
          <w:sz w:val="24"/>
          <w:szCs w:val="24"/>
        </w:rPr>
        <w:t xml:space="preserve"> directamente en la proyección del Estado de Resultados. Este mes corresponde al octavo mes de operación, en el cual la utilidad neta mensual asciende a Q2,462.</w:t>
      </w:r>
    </w:p>
    <w:p w14:paraId="0F188C2C" w14:textId="1340D3A9" w:rsidR="00FA763F" w:rsidRPr="00FA763F" w:rsidRDefault="00FA763F" w:rsidP="001872BD">
      <w:pPr>
        <w:spacing w:line="360" w:lineRule="auto"/>
        <w:ind w:firstLine="720"/>
        <w:jc w:val="both"/>
        <w:rPr>
          <w:sz w:val="24"/>
          <w:szCs w:val="24"/>
        </w:rPr>
      </w:pPr>
      <w:r w:rsidRPr="00FA763F">
        <w:rPr>
          <w:sz w:val="24"/>
          <w:szCs w:val="24"/>
        </w:rPr>
        <w:t xml:space="preserve">La utilidad mensual no crece de forma monótona a partir de ese punto. Entre el mes 13 y el mes 14, coincidiendo con el inicio del segundo año y el consecuente incremento escalonado de la nómina, la utilidad mensual retrocede nuevamente a valores negativos, antes de recuperarse a partir del mes 15. Este comportamiento revela una limitación del supuesto de crecimiento de </w:t>
      </w:r>
      <w:r w:rsidRPr="00FA763F">
        <w:rPr>
          <w:sz w:val="24"/>
          <w:szCs w:val="24"/>
        </w:rPr>
        <w:lastRenderedPageBreak/>
        <w:t>personal por escalones anuales, en lugar de una incorporación gradual a lo largo de cada año, y constituye un hallazgo relevante para la interpretación del modelo.</w:t>
      </w:r>
    </w:p>
    <w:p w14:paraId="3BC6224A" w14:textId="7CD2EE04" w:rsidR="00FA763F" w:rsidRPr="00FA763F" w:rsidRDefault="001E6145" w:rsidP="001872BD">
      <w:pPr>
        <w:pStyle w:val="Ttulo2"/>
        <w:spacing w:line="360" w:lineRule="auto"/>
        <w:rPr>
          <w:sz w:val="24"/>
          <w:szCs w:val="24"/>
        </w:rPr>
      </w:pPr>
      <w:bookmarkStart w:id="64" w:name="_Toc238880259"/>
      <w:r>
        <w:rPr>
          <w:b/>
          <w:bCs/>
          <w:color w:val="000000"/>
          <w:sz w:val="24"/>
          <w:szCs w:val="24"/>
        </w:rPr>
        <w:t xml:space="preserve">2.5.9 </w:t>
      </w:r>
      <w:r w:rsidR="00FA763F" w:rsidRPr="00FA763F">
        <w:rPr>
          <w:b/>
          <w:bCs/>
          <w:color w:val="000000"/>
          <w:sz w:val="24"/>
          <w:szCs w:val="24"/>
        </w:rPr>
        <w:t>Mes de Recuperación de las Pérdidas Acumuladas</w:t>
      </w:r>
      <w:bookmarkEnd w:id="64"/>
    </w:p>
    <w:p w14:paraId="3B1E5477" w14:textId="77777777" w:rsidR="00FA763F" w:rsidRPr="00FA763F" w:rsidRDefault="00FA763F" w:rsidP="001872BD">
      <w:pPr>
        <w:spacing w:line="360" w:lineRule="auto"/>
        <w:ind w:firstLine="720"/>
        <w:jc w:val="both"/>
        <w:rPr>
          <w:sz w:val="24"/>
          <w:szCs w:val="24"/>
        </w:rPr>
      </w:pPr>
      <w:r w:rsidRPr="00FA763F">
        <w:rPr>
          <w:sz w:val="24"/>
          <w:szCs w:val="24"/>
        </w:rPr>
        <w:t>El mes de recuperación de las pérdidas acumuladas corresponde al primer mes a partir del cual la utilidad neta acumulada desde el inicio de la operación es positiva y permanece positiva durante el resto del horizonte proyectado. Este concepto se diferencia del mes en que la utilidad mensual se vuelve positiva por primera vez, dado que la utilidad mensual puede volverse positiva y retroceder posteriormente, como ocurre entre los meses 8 y 14, antes de que las pérdidas acumuladas queden cubiertas de manera definitiva.</w:t>
      </w:r>
    </w:p>
    <w:p w14:paraId="159B1C12" w14:textId="77777777" w:rsidR="00FA763F" w:rsidRPr="00FA763F" w:rsidRDefault="00FA763F" w:rsidP="00FA763F">
      <w:pPr>
        <w:spacing w:before="100" w:beforeAutospacing="1" w:after="100" w:afterAutospacing="1" w:line="360" w:lineRule="auto"/>
        <w:jc w:val="center"/>
        <w:rPr>
          <w:sz w:val="24"/>
          <w:szCs w:val="24"/>
        </w:rPr>
      </w:pPr>
      <w:r w:rsidRPr="00FA763F">
        <w:rPr>
          <w:noProof/>
          <w:sz w:val="24"/>
          <w:szCs w:val="24"/>
        </w:rPr>
        <w:drawing>
          <wp:inline distT="0" distB="0" distL="0" distR="0" wp14:anchorId="6D77931B" wp14:editId="1F53520B">
            <wp:extent cx="4572000" cy="2428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28875"/>
                    </a:xfrm>
                    <a:prstGeom prst="rect">
                      <a:avLst/>
                    </a:prstGeom>
                  </pic:spPr>
                </pic:pic>
              </a:graphicData>
            </a:graphic>
          </wp:inline>
        </w:drawing>
      </w:r>
    </w:p>
    <w:p w14:paraId="7A9092E9" w14:textId="77777777" w:rsidR="00FA763F" w:rsidRPr="00FA763F" w:rsidRDefault="00FA763F" w:rsidP="00FA763F">
      <w:pPr>
        <w:spacing w:before="100" w:beforeAutospacing="1" w:after="100" w:afterAutospacing="1" w:line="360" w:lineRule="auto"/>
        <w:rPr>
          <w:sz w:val="24"/>
          <w:szCs w:val="24"/>
        </w:rPr>
      </w:pPr>
      <w:r w:rsidRPr="00FA763F">
        <w:rPr>
          <w:i/>
          <w:iCs/>
          <w:sz w:val="24"/>
          <w:szCs w:val="24"/>
        </w:rPr>
        <w:t>Figura 2. Utilidad neta acumulada, mes 1 a 36. Los marcadores identifican el mes 8, primera utilidad mensual positiva, y el mes 19, recuperación definitiva de las pérdidas acumuladas.</w:t>
      </w:r>
    </w:p>
    <w:p w14:paraId="1760F393" w14:textId="77777777" w:rsidR="00FA763F" w:rsidRPr="00FA763F" w:rsidRDefault="00FA763F" w:rsidP="001872BD">
      <w:pPr>
        <w:spacing w:line="360" w:lineRule="auto"/>
        <w:ind w:firstLine="720"/>
        <w:jc w:val="both"/>
        <w:rPr>
          <w:sz w:val="24"/>
          <w:szCs w:val="24"/>
        </w:rPr>
      </w:pPr>
      <w:r w:rsidRPr="00FA763F">
        <w:rPr>
          <w:sz w:val="24"/>
          <w:szCs w:val="24"/>
        </w:rPr>
        <w:t>La recuperación definitiva de las pérdidas acumuladas ocurre en el mes 19, con una utilidad acumulada de Q23,665 en ese momento. Este resultado, más exigente que el mes 8 identificado como primera utilidad mensual positiva, constituye la referencia más adecuada para evaluar cuándo el proyecto comienza a generar valor neto de forma sostenida.</w:t>
      </w:r>
    </w:p>
    <w:p w14:paraId="7D6D1CD9" w14:textId="3BEE8F8F" w:rsidR="00FA763F" w:rsidRPr="00FA763F" w:rsidRDefault="00B34E46" w:rsidP="001872BD">
      <w:pPr>
        <w:pStyle w:val="Ttulo2"/>
        <w:spacing w:line="360" w:lineRule="auto"/>
        <w:rPr>
          <w:sz w:val="24"/>
          <w:szCs w:val="24"/>
        </w:rPr>
      </w:pPr>
      <w:bookmarkStart w:id="65" w:name="_Toc238880260"/>
      <w:r>
        <w:rPr>
          <w:b/>
          <w:bCs/>
          <w:color w:val="000000"/>
          <w:sz w:val="24"/>
          <w:szCs w:val="24"/>
        </w:rPr>
        <w:t xml:space="preserve">2.5.10 </w:t>
      </w:r>
      <w:r w:rsidR="00FA763F" w:rsidRPr="00FA763F">
        <w:rPr>
          <w:b/>
          <w:bCs/>
          <w:color w:val="000000"/>
          <w:sz w:val="24"/>
          <w:szCs w:val="24"/>
        </w:rPr>
        <w:t>Análisis de Sensibilidad</w:t>
      </w:r>
      <w:bookmarkEnd w:id="65"/>
    </w:p>
    <w:p w14:paraId="5DF8B7DA" w14:textId="77777777" w:rsidR="00FA763F" w:rsidRPr="00FA763F" w:rsidRDefault="00FA763F" w:rsidP="001872BD">
      <w:pPr>
        <w:spacing w:line="360" w:lineRule="auto"/>
        <w:ind w:firstLine="720"/>
        <w:jc w:val="both"/>
        <w:rPr>
          <w:sz w:val="24"/>
          <w:szCs w:val="24"/>
        </w:rPr>
      </w:pPr>
      <w:r w:rsidRPr="00FA763F">
        <w:rPr>
          <w:sz w:val="24"/>
          <w:szCs w:val="24"/>
        </w:rPr>
        <w:t xml:space="preserve">Con el propósito de evaluar la sensibilidad del punto de equilibrio operativo del primer año frente a variaciones en las variables determinantes del modelo, se examinaron 4 escenarios alternativos, cada uno modificando una sola variable respecto del escenario base. Un incremento de 15% en los costos fijos eleva el punto de equilibrio de 7.7 a 8.9 clientes. Una reducción de 10% </w:t>
      </w:r>
      <w:r w:rsidRPr="00FA763F">
        <w:rPr>
          <w:sz w:val="24"/>
          <w:szCs w:val="24"/>
        </w:rPr>
        <w:lastRenderedPageBreak/>
        <w:t>en el precio de venta lo eleva a 8.6 clientes. Un incremento de 10% en el precio lo reduce a 7 clientes. Un incremento de 20% en el costo variable apenas lo modifica, de 7.7 a 7.8 clientes.</w:t>
      </w:r>
    </w:p>
    <w:p w14:paraId="29B20C53" w14:textId="77777777" w:rsidR="00FA763F" w:rsidRPr="00FA763F" w:rsidRDefault="00FA763F" w:rsidP="001872BD">
      <w:pPr>
        <w:spacing w:line="360" w:lineRule="auto"/>
        <w:ind w:firstLine="720"/>
        <w:jc w:val="both"/>
        <w:rPr>
          <w:sz w:val="24"/>
          <w:szCs w:val="24"/>
        </w:rPr>
      </w:pPr>
      <w:r w:rsidRPr="00FA763F">
        <w:rPr>
          <w:sz w:val="24"/>
          <w:szCs w:val="24"/>
        </w:rPr>
        <w:t>Este resultado confirma que el punto de equilibrio es considerablemente más sensible a variaciones en el precio de venta y en los costos fijos que a variaciones en el costo variable, consecuencia directa de los márgenes de contribución superiores a 93% identificados previamente. La disciplina en la gestión de precios y de la estructura de costos fijos resulta, en consecuencia, más determinante para la salud financiera del proyecto que la eficiencia en el costo de infraestructura.</w:t>
      </w:r>
    </w:p>
    <w:p w14:paraId="55700F02" w14:textId="24728084" w:rsidR="00FA763F" w:rsidRPr="00FA763F" w:rsidRDefault="00B34E46" w:rsidP="001872BD">
      <w:pPr>
        <w:spacing w:line="360" w:lineRule="auto"/>
        <w:rPr>
          <w:sz w:val="24"/>
          <w:szCs w:val="24"/>
        </w:rPr>
      </w:pPr>
      <w:bookmarkStart w:id="66" w:name="_Toc238160546"/>
      <w:r>
        <w:rPr>
          <w:b/>
          <w:bCs/>
          <w:color w:val="000000"/>
          <w:sz w:val="24"/>
          <w:szCs w:val="24"/>
        </w:rPr>
        <w:t xml:space="preserve">2.5.11 </w:t>
      </w:r>
      <w:r w:rsidR="00FA763F" w:rsidRPr="00FA763F">
        <w:rPr>
          <w:b/>
          <w:bCs/>
          <w:color w:val="000000"/>
          <w:sz w:val="24"/>
          <w:szCs w:val="24"/>
        </w:rPr>
        <w:t>Flujo de Caja</w:t>
      </w:r>
      <w:bookmarkEnd w:id="66"/>
    </w:p>
    <w:p w14:paraId="46FCA508" w14:textId="77777777" w:rsidR="00FA763F" w:rsidRPr="00FA763F" w:rsidRDefault="00FA763F" w:rsidP="001872BD">
      <w:pPr>
        <w:spacing w:line="360" w:lineRule="auto"/>
        <w:ind w:firstLine="720"/>
        <w:jc w:val="both"/>
        <w:rPr>
          <w:sz w:val="24"/>
          <w:szCs w:val="24"/>
        </w:rPr>
      </w:pPr>
      <w:r w:rsidRPr="00FA763F">
        <w:rPr>
          <w:sz w:val="24"/>
          <w:szCs w:val="24"/>
        </w:rPr>
        <w:t>El Flujo de Caja registra los movimientos reales de efectivo de GuardIA a lo largo de los 36 meses proyectados. A diferencia del Estado de Resultados, que reconoce ingresos y gastos en el período en que se devengan, el Flujo de Caja registra el momento efectivo en que el dinero ingresa o sale de la empresa, distinción conocida como la diferencia entre utilidad contable y efectivo (Van Horne y Wachowicz, 2010).</w:t>
      </w:r>
    </w:p>
    <w:p w14:paraId="6553ED8F" w14:textId="249D73E9" w:rsidR="00FA763F" w:rsidRPr="00FA763F" w:rsidRDefault="00B34E46" w:rsidP="001872BD">
      <w:pPr>
        <w:pStyle w:val="Ttulo2"/>
        <w:spacing w:line="360" w:lineRule="auto"/>
        <w:rPr>
          <w:sz w:val="24"/>
          <w:szCs w:val="24"/>
        </w:rPr>
      </w:pPr>
      <w:bookmarkStart w:id="67" w:name="_Toc238880261"/>
      <w:r>
        <w:rPr>
          <w:b/>
          <w:bCs/>
          <w:color w:val="000000"/>
          <w:sz w:val="24"/>
          <w:szCs w:val="24"/>
        </w:rPr>
        <w:t xml:space="preserve">2.5.12 </w:t>
      </w:r>
      <w:r w:rsidR="00FA763F" w:rsidRPr="00FA763F">
        <w:rPr>
          <w:b/>
          <w:bCs/>
          <w:color w:val="000000"/>
          <w:sz w:val="24"/>
          <w:szCs w:val="24"/>
        </w:rPr>
        <w:t>Diferencias entre Utilidad Contable y Efectivo en el Modelo</w:t>
      </w:r>
      <w:bookmarkEnd w:id="67"/>
    </w:p>
    <w:p w14:paraId="5FCD75FE" w14:textId="77777777" w:rsidR="00FA763F" w:rsidRPr="00FA763F" w:rsidRDefault="00FA763F" w:rsidP="001872BD">
      <w:pPr>
        <w:spacing w:line="360" w:lineRule="auto"/>
        <w:ind w:firstLine="720"/>
        <w:jc w:val="both"/>
        <w:rPr>
          <w:sz w:val="24"/>
          <w:szCs w:val="24"/>
        </w:rPr>
      </w:pPr>
      <w:r w:rsidRPr="00FA763F">
        <w:rPr>
          <w:sz w:val="24"/>
          <w:szCs w:val="24"/>
        </w:rPr>
        <w:t>En el modelo de GuardIA, la utilidad contable y el efectivo difieren por 3 razones principales. La primera es la depreciación y amortización, gasto contable que no representa una salida real de efectivo. La segunda es el desfase de 30 días en el cobro de los servicios de consultoría y auditoría, de manera que el efectivo correspondiente al último mes de cada año no se recibe hasta el mes siguiente. La tercera es el desfase de 30 días en el pago a proveedores de infraestructura tecnológica, que retrasa la salida de efectivo respecto del momento en que el costo se reconoce en el Estado de Resultados. Adicionalmente, la provisión mensual de aguinaldo y bono 14 se reconoce como gasto en el Estado de Resultados desde el primer mes de operación, mientras que el desembolso de efectivo correspondiente ocurre únicamente en los meses de diciembre y julio de cada año, conforme al calendario de pago establecido por la legislación laboral guatemalteca.</w:t>
      </w:r>
    </w:p>
    <w:p w14:paraId="68347274" w14:textId="77777777" w:rsidR="00FA763F" w:rsidRPr="00FA763F" w:rsidRDefault="00FA763F" w:rsidP="00FA763F">
      <w:pPr>
        <w:spacing w:before="100" w:beforeAutospacing="1" w:after="100" w:afterAutospacing="1" w:line="360" w:lineRule="auto"/>
        <w:rPr>
          <w:b/>
          <w:bCs/>
          <w:color w:val="000000"/>
          <w:sz w:val="24"/>
          <w:szCs w:val="24"/>
        </w:rPr>
      </w:pPr>
      <w:r w:rsidRPr="00FA763F">
        <w:rPr>
          <w:b/>
          <w:bCs/>
          <w:color w:val="000000"/>
          <w:sz w:val="24"/>
          <w:szCs w:val="24"/>
        </w:rPr>
        <w:br w:type="page"/>
      </w:r>
    </w:p>
    <w:p w14:paraId="3F17BC89" w14:textId="0720619E" w:rsidR="00FA763F" w:rsidRPr="00FA763F" w:rsidRDefault="00B34E46" w:rsidP="00FA763F">
      <w:pPr>
        <w:pStyle w:val="Ttulo2"/>
        <w:spacing w:before="100" w:beforeAutospacing="1" w:after="100" w:afterAutospacing="1" w:line="360" w:lineRule="auto"/>
        <w:rPr>
          <w:sz w:val="24"/>
          <w:szCs w:val="24"/>
        </w:rPr>
      </w:pPr>
      <w:bookmarkStart w:id="68" w:name="_Toc238880262"/>
      <w:r>
        <w:rPr>
          <w:b/>
          <w:bCs/>
          <w:color w:val="000000"/>
          <w:sz w:val="24"/>
          <w:szCs w:val="24"/>
        </w:rPr>
        <w:lastRenderedPageBreak/>
        <w:t xml:space="preserve">2.5.13 </w:t>
      </w:r>
      <w:r w:rsidR="00FA763F" w:rsidRPr="00FA763F">
        <w:rPr>
          <w:b/>
          <w:bCs/>
          <w:color w:val="000000"/>
          <w:sz w:val="24"/>
          <w:szCs w:val="24"/>
        </w:rPr>
        <w:t>Resumen Anual del Flujo de Caja</w:t>
      </w:r>
      <w:bookmarkEnd w:id="68"/>
    </w:p>
    <w:p w14:paraId="0CA898EF"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Tabla 4</w:t>
      </w:r>
    </w:p>
    <w:p w14:paraId="3AFFAF0A" w14:textId="77777777" w:rsidR="00FA763F" w:rsidRPr="00FA763F" w:rsidRDefault="00FA763F" w:rsidP="00FA763F">
      <w:pPr>
        <w:spacing w:before="100" w:beforeAutospacing="1" w:after="100" w:afterAutospacing="1" w:line="360" w:lineRule="auto"/>
        <w:rPr>
          <w:sz w:val="24"/>
          <w:szCs w:val="24"/>
        </w:rPr>
      </w:pPr>
      <w:r w:rsidRPr="00FA763F">
        <w:rPr>
          <w:i/>
          <w:iCs/>
          <w:sz w:val="24"/>
          <w:szCs w:val="24"/>
        </w:rPr>
        <w:t>Flujo de caja proyectado, resumen anual,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820"/>
        <w:gridCol w:w="1820"/>
        <w:gridCol w:w="1820"/>
      </w:tblGrid>
      <w:tr w:rsidR="00FA763F" w:rsidRPr="00FA763F" w14:paraId="450791DA" w14:textId="77777777" w:rsidTr="000A15E7">
        <w:trPr>
          <w:tblHeader/>
        </w:trPr>
        <w:tc>
          <w:tcPr>
            <w:tcW w:w="39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DEADE88"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Concepto</w:t>
            </w:r>
          </w:p>
        </w:tc>
        <w:tc>
          <w:tcPr>
            <w:tcW w:w="18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66807AF"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1</w:t>
            </w:r>
          </w:p>
        </w:tc>
        <w:tc>
          <w:tcPr>
            <w:tcW w:w="18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FFB9D37"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2</w:t>
            </w:r>
          </w:p>
        </w:tc>
        <w:tc>
          <w:tcPr>
            <w:tcW w:w="18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2CB1C41"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3</w:t>
            </w:r>
          </w:p>
        </w:tc>
      </w:tr>
      <w:tr w:rsidR="00FA763F" w:rsidRPr="00FA763F" w14:paraId="02004196"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73206E"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Saldo inicial de caja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AFEA5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4BDBEE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Q93,102</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529A8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Q741,011</w:t>
            </w:r>
          </w:p>
        </w:tc>
      </w:tr>
      <w:tr w:rsidR="00FA763F" w:rsidRPr="00FA763F" w14:paraId="1B4CD7AA"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E0BE9A"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Cobros por suscripciones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EFD131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Q413,615</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D2D8A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Q2,277,047</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CCDB95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Q6,667,257</w:t>
            </w:r>
          </w:p>
        </w:tc>
      </w:tr>
      <w:tr w:rsidR="00FA763F" w:rsidRPr="00FA763F" w14:paraId="3DEFB1AC"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DFA550B"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Cobros por consultoría y auditoría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9D815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Q88,000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0784B5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Q283,000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EFF75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Q575,000</w:t>
            </w:r>
          </w:p>
        </w:tc>
      </w:tr>
      <w:tr w:rsidR="00FA763F" w:rsidRPr="00FA763F" w14:paraId="5EAC7C30"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7FE5C2"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Aporte de capital de los socios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89E07E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Q260,000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A1631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6311B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r>
      <w:tr w:rsidR="00FA763F" w:rsidRPr="00FA763F" w14:paraId="5A97D22F"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A25394C"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entradas de efectivo</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13D5C1"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Q761,615</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FC08FC"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Q2,560,047</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F1640B"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Q7,242,257</w:t>
            </w:r>
          </w:p>
        </w:tc>
      </w:tr>
      <w:tr w:rsidR="00FA763F" w:rsidRPr="00FA763F" w14:paraId="54267A2E"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674D43"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de personal</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0BC44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(Q243,367)</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76AA5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(Q946,428)</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70D84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(Q1,879,336)</w:t>
            </w:r>
          </w:p>
        </w:tc>
      </w:tr>
      <w:tr w:rsidR="00FA763F" w:rsidRPr="00FA763F" w14:paraId="05A3A97B"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2A14BE"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de marketing</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6ABBA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(Q138,000)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ADCE74"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(Q276,000)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BD641B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(Q477,500)</w:t>
            </w:r>
          </w:p>
        </w:tc>
      </w:tr>
      <w:tr w:rsidR="00FA763F" w:rsidRPr="00FA763F" w14:paraId="5EA64609"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2A9764C"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de gastos administrativos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2C3EAA"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6CDFB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(Q120,000)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D049A5"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(Q180,000)</w:t>
            </w:r>
          </w:p>
        </w:tc>
      </w:tr>
      <w:tr w:rsidR="00FA763F" w:rsidRPr="00FA763F" w14:paraId="6F2A7904"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D9B44B"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a proveedores tecnológicos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E65FBC"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(Q20,880)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5F39BD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(Q125,726)</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DAF750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(Q376,324)</w:t>
            </w:r>
          </w:p>
        </w:tc>
      </w:tr>
      <w:tr w:rsidR="00FA763F" w:rsidRPr="00FA763F" w14:paraId="2EA3B976"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B7193FA"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de costo de consultoría y auditoría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46ABAB"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(Q43,200)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34B4C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(Q135,000)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207570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(Q270,000)</w:t>
            </w:r>
          </w:p>
        </w:tc>
      </w:tr>
      <w:tr w:rsidR="00FA763F" w:rsidRPr="00FA763F" w14:paraId="1B2F1DEE"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0EA3A1"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de prestaciones laborales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A8476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(Q22,491)</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C92F0A"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(Q100,960)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1E51A5"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(Q226,160)</w:t>
            </w:r>
          </w:p>
        </w:tc>
      </w:tr>
      <w:tr w:rsidR="00FA763F" w:rsidRPr="00FA763F" w14:paraId="3C55EC6B"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9BF804"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Pago de impuesto sobre la renta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86B95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(Q20,574)</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825E89"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(Q208,025)</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716C5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(Q937,386)</w:t>
            </w:r>
          </w:p>
        </w:tc>
      </w:tr>
      <w:tr w:rsidR="00FA763F" w:rsidRPr="00FA763F" w14:paraId="31A2CE42"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75BA228"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Inversión inicial en activos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68B7D8"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(Q120,000)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618EB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ADEE7C"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r>
      <w:tr w:rsidR="00FA763F" w:rsidRPr="00FA763F" w14:paraId="3DE7A17D"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CF9131"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salidas de efectivo</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01EF20"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(Q668,513)</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3F6ECC"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(Q1,912,138)</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48A6F96"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(Q4,346,705)</w:t>
            </w:r>
          </w:p>
        </w:tc>
      </w:tr>
      <w:tr w:rsidR="00FA763F" w:rsidRPr="00FA763F" w14:paraId="7B985208"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A2B03A3"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Flujo neto del período</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376C24"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Q93,102</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3C7884"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Q647,909</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6E85F2E"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Q2,895,552</w:t>
            </w:r>
          </w:p>
        </w:tc>
      </w:tr>
      <w:tr w:rsidR="00FA763F" w:rsidRPr="00FA763F" w14:paraId="32C4505D" w14:textId="77777777" w:rsidTr="000A15E7">
        <w:tc>
          <w:tcPr>
            <w:tcW w:w="39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D8FF372"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Saldo final de caja</w:t>
            </w:r>
          </w:p>
        </w:tc>
        <w:tc>
          <w:tcPr>
            <w:tcW w:w="18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67B1DAD"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Q93,102</w:t>
            </w:r>
          </w:p>
        </w:tc>
        <w:tc>
          <w:tcPr>
            <w:tcW w:w="18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C2E57B5"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Q741,011</w:t>
            </w:r>
          </w:p>
        </w:tc>
        <w:tc>
          <w:tcPr>
            <w:tcW w:w="18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08E776C6"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Q3,636,563</w:t>
            </w:r>
          </w:p>
        </w:tc>
      </w:tr>
    </w:tbl>
    <w:p w14:paraId="5CDB895C" w14:textId="77777777" w:rsidR="001872BD" w:rsidRDefault="001872BD" w:rsidP="00FA763F">
      <w:pPr>
        <w:pStyle w:val="Ttulo2"/>
        <w:spacing w:before="100" w:beforeAutospacing="1" w:after="100" w:afterAutospacing="1" w:line="360" w:lineRule="auto"/>
        <w:rPr>
          <w:b/>
          <w:bCs/>
          <w:color w:val="000000"/>
          <w:sz w:val="24"/>
          <w:szCs w:val="24"/>
        </w:rPr>
      </w:pPr>
    </w:p>
    <w:p w14:paraId="304BCFBC" w14:textId="1FE827C4" w:rsidR="00FA763F" w:rsidRPr="00FA763F" w:rsidRDefault="002F2878" w:rsidP="001872BD">
      <w:pPr>
        <w:pStyle w:val="Ttulo2"/>
        <w:spacing w:line="360" w:lineRule="auto"/>
        <w:rPr>
          <w:sz w:val="24"/>
          <w:szCs w:val="24"/>
        </w:rPr>
      </w:pPr>
      <w:bookmarkStart w:id="69" w:name="_Toc238880263"/>
      <w:r>
        <w:rPr>
          <w:b/>
          <w:bCs/>
          <w:color w:val="000000"/>
          <w:sz w:val="24"/>
          <w:szCs w:val="24"/>
        </w:rPr>
        <w:lastRenderedPageBreak/>
        <w:t xml:space="preserve">2.5.14 </w:t>
      </w:r>
      <w:r w:rsidR="00FA763F" w:rsidRPr="00FA763F">
        <w:rPr>
          <w:b/>
          <w:bCs/>
          <w:color w:val="000000"/>
          <w:sz w:val="24"/>
          <w:szCs w:val="24"/>
        </w:rPr>
        <w:t>Generación de Efectivo y Presión de Liquidez</w:t>
      </w:r>
      <w:bookmarkEnd w:id="69"/>
    </w:p>
    <w:p w14:paraId="676D31DE" w14:textId="77777777" w:rsidR="00FA763F" w:rsidRPr="00FA763F" w:rsidRDefault="00FA763F" w:rsidP="001872BD">
      <w:pPr>
        <w:spacing w:line="360" w:lineRule="auto"/>
        <w:ind w:firstLine="720"/>
        <w:jc w:val="both"/>
        <w:rPr>
          <w:sz w:val="24"/>
          <w:szCs w:val="24"/>
        </w:rPr>
      </w:pPr>
      <w:r w:rsidRPr="00FA763F">
        <w:rPr>
          <w:sz w:val="24"/>
          <w:szCs w:val="24"/>
        </w:rPr>
        <w:t>Con un capital de trabajo de Q140,000, el saldo de caja proyectado permanece positivo durante la totalidad del horizonte de 36 meses. El punto de mayor tensión de liquidez ocurre en el sexto mes de operación, en el cual el saldo de caja desciende a un remanente aproximado de Q18,161, antes de recuperarse conforme los cobros por suscripción superan a los pagos operativos.</w:t>
      </w:r>
    </w:p>
    <w:p w14:paraId="631EF1EE" w14:textId="77777777" w:rsidR="00FA763F" w:rsidRPr="00FA763F" w:rsidRDefault="00FA763F" w:rsidP="00FA763F">
      <w:pPr>
        <w:spacing w:before="100" w:beforeAutospacing="1" w:after="100" w:afterAutospacing="1" w:line="360" w:lineRule="auto"/>
        <w:jc w:val="center"/>
        <w:rPr>
          <w:sz w:val="24"/>
          <w:szCs w:val="24"/>
        </w:rPr>
      </w:pPr>
      <w:r w:rsidRPr="00FA763F">
        <w:rPr>
          <w:noProof/>
          <w:sz w:val="24"/>
          <w:szCs w:val="24"/>
        </w:rPr>
        <w:drawing>
          <wp:inline distT="0" distB="0" distL="0" distR="0" wp14:anchorId="5A7F44BD" wp14:editId="5F7CF135">
            <wp:extent cx="4572000" cy="2428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428875"/>
                    </a:xfrm>
                    <a:prstGeom prst="rect">
                      <a:avLst/>
                    </a:prstGeom>
                  </pic:spPr>
                </pic:pic>
              </a:graphicData>
            </a:graphic>
          </wp:inline>
        </w:drawing>
      </w:r>
    </w:p>
    <w:p w14:paraId="353420F6" w14:textId="77777777" w:rsidR="00FA763F" w:rsidRPr="00FA763F" w:rsidRDefault="00FA763F" w:rsidP="00FA763F">
      <w:pPr>
        <w:spacing w:before="100" w:beforeAutospacing="1" w:after="100" w:afterAutospacing="1" w:line="360" w:lineRule="auto"/>
        <w:rPr>
          <w:sz w:val="24"/>
          <w:szCs w:val="24"/>
        </w:rPr>
      </w:pPr>
      <w:r w:rsidRPr="00FA763F">
        <w:rPr>
          <w:i/>
          <w:iCs/>
          <w:sz w:val="24"/>
          <w:szCs w:val="24"/>
        </w:rPr>
        <w:t>Figura 3. Evolución del saldo de caja, mes 1 a 36.</w:t>
      </w:r>
    </w:p>
    <w:p w14:paraId="2BE14D9E" w14:textId="77777777" w:rsidR="00FA763F" w:rsidRPr="00FA763F" w:rsidRDefault="00FA763F" w:rsidP="001872BD">
      <w:pPr>
        <w:spacing w:line="360" w:lineRule="auto"/>
        <w:ind w:firstLine="720"/>
        <w:jc w:val="both"/>
        <w:rPr>
          <w:sz w:val="24"/>
          <w:szCs w:val="24"/>
        </w:rPr>
      </w:pPr>
      <w:r w:rsidRPr="00FA763F">
        <w:rPr>
          <w:sz w:val="24"/>
          <w:szCs w:val="24"/>
        </w:rPr>
        <w:t xml:space="preserve">El resultado confirma que el capital de trabajo definido en la sección de supuestos financieros resulta necesario y no meramente conservador. </w:t>
      </w:r>
    </w:p>
    <w:p w14:paraId="7D6B6E7A" w14:textId="77777777" w:rsidR="00FA763F" w:rsidRPr="00FA763F" w:rsidRDefault="00FA763F" w:rsidP="001872BD">
      <w:pPr>
        <w:spacing w:line="360" w:lineRule="auto"/>
        <w:ind w:firstLine="720"/>
        <w:jc w:val="both"/>
        <w:rPr>
          <w:sz w:val="24"/>
          <w:szCs w:val="24"/>
        </w:rPr>
      </w:pPr>
      <w:r w:rsidRPr="00FA763F">
        <w:rPr>
          <w:sz w:val="24"/>
          <w:szCs w:val="24"/>
        </w:rPr>
        <w:t>A partir del segundo semestre del primer año, el saldo de caja crece de forma sostenida durante el resto del horizonte proyectado. Los principales usos del efectivo, en orden de magnitud, corresponden al pago de personal, seguido por el marketing durante el primer año, y por el pago del impuesto sobre la renta a partir del segundo año, conforme el proyecto comienza a generar utilidad de forma consistente.</w:t>
      </w:r>
    </w:p>
    <w:p w14:paraId="1D7A347C" w14:textId="77777777" w:rsidR="00FA763F" w:rsidRPr="00FA763F" w:rsidRDefault="00FA763F" w:rsidP="00FA763F">
      <w:pPr>
        <w:spacing w:before="100" w:beforeAutospacing="1" w:after="100" w:afterAutospacing="1" w:line="360" w:lineRule="auto"/>
        <w:rPr>
          <w:sz w:val="24"/>
          <w:szCs w:val="24"/>
        </w:rPr>
      </w:pPr>
      <w:r w:rsidRPr="00FA763F">
        <w:rPr>
          <w:sz w:val="24"/>
          <w:szCs w:val="24"/>
        </w:rPr>
        <w:br w:type="page"/>
      </w:r>
    </w:p>
    <w:p w14:paraId="743C3DC1" w14:textId="185CAACA" w:rsidR="00FA763F" w:rsidRPr="00FA763F" w:rsidRDefault="002F2878" w:rsidP="002F2878">
      <w:pPr>
        <w:pStyle w:val="Ttulo1"/>
        <w:spacing w:line="360" w:lineRule="auto"/>
        <w:rPr>
          <w:sz w:val="24"/>
          <w:szCs w:val="24"/>
        </w:rPr>
      </w:pPr>
      <w:bookmarkStart w:id="70" w:name="_Toc238160547"/>
      <w:bookmarkStart w:id="71" w:name="_Toc238880264"/>
      <w:r>
        <w:rPr>
          <w:b/>
          <w:bCs/>
          <w:color w:val="000000"/>
          <w:sz w:val="24"/>
          <w:szCs w:val="24"/>
        </w:rPr>
        <w:lastRenderedPageBreak/>
        <w:t xml:space="preserve">2.5.14 </w:t>
      </w:r>
      <w:r w:rsidR="00FA763F" w:rsidRPr="00FA763F">
        <w:rPr>
          <w:b/>
          <w:bCs/>
          <w:color w:val="000000"/>
          <w:sz w:val="24"/>
          <w:szCs w:val="24"/>
        </w:rPr>
        <w:t>Balance General</w:t>
      </w:r>
      <w:bookmarkEnd w:id="70"/>
      <w:bookmarkEnd w:id="71"/>
    </w:p>
    <w:p w14:paraId="461A049B" w14:textId="77777777" w:rsidR="00FA763F" w:rsidRPr="00FA763F" w:rsidRDefault="00FA763F" w:rsidP="001872BD">
      <w:pPr>
        <w:spacing w:line="360" w:lineRule="auto"/>
        <w:ind w:firstLine="720"/>
        <w:jc w:val="both"/>
        <w:rPr>
          <w:sz w:val="24"/>
          <w:szCs w:val="24"/>
        </w:rPr>
      </w:pPr>
      <w:r w:rsidRPr="00FA763F">
        <w:rPr>
          <w:sz w:val="24"/>
          <w:szCs w:val="24"/>
        </w:rPr>
        <w:t>El Balance General presenta la situación financiera de GuardIA al cierre de cada uno de los 3 años proyectados, organizada en lo que la empresa posee, sus activos, lo que debe a terceros, sus pasivos, y lo que corresponde a sus propietarios, su patrimonio. Su estructura descansa sobre la ecuación contable fundamental, activo igual a pasivo más patrimonio, verificada en cada uno de los 36 meses del horizonte proyectado (Van Horne y Wachowicz, 2010).</w:t>
      </w:r>
    </w:p>
    <w:p w14:paraId="6F2F92EF" w14:textId="77777777" w:rsidR="00FA763F" w:rsidRPr="00FA763F" w:rsidRDefault="00FA763F" w:rsidP="001872BD">
      <w:pPr>
        <w:spacing w:line="360" w:lineRule="auto"/>
        <w:rPr>
          <w:sz w:val="24"/>
          <w:szCs w:val="24"/>
        </w:rPr>
      </w:pPr>
      <w:r w:rsidRPr="00FA763F">
        <w:rPr>
          <w:sz w:val="24"/>
          <w:szCs w:val="24"/>
        </w:rPr>
        <w:t>Tabla 5</w:t>
      </w:r>
    </w:p>
    <w:p w14:paraId="0F24D8DB" w14:textId="77777777" w:rsidR="00FA763F" w:rsidRPr="00FA763F" w:rsidRDefault="00FA763F" w:rsidP="001872BD">
      <w:pPr>
        <w:spacing w:line="360" w:lineRule="auto"/>
        <w:rPr>
          <w:sz w:val="24"/>
          <w:szCs w:val="24"/>
        </w:rPr>
      </w:pPr>
      <w:r w:rsidRPr="00FA763F">
        <w:rPr>
          <w:i/>
          <w:iCs/>
          <w:sz w:val="24"/>
          <w:szCs w:val="24"/>
        </w:rPr>
        <w:t>Balance general proyectado, comparativo de fin de año,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FA763F" w:rsidRPr="00FA763F" w14:paraId="72C4D8CE" w14:textId="77777777" w:rsidTr="000A15E7">
        <w:trPr>
          <w:tblHeader/>
        </w:trPr>
        <w:tc>
          <w:tcPr>
            <w:tcW w:w="42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3A0111E"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Rubro</w:t>
            </w:r>
          </w:p>
        </w:tc>
        <w:tc>
          <w:tcPr>
            <w:tcW w:w="17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EBD7147"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1</w:t>
            </w:r>
          </w:p>
        </w:tc>
        <w:tc>
          <w:tcPr>
            <w:tcW w:w="17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4AFB8A3"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2</w:t>
            </w:r>
          </w:p>
        </w:tc>
        <w:tc>
          <w:tcPr>
            <w:tcW w:w="17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44B2B32" w14:textId="77777777" w:rsidR="00FA763F" w:rsidRPr="00FA763F" w:rsidRDefault="00FA763F" w:rsidP="00FA763F">
            <w:pPr>
              <w:spacing w:before="100" w:beforeAutospacing="1" w:after="100" w:afterAutospacing="1" w:line="360" w:lineRule="auto"/>
              <w:jc w:val="center"/>
              <w:rPr>
                <w:sz w:val="24"/>
                <w:szCs w:val="24"/>
              </w:rPr>
            </w:pPr>
            <w:r w:rsidRPr="00FA763F">
              <w:rPr>
                <w:sz w:val="24"/>
                <w:szCs w:val="24"/>
              </w:rPr>
              <w:t>Año 3</w:t>
            </w:r>
          </w:p>
        </w:tc>
      </w:tr>
      <w:tr w:rsidR="00FA763F" w:rsidRPr="00FA763F" w14:paraId="711859D6"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BE4728"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Activos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BC87CD"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B274C6"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36BDB4"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2B4EA5D9"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3B5077"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Efectivo y equivalentes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8ACA75"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Q93,102</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85D38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Q741,011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811BB64"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Q3,636,563</w:t>
            </w:r>
          </w:p>
        </w:tc>
      </w:tr>
      <w:tr w:rsidR="00FA763F" w:rsidRPr="00FA763F" w14:paraId="08C74B39"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3D4A5B"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Cuentas por cobrar</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15A345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Q8,000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C96B8A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Q25,000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D38029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Q50,000</w:t>
            </w:r>
          </w:p>
        </w:tc>
      </w:tr>
      <w:tr w:rsidR="00FA763F" w:rsidRPr="00FA763F" w14:paraId="4BAD1553"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9D7550"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activos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AA7354"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Q101,102</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171B43"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Q766,011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7D803A"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Q3,686,563</w:t>
            </w:r>
          </w:p>
        </w:tc>
      </w:tr>
      <w:tr w:rsidR="00FA763F" w:rsidRPr="00FA763F" w14:paraId="63767EB5"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17EC57"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Activos no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D2A19F"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8F0656"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F2E636"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7A3702FF"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3E7BE78"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Activo fijo neto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82DDD4"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Q18,750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384FEDC"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Q12,500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3206A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Q6,250</w:t>
            </w:r>
          </w:p>
        </w:tc>
      </w:tr>
      <w:tr w:rsidR="00FA763F" w:rsidRPr="00FA763F" w14:paraId="6525F746"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7ADCE9"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Activo intangible neto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799C4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Q76,000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B6C39A4"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Q57,000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EBFBC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Q38,000</w:t>
            </w:r>
          </w:p>
        </w:tc>
      </w:tr>
      <w:tr w:rsidR="00FA763F" w:rsidRPr="00FA763F" w14:paraId="179D04FF"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8C224D"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activos no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70CD710"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Q94,750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2A35AA7"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Q69,500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D98A57"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Q44,250</w:t>
            </w:r>
          </w:p>
        </w:tc>
      </w:tr>
      <w:tr w:rsidR="00FA763F" w:rsidRPr="00FA763F" w14:paraId="6B169B75"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D578DC"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activos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8A820B"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Q195,852</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9AB85B0"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Q835,511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34726E"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Q3,730,813</w:t>
            </w:r>
          </w:p>
        </w:tc>
      </w:tr>
      <w:tr w:rsidR="00FA763F" w:rsidRPr="00FA763F" w14:paraId="7A2BA05E"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56CBDE"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Pasivos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D7E0EF"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DD1023"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CC0C3FE"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136A6CB4"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B41FB8"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Cuentas por pagar a proveedores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31D37F"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Q4,467</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8BA08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Q17,971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9947F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Q49,386</w:t>
            </w:r>
          </w:p>
        </w:tc>
      </w:tr>
      <w:tr w:rsidR="00FA763F" w:rsidRPr="00FA763F" w14:paraId="4A5BB5FE"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4D9020A"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Prestaciones laborales por pagar</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4303E5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Q13,495</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D580A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Q52,479</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B46A37"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Q104,208</w:t>
            </w:r>
          </w:p>
        </w:tc>
      </w:tr>
      <w:tr w:rsidR="00FA763F" w:rsidRPr="00FA763F" w14:paraId="2E0DD93E"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61AE56"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Impuesto sobre la renta por pagar</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69E3A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24F18F1"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7CB3E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Q0</w:t>
            </w:r>
          </w:p>
        </w:tc>
      </w:tr>
      <w:tr w:rsidR="00FA763F" w:rsidRPr="00FA763F" w14:paraId="55528948"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453E7D4"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pasivos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F194B9"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Q17,961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E3357B"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Q70,450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8772F9"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Q153,594</w:t>
            </w:r>
          </w:p>
        </w:tc>
      </w:tr>
      <w:tr w:rsidR="00FA763F" w:rsidRPr="00FA763F" w14:paraId="04A6A41F"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696C4A"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Patrimonio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6C4A9F"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777347"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8E4982"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1CEA261C"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F2ECF7" w14:textId="77777777" w:rsidR="00FA763F" w:rsidRPr="00FA763F" w:rsidRDefault="00FA763F" w:rsidP="00FA763F">
            <w:pPr>
              <w:spacing w:before="100" w:beforeAutospacing="1" w:after="100" w:afterAutospacing="1" w:line="360" w:lineRule="auto"/>
              <w:rPr>
                <w:sz w:val="24"/>
                <w:szCs w:val="24"/>
              </w:rPr>
            </w:pPr>
            <w:r w:rsidRPr="00FA763F">
              <w:rPr>
                <w:sz w:val="24"/>
                <w:szCs w:val="24"/>
              </w:rPr>
              <w:lastRenderedPageBreak/>
              <w:t>Capital social</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797FF3"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Q260,000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2E33F2"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Q260,000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8B73E6"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Q260,000</w:t>
            </w:r>
          </w:p>
        </w:tc>
      </w:tr>
      <w:tr w:rsidR="00FA763F" w:rsidRPr="00FA763F" w14:paraId="06BE8A8A"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C4B4B2" w14:textId="77777777" w:rsidR="00FA763F" w:rsidRPr="00FA763F" w:rsidRDefault="00FA763F" w:rsidP="00FA763F">
            <w:pPr>
              <w:spacing w:before="100" w:beforeAutospacing="1" w:after="100" w:afterAutospacing="1" w:line="360" w:lineRule="auto"/>
              <w:rPr>
                <w:sz w:val="24"/>
                <w:szCs w:val="24"/>
              </w:rPr>
            </w:pPr>
            <w:r w:rsidRPr="00FA763F">
              <w:rPr>
                <w:sz w:val="24"/>
                <w:szCs w:val="24"/>
              </w:rPr>
              <w:t>Utilidades retenidas acumuladas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54F72A"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(Q82,109)</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9AF2AD"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Q505,061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5CD0AE" w14:textId="77777777" w:rsidR="00FA763F" w:rsidRPr="00FA763F" w:rsidRDefault="00FA763F" w:rsidP="00FA763F">
            <w:pPr>
              <w:spacing w:before="100" w:beforeAutospacing="1" w:after="100" w:afterAutospacing="1" w:line="360" w:lineRule="auto"/>
              <w:jc w:val="right"/>
              <w:rPr>
                <w:sz w:val="24"/>
                <w:szCs w:val="24"/>
              </w:rPr>
            </w:pPr>
            <w:r w:rsidRPr="00FA763F">
              <w:rPr>
                <w:sz w:val="24"/>
                <w:szCs w:val="24"/>
              </w:rPr>
              <w:t>Q3,317,219</w:t>
            </w:r>
          </w:p>
        </w:tc>
      </w:tr>
      <w:tr w:rsidR="00FA763F" w:rsidRPr="00FA763F" w14:paraId="33485133"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D5961D"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patrimonio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ECC966"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Q177,891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F7395A"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Q765,061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600FBB"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Q3,577,219</w:t>
            </w:r>
          </w:p>
        </w:tc>
      </w:tr>
      <w:tr w:rsidR="00FA763F" w:rsidRPr="00FA763F" w14:paraId="0C4A8147" w14:textId="77777777" w:rsidTr="000A15E7">
        <w:tc>
          <w:tcPr>
            <w:tcW w:w="42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785FEA50" w14:textId="77777777" w:rsidR="00FA763F" w:rsidRPr="00FA763F" w:rsidRDefault="00FA763F" w:rsidP="00FA763F">
            <w:pPr>
              <w:spacing w:before="100" w:beforeAutospacing="1" w:after="100" w:afterAutospacing="1" w:line="360" w:lineRule="auto"/>
              <w:rPr>
                <w:sz w:val="24"/>
                <w:szCs w:val="24"/>
              </w:rPr>
            </w:pPr>
            <w:r w:rsidRPr="00FA763F">
              <w:rPr>
                <w:b/>
                <w:bCs/>
                <w:sz w:val="24"/>
                <w:szCs w:val="24"/>
              </w:rPr>
              <w:t>Total de pasivo y patrimonio</w:t>
            </w:r>
          </w:p>
        </w:tc>
        <w:tc>
          <w:tcPr>
            <w:tcW w:w="17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2AD08A2"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Q195,852</w:t>
            </w:r>
          </w:p>
        </w:tc>
        <w:tc>
          <w:tcPr>
            <w:tcW w:w="17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330F536"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Q835,511</w:t>
            </w:r>
          </w:p>
        </w:tc>
        <w:tc>
          <w:tcPr>
            <w:tcW w:w="17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83BE199" w14:textId="77777777" w:rsidR="00FA763F" w:rsidRPr="00FA763F" w:rsidRDefault="00FA763F" w:rsidP="00FA763F">
            <w:pPr>
              <w:spacing w:before="100" w:beforeAutospacing="1" w:after="100" w:afterAutospacing="1" w:line="360" w:lineRule="auto"/>
              <w:jc w:val="right"/>
              <w:rPr>
                <w:sz w:val="24"/>
                <w:szCs w:val="24"/>
              </w:rPr>
            </w:pPr>
            <w:r w:rsidRPr="00FA763F">
              <w:rPr>
                <w:b/>
                <w:bCs/>
                <w:sz w:val="24"/>
                <w:szCs w:val="24"/>
              </w:rPr>
              <w:t>Q3,730,813</w:t>
            </w:r>
          </w:p>
        </w:tc>
      </w:tr>
    </w:tbl>
    <w:p w14:paraId="214E3A57" w14:textId="76572CD4" w:rsidR="00FA763F" w:rsidRPr="00FA763F" w:rsidRDefault="002F2878" w:rsidP="001872BD">
      <w:pPr>
        <w:pStyle w:val="Ttulo2"/>
        <w:spacing w:line="360" w:lineRule="auto"/>
        <w:rPr>
          <w:sz w:val="24"/>
          <w:szCs w:val="24"/>
        </w:rPr>
      </w:pPr>
      <w:bookmarkStart w:id="72" w:name="_Toc238880265"/>
      <w:r>
        <w:rPr>
          <w:b/>
          <w:bCs/>
          <w:color w:val="000000"/>
          <w:sz w:val="24"/>
          <w:szCs w:val="24"/>
        </w:rPr>
        <w:t xml:space="preserve">2.5.15 </w:t>
      </w:r>
      <w:r w:rsidR="00FA763F" w:rsidRPr="00FA763F">
        <w:rPr>
          <w:b/>
          <w:bCs/>
          <w:color w:val="000000"/>
          <w:sz w:val="24"/>
          <w:szCs w:val="24"/>
        </w:rPr>
        <w:t>Estructura del Activo</w:t>
      </w:r>
      <w:bookmarkEnd w:id="72"/>
    </w:p>
    <w:p w14:paraId="5120E243" w14:textId="77777777" w:rsidR="00FA763F" w:rsidRPr="00FA763F" w:rsidRDefault="00FA763F" w:rsidP="001872BD">
      <w:pPr>
        <w:spacing w:line="360" w:lineRule="auto"/>
        <w:ind w:firstLine="720"/>
        <w:jc w:val="both"/>
        <w:rPr>
          <w:sz w:val="24"/>
          <w:szCs w:val="24"/>
        </w:rPr>
      </w:pPr>
      <w:r w:rsidRPr="00FA763F">
        <w:rPr>
          <w:sz w:val="24"/>
          <w:szCs w:val="24"/>
        </w:rPr>
        <w:t>El activo de GuardIA está compuesto principalmente por efectivo, que representa 47.5% del activo total al cierre del primer año y 97.5% al cierre del tercer año, resultado de la generación de caja descrita en la sección anterior y de la ausencia de reinversión en activos adicionales más allá de la inversión inicial. Las cuentas por cobrar, originadas en el desfase de 30 días en el cobro de consultorías y auditorías, representan una porción reducida del activo. Los activos no corrientes, compuestos por el equipo de cómputo y el software capitalizado del producto mínimo viable, disminuyen de forma constante como consecuencia de la depreciación y amortización acumulada.</w:t>
      </w:r>
    </w:p>
    <w:p w14:paraId="75950931" w14:textId="1688DE18" w:rsidR="00FA763F" w:rsidRPr="00FA763F" w:rsidRDefault="002F2878" w:rsidP="001872BD">
      <w:pPr>
        <w:pStyle w:val="Ttulo2"/>
        <w:spacing w:line="360" w:lineRule="auto"/>
        <w:rPr>
          <w:sz w:val="24"/>
          <w:szCs w:val="24"/>
        </w:rPr>
      </w:pPr>
      <w:bookmarkStart w:id="73" w:name="_Toc238880266"/>
      <w:r>
        <w:rPr>
          <w:b/>
          <w:bCs/>
          <w:color w:val="000000"/>
          <w:sz w:val="24"/>
          <w:szCs w:val="24"/>
        </w:rPr>
        <w:t xml:space="preserve">2.5.16 </w:t>
      </w:r>
      <w:r w:rsidR="00FA763F" w:rsidRPr="00FA763F">
        <w:rPr>
          <w:b/>
          <w:bCs/>
          <w:color w:val="000000"/>
          <w:sz w:val="24"/>
          <w:szCs w:val="24"/>
        </w:rPr>
        <w:t>Estructura del Pasivo</w:t>
      </w:r>
      <w:bookmarkEnd w:id="73"/>
    </w:p>
    <w:p w14:paraId="718E895F" w14:textId="77777777" w:rsidR="00FA763F" w:rsidRPr="00FA763F" w:rsidRDefault="00FA763F" w:rsidP="001872BD">
      <w:pPr>
        <w:spacing w:line="360" w:lineRule="auto"/>
        <w:ind w:firstLine="720"/>
        <w:jc w:val="both"/>
        <w:rPr>
          <w:sz w:val="24"/>
          <w:szCs w:val="24"/>
        </w:rPr>
      </w:pPr>
      <w:r w:rsidRPr="00FA763F">
        <w:rPr>
          <w:sz w:val="24"/>
          <w:szCs w:val="24"/>
        </w:rPr>
        <w:t>El Balance General presenta pasivos reales derivados de la operación. Las cuentas por pagar a proveedores tecnológicos corresponden al costo de infraestructura devengado y pendiente de pago a 30 días. Las prestaciones laborales por pagar corresponden a la provisión acumulada de aguinaldo y bono 14, la cual crece durante el año y se reduce de manera abrupta en los meses de pago establecidos por la legislación laboral guatemalteca, diciembre para el aguinaldo y julio para el bono 14. El pasivo total representa 9.2% del activo total al cierre del primer año y 4.1% al cierre del tercer año, proporción que disminuye conforme el efectivo generado por la operación crece a un ritmo superior al de las obligaciones corrientes.</w:t>
      </w:r>
    </w:p>
    <w:p w14:paraId="0438E2FF" w14:textId="77777777" w:rsidR="00FA763F" w:rsidRPr="00FA763F" w:rsidRDefault="00FA763F" w:rsidP="001872BD">
      <w:pPr>
        <w:spacing w:line="360" w:lineRule="auto"/>
        <w:ind w:firstLine="720"/>
        <w:jc w:val="both"/>
        <w:rPr>
          <w:sz w:val="24"/>
          <w:szCs w:val="24"/>
        </w:rPr>
      </w:pPr>
      <w:r w:rsidRPr="00FA763F">
        <w:rPr>
          <w:sz w:val="24"/>
          <w:szCs w:val="24"/>
        </w:rPr>
        <w:t>El impuesto sobre la renta por pagar se presenta en 0 en los 3 años, dado que el modelo asume liquidación mensual del impuesto en el mismo período en que se devenga. Este supuesto se documenta de forma explícita como una simplificación del modelo y no como una omisión, en la sección correspondiente a los supuestos financieros.</w:t>
      </w:r>
    </w:p>
    <w:p w14:paraId="15691041" w14:textId="51EEC3F6" w:rsidR="00FA763F" w:rsidRPr="00FA763F" w:rsidRDefault="002F2878" w:rsidP="001872BD">
      <w:pPr>
        <w:pStyle w:val="Ttulo2"/>
        <w:spacing w:line="360" w:lineRule="auto"/>
        <w:rPr>
          <w:sz w:val="24"/>
          <w:szCs w:val="24"/>
        </w:rPr>
      </w:pPr>
      <w:bookmarkStart w:id="74" w:name="_Toc238880267"/>
      <w:r>
        <w:rPr>
          <w:b/>
          <w:bCs/>
          <w:color w:val="000000"/>
          <w:sz w:val="24"/>
          <w:szCs w:val="24"/>
        </w:rPr>
        <w:t xml:space="preserve">2.5.17 </w:t>
      </w:r>
      <w:r w:rsidR="00FA763F" w:rsidRPr="00FA763F">
        <w:rPr>
          <w:b/>
          <w:bCs/>
          <w:color w:val="000000"/>
          <w:sz w:val="24"/>
          <w:szCs w:val="24"/>
        </w:rPr>
        <w:t>Verificación de la Ecuación Contable</w:t>
      </w:r>
      <w:bookmarkEnd w:id="74"/>
    </w:p>
    <w:p w14:paraId="7AA14941" w14:textId="77777777" w:rsidR="00FA763F" w:rsidRPr="00FA763F" w:rsidRDefault="00FA763F" w:rsidP="001872BD">
      <w:pPr>
        <w:spacing w:line="360" w:lineRule="auto"/>
        <w:ind w:firstLine="720"/>
        <w:jc w:val="both"/>
        <w:rPr>
          <w:sz w:val="24"/>
          <w:szCs w:val="24"/>
        </w:rPr>
      </w:pPr>
      <w:r w:rsidRPr="00FA763F">
        <w:rPr>
          <w:sz w:val="24"/>
          <w:szCs w:val="24"/>
        </w:rPr>
        <w:t xml:space="preserve">Se verificó que la igualdad entre activo y la suma de pasivo y patrimonio se cumple en cada uno de los 36 meses proyectados, sin excepción, durante la totalidad del horizonte proyectado. </w:t>
      </w:r>
      <w:r w:rsidRPr="00FA763F">
        <w:rPr>
          <w:sz w:val="24"/>
          <w:szCs w:val="24"/>
        </w:rPr>
        <w:lastRenderedPageBreak/>
        <w:t>El costo de prestación de los servicios de consultoría y auditoría se reconoce como gasto en el Estado de Resultados, con su correspondiente desembolso de efectivo reflejado en el Flujo de Caja, lo que asegura la consistencia entre los 3 estados financieros.</w:t>
      </w:r>
    </w:p>
    <w:p w14:paraId="188432EF" w14:textId="16BE8FE2" w:rsidR="00FA763F" w:rsidRPr="00FA763F" w:rsidRDefault="002F2878" w:rsidP="001872BD">
      <w:pPr>
        <w:pStyle w:val="Ttulo2"/>
        <w:spacing w:line="360" w:lineRule="auto"/>
        <w:rPr>
          <w:sz w:val="24"/>
          <w:szCs w:val="24"/>
        </w:rPr>
      </w:pPr>
      <w:bookmarkStart w:id="75" w:name="_Toc238880268"/>
      <w:r>
        <w:rPr>
          <w:b/>
          <w:bCs/>
          <w:color w:val="000000"/>
          <w:sz w:val="24"/>
          <w:szCs w:val="24"/>
        </w:rPr>
        <w:t xml:space="preserve">2.5.18 </w:t>
      </w:r>
      <w:r w:rsidR="00FA763F" w:rsidRPr="00FA763F">
        <w:rPr>
          <w:b/>
          <w:bCs/>
          <w:color w:val="000000"/>
          <w:sz w:val="24"/>
          <w:szCs w:val="24"/>
        </w:rPr>
        <w:t>Estructura Financiera del Proyecto</w:t>
      </w:r>
      <w:bookmarkEnd w:id="75"/>
    </w:p>
    <w:p w14:paraId="22A2B917" w14:textId="77777777" w:rsidR="00FA763F" w:rsidRPr="00FA763F" w:rsidRDefault="00FA763F" w:rsidP="001872BD">
      <w:pPr>
        <w:spacing w:line="360" w:lineRule="auto"/>
        <w:ind w:firstLine="720"/>
        <w:jc w:val="both"/>
        <w:rPr>
          <w:sz w:val="24"/>
          <w:szCs w:val="24"/>
        </w:rPr>
      </w:pPr>
      <w:r w:rsidRPr="00FA763F">
        <w:rPr>
          <w:sz w:val="24"/>
          <w:szCs w:val="24"/>
        </w:rPr>
        <w:t>La estructura financiera de GuardIA continúa siendo mayoritariamente conservadora. El proyecto opera sin apalancamiento financiero, entendido como deuda con terceros, financiando la totalidad de su inversión inicial con capital propio de los socios fundadores. La incorporación de pasivos operativos reales, aunque de magnitud moderada frente al total del activo, aproxima el Balance General a la estructura financiera que efectivamente enfrentaría la empresa durante su operación, y elimina la representación simplificada de una empresa sin ninguna obligación pendiente de pago en ningún momento, situación que no corresponde a la práctica habitual de negocios.</w:t>
      </w:r>
    </w:p>
    <w:p w14:paraId="364CD096" w14:textId="197C23E5" w:rsidR="00FA763F" w:rsidRPr="00FA763F" w:rsidRDefault="002F2878" w:rsidP="001872BD">
      <w:pPr>
        <w:spacing w:line="360" w:lineRule="auto"/>
        <w:rPr>
          <w:sz w:val="24"/>
          <w:szCs w:val="24"/>
        </w:rPr>
      </w:pPr>
      <w:bookmarkStart w:id="76" w:name="_Toc238160548"/>
      <w:r>
        <w:rPr>
          <w:b/>
          <w:bCs/>
          <w:color w:val="000000"/>
          <w:sz w:val="24"/>
          <w:szCs w:val="24"/>
        </w:rPr>
        <w:t xml:space="preserve">2.5.19 </w:t>
      </w:r>
      <w:r w:rsidR="00FA763F" w:rsidRPr="00FA763F">
        <w:rPr>
          <w:b/>
          <w:bCs/>
          <w:color w:val="000000"/>
          <w:sz w:val="24"/>
          <w:szCs w:val="24"/>
        </w:rPr>
        <w:t>Análisis e Interpretación Financiera</w:t>
      </w:r>
      <w:bookmarkEnd w:id="76"/>
    </w:p>
    <w:p w14:paraId="3BEAE84E" w14:textId="77777777" w:rsidR="00FA763F" w:rsidRPr="00FA763F" w:rsidRDefault="00FA763F" w:rsidP="001872BD">
      <w:pPr>
        <w:spacing w:line="360" w:lineRule="auto"/>
        <w:ind w:firstLine="720"/>
        <w:jc w:val="both"/>
        <w:rPr>
          <w:sz w:val="24"/>
          <w:szCs w:val="24"/>
        </w:rPr>
      </w:pPr>
      <w:r w:rsidRPr="00FA763F">
        <w:rPr>
          <w:sz w:val="24"/>
          <w:szCs w:val="24"/>
        </w:rPr>
        <w:t>En esta sección se integra el Estado de Resultados, el Punto de Equilibrio, el Flujo de Caja y el Balance General en una lectura conjunta, y contrasta los resultados del análisis alineado con el modelo de negocio.</w:t>
      </w:r>
    </w:p>
    <w:p w14:paraId="3DDEBBB2" w14:textId="289F67C0" w:rsidR="00FA763F" w:rsidRPr="00FA763F" w:rsidRDefault="002F2878" w:rsidP="001872BD">
      <w:pPr>
        <w:pStyle w:val="Ttulo2"/>
        <w:spacing w:line="360" w:lineRule="auto"/>
        <w:rPr>
          <w:sz w:val="24"/>
          <w:szCs w:val="24"/>
        </w:rPr>
      </w:pPr>
      <w:bookmarkStart w:id="77" w:name="_Toc238880269"/>
      <w:r>
        <w:rPr>
          <w:b/>
          <w:bCs/>
          <w:color w:val="000000"/>
          <w:sz w:val="24"/>
          <w:szCs w:val="24"/>
        </w:rPr>
        <w:t xml:space="preserve">2.5.20 </w:t>
      </w:r>
      <w:r w:rsidR="00FA763F" w:rsidRPr="00FA763F">
        <w:rPr>
          <w:b/>
          <w:bCs/>
          <w:color w:val="000000"/>
          <w:sz w:val="24"/>
          <w:szCs w:val="24"/>
        </w:rPr>
        <w:t>Relación entre los Componentes del Modelo Financiero</w:t>
      </w:r>
      <w:bookmarkEnd w:id="77"/>
    </w:p>
    <w:p w14:paraId="24D380D2" w14:textId="77777777" w:rsidR="00FA763F" w:rsidRDefault="00FA763F" w:rsidP="001872BD">
      <w:pPr>
        <w:spacing w:line="360" w:lineRule="auto"/>
        <w:ind w:firstLine="720"/>
        <w:jc w:val="both"/>
        <w:rPr>
          <w:sz w:val="24"/>
          <w:szCs w:val="24"/>
        </w:rPr>
      </w:pPr>
      <w:r w:rsidRPr="00FA763F">
        <w:rPr>
          <w:sz w:val="24"/>
          <w:szCs w:val="24"/>
        </w:rPr>
        <w:t>El número de clientes activos y su distribución entre los 3 planes de suscripción determinan los ingresos del Estado de Resultados, los cuales, combinados con la estructura de costos fijos y variables, determinan el momento en que el proyecto alcanza el punto de equilibrio operativo y, posteriormente, la recuperación definitiva de las pérdidas acumuladas. La utilidad neta generada en el Estado de Resultados se traslada al Flujo de Caja, ajustada por las partidas no monetarias y por los desfases de cobro y pago, y el saldo final de caja de cada mes se convierte en el efectivo reportado en el Balance General. La inversión inicial y su financiamiento determinan simultáneamente el punto de partida del Flujo de Caja y la composición del patrimonio en el Balance General. Esta cadena de relaciones permite afirmar que el modelo financiero de GuardIA es internamente consistente, en la medida en que cada componente se deriva de los mismos supuestos operativos.</w:t>
      </w:r>
    </w:p>
    <w:p w14:paraId="06F80475" w14:textId="77777777" w:rsidR="001872BD" w:rsidRDefault="001872BD" w:rsidP="001872BD">
      <w:pPr>
        <w:spacing w:line="360" w:lineRule="auto"/>
        <w:ind w:firstLine="720"/>
        <w:jc w:val="both"/>
        <w:rPr>
          <w:sz w:val="24"/>
          <w:szCs w:val="24"/>
        </w:rPr>
      </w:pPr>
    </w:p>
    <w:p w14:paraId="02D853C3" w14:textId="77777777" w:rsidR="001872BD" w:rsidRDefault="001872BD" w:rsidP="001872BD">
      <w:pPr>
        <w:spacing w:line="360" w:lineRule="auto"/>
        <w:ind w:firstLine="720"/>
        <w:jc w:val="both"/>
        <w:rPr>
          <w:sz w:val="24"/>
          <w:szCs w:val="24"/>
        </w:rPr>
      </w:pPr>
    </w:p>
    <w:p w14:paraId="1219C97B" w14:textId="77777777" w:rsidR="001872BD" w:rsidRPr="00FA763F" w:rsidRDefault="001872BD" w:rsidP="001872BD">
      <w:pPr>
        <w:spacing w:line="360" w:lineRule="auto"/>
        <w:ind w:firstLine="720"/>
        <w:jc w:val="both"/>
        <w:rPr>
          <w:sz w:val="24"/>
          <w:szCs w:val="24"/>
        </w:rPr>
      </w:pPr>
    </w:p>
    <w:p w14:paraId="6101B401" w14:textId="64DE7172" w:rsidR="00FA763F" w:rsidRPr="00FA763F" w:rsidRDefault="007C2119" w:rsidP="001872BD">
      <w:pPr>
        <w:pStyle w:val="Ttulo2"/>
        <w:spacing w:line="360" w:lineRule="auto"/>
        <w:rPr>
          <w:sz w:val="24"/>
          <w:szCs w:val="24"/>
        </w:rPr>
      </w:pPr>
      <w:bookmarkStart w:id="78" w:name="_Toc238880270"/>
      <w:r>
        <w:rPr>
          <w:b/>
          <w:bCs/>
          <w:color w:val="000000"/>
          <w:sz w:val="24"/>
          <w:szCs w:val="24"/>
        </w:rPr>
        <w:lastRenderedPageBreak/>
        <w:t xml:space="preserve">2.5.21 </w:t>
      </w:r>
      <w:r w:rsidR="00FA763F" w:rsidRPr="00FA763F">
        <w:rPr>
          <w:b/>
          <w:bCs/>
          <w:color w:val="000000"/>
          <w:sz w:val="24"/>
          <w:szCs w:val="24"/>
        </w:rPr>
        <w:t>Relación entre Rentabilidad y Liquidez</w:t>
      </w:r>
      <w:bookmarkEnd w:id="78"/>
    </w:p>
    <w:p w14:paraId="196381A7" w14:textId="77777777" w:rsidR="00FA763F" w:rsidRPr="00FA763F" w:rsidRDefault="00FA763F" w:rsidP="001872BD">
      <w:pPr>
        <w:spacing w:line="360" w:lineRule="auto"/>
        <w:ind w:firstLine="720"/>
        <w:jc w:val="both"/>
        <w:rPr>
          <w:sz w:val="24"/>
          <w:szCs w:val="24"/>
        </w:rPr>
      </w:pPr>
      <w:r w:rsidRPr="00FA763F">
        <w:rPr>
          <w:sz w:val="24"/>
          <w:szCs w:val="24"/>
        </w:rPr>
        <w:t>El análisis confirma que la rentabilidad contable y la liquidez del proyecto no evolucionan de manera idéntica. El proyecto incurre en pérdida neta durante el primer año de operación y alcanza la recuperación definitiva de sus pérdidas acumuladas hasta el mes 19. Sin embargo, el saldo de caja permanece positivo durante la totalidad del horizonte proyectado, incluso durante los meses de pérdida. Esta distinción, entre el momento en que el proyecto se vuelve rentable de forma acumulada y el momento en que podría quedarse sin efectivo, confirma la necesidad de analizar de forma conjunta el Estado de Resultados y el Flujo de Caja, en lugar de considerarlos de forma aislada.</w:t>
      </w:r>
    </w:p>
    <w:p w14:paraId="19719DBD" w14:textId="6F0E289E" w:rsidR="00FA763F" w:rsidRPr="00FA763F" w:rsidRDefault="007C2119" w:rsidP="001872BD">
      <w:pPr>
        <w:pStyle w:val="Ttulo2"/>
        <w:spacing w:line="360" w:lineRule="auto"/>
        <w:rPr>
          <w:sz w:val="24"/>
          <w:szCs w:val="24"/>
        </w:rPr>
      </w:pPr>
      <w:bookmarkStart w:id="79" w:name="_Toc238880271"/>
      <w:r>
        <w:rPr>
          <w:b/>
          <w:bCs/>
          <w:color w:val="000000"/>
          <w:sz w:val="24"/>
          <w:szCs w:val="24"/>
        </w:rPr>
        <w:t xml:space="preserve">2.5.22 </w:t>
      </w:r>
      <w:r w:rsidR="00FA763F" w:rsidRPr="00FA763F">
        <w:rPr>
          <w:b/>
          <w:bCs/>
          <w:color w:val="000000"/>
          <w:sz w:val="24"/>
          <w:szCs w:val="24"/>
        </w:rPr>
        <w:t>Fortalezas Financieras del Proyecto</w:t>
      </w:r>
      <w:bookmarkEnd w:id="79"/>
    </w:p>
    <w:p w14:paraId="36BD2CBC"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Márgenes de contribución superiores a 93% en los 3 planes de suscripción, que hacen que la rentabilidad del proyecto dependa principalmente del volumen de clientes y del control de los costos fijos.</w:t>
      </w:r>
    </w:p>
    <w:p w14:paraId="1269F04E"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Mejora sostenida de la rentabilidad a lo largo del horizonte proyectado, con un margen neto que evoluciona de un resultado negativo en el primer año a 38.7% en el tercer año.</w:t>
      </w:r>
    </w:p>
    <w:p w14:paraId="0534A92C"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Generación de efectivo positiva durante la totalidad del horizonte proyectado, con el capital de trabajo definido para el proyecto.</w:t>
      </w:r>
    </w:p>
    <w:p w14:paraId="504A9F60"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Estructura de capital conservadora, sin apalancamiento financiero, lo que reduce el riesgo de insolvencia durante la etapa de validación del modelo de negocio.</w:t>
      </w:r>
    </w:p>
    <w:p w14:paraId="59D10E06" w14:textId="22F18045" w:rsidR="00FA763F" w:rsidRPr="00FA763F" w:rsidRDefault="007C2119" w:rsidP="001872BD">
      <w:pPr>
        <w:pStyle w:val="Ttulo2"/>
        <w:spacing w:line="360" w:lineRule="auto"/>
        <w:rPr>
          <w:sz w:val="24"/>
          <w:szCs w:val="24"/>
        </w:rPr>
      </w:pPr>
      <w:bookmarkStart w:id="80" w:name="_Toc238880272"/>
      <w:r>
        <w:rPr>
          <w:b/>
          <w:bCs/>
          <w:color w:val="000000"/>
          <w:sz w:val="24"/>
          <w:szCs w:val="24"/>
        </w:rPr>
        <w:t xml:space="preserve">2.5.23 </w:t>
      </w:r>
      <w:r w:rsidR="00FA763F" w:rsidRPr="00FA763F">
        <w:rPr>
          <w:b/>
          <w:bCs/>
          <w:color w:val="000000"/>
          <w:sz w:val="24"/>
          <w:szCs w:val="24"/>
        </w:rPr>
        <w:t>Riesgos y Debilidades Identificados</w:t>
      </w:r>
      <w:bookmarkEnd w:id="80"/>
    </w:p>
    <w:p w14:paraId="4413E873"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Pérdida neta en el primer año de operación, que exige que el financiamiento inicial sea suficiente para sostener la totalidad de ese período antes de que el proyecto comience a generar utilidad.</w:t>
      </w:r>
    </w:p>
    <w:p w14:paraId="4AC96FAC"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Dependencia de un ciclo de venta institucional, dado que una parte relevante de los clientes del primer y segundo año corresponde a instituciones públicas y financieras, segmentos en los cuales los tiempos de decisión de compra suelen ser más prolongados e impredecibles.</w:t>
      </w:r>
    </w:p>
    <w:p w14:paraId="2CCE08E7"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Sensibilidad de la base neta de clientes a la tasa de abandono, la cual, de resultar superior a 1.5% mensual, retrasaría de forma significativa tanto el punto de equilibrio como la recuperación de las pérdidas acumuladas.</w:t>
      </w:r>
    </w:p>
    <w:p w14:paraId="77386393"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lastRenderedPageBreak/>
        <w:t>Volatilidad de la utilidad mensual asociada al crecimiento escalonado de la nómina al inicio de cada año, que produce retrocesos temporales en la rentabilidad inmediatamente después de cada incremento de personal.</w:t>
      </w:r>
    </w:p>
    <w:p w14:paraId="4951008D"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Concentración de ingresos en un único producto, dado que las suscripciones representan la parte sustancial de los ingresos totales en los 3 años proyectados.</w:t>
      </w:r>
    </w:p>
    <w:p w14:paraId="438F0EB1" w14:textId="7E1711A1" w:rsidR="00FA763F" w:rsidRPr="00FA763F" w:rsidRDefault="006279D4" w:rsidP="001872BD">
      <w:pPr>
        <w:pStyle w:val="Ttulo2"/>
        <w:spacing w:line="360" w:lineRule="auto"/>
        <w:rPr>
          <w:sz w:val="24"/>
          <w:szCs w:val="24"/>
        </w:rPr>
      </w:pPr>
      <w:bookmarkStart w:id="81" w:name="_Toc238880273"/>
      <w:r>
        <w:rPr>
          <w:b/>
          <w:bCs/>
          <w:color w:val="000000"/>
          <w:sz w:val="24"/>
          <w:szCs w:val="24"/>
        </w:rPr>
        <w:t xml:space="preserve">2.5.24 </w:t>
      </w:r>
      <w:r w:rsidR="00FA763F" w:rsidRPr="00FA763F">
        <w:rPr>
          <w:b/>
          <w:bCs/>
          <w:color w:val="000000"/>
          <w:sz w:val="24"/>
          <w:szCs w:val="24"/>
        </w:rPr>
        <w:t>Variables que Deberían Monitorearse durante la Ejecución</w:t>
      </w:r>
      <w:bookmarkEnd w:id="81"/>
    </w:p>
    <w:p w14:paraId="62338499"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La tasa de abandono real de los primeros clientes, dado su efecto directo sobre la base neta de clientes, el valor de vida del cliente y la sostenibilidad de los ingresos recurrentes.</w:t>
      </w:r>
    </w:p>
    <w:p w14:paraId="6D72DBCA"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El costo de adquisición de cliente real frente al resultante del modelo, de Q6,900 en el primer año.</w:t>
      </w:r>
    </w:p>
    <w:p w14:paraId="6A66B809"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El ritmo real de conversión de clientes del plan Básico hacia los planes Profesional y Enterprise.</w:t>
      </w:r>
    </w:p>
    <w:p w14:paraId="01AF2197"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El tiempo efectivo de cobro de los servicios de consultoría y auditoría, actualmente modelado en 30 días.</w:t>
      </w:r>
    </w:p>
    <w:p w14:paraId="36A85C0C" w14:textId="77777777" w:rsidR="00FA763F" w:rsidRPr="00FA763F" w:rsidRDefault="00FA763F">
      <w:pPr>
        <w:pStyle w:val="Prrafodelista"/>
        <w:numPr>
          <w:ilvl w:val="0"/>
          <w:numId w:val="19"/>
        </w:numPr>
        <w:spacing w:line="360" w:lineRule="auto"/>
        <w:jc w:val="both"/>
        <w:rPr>
          <w:sz w:val="24"/>
          <w:szCs w:val="24"/>
        </w:rPr>
      </w:pPr>
      <w:r w:rsidRPr="00FA763F">
        <w:rPr>
          <w:sz w:val="24"/>
          <w:szCs w:val="24"/>
        </w:rPr>
        <w:t>El saldo de caja mensual durante los primeros 8 meses de operación, período de mayor exigencia de liquidez identificado en el análisis.</w:t>
      </w:r>
    </w:p>
    <w:p w14:paraId="47237FA1" w14:textId="5B60BEA5" w:rsidR="00FA763F" w:rsidRPr="00FA763F" w:rsidRDefault="00FA763F" w:rsidP="001872BD">
      <w:pPr>
        <w:spacing w:line="360" w:lineRule="auto"/>
        <w:ind w:firstLine="360"/>
        <w:rPr>
          <w:sz w:val="24"/>
          <w:szCs w:val="24"/>
        </w:rPr>
      </w:pPr>
      <w:r w:rsidRPr="00FA763F">
        <w:rPr>
          <w:sz w:val="24"/>
          <w:szCs w:val="24"/>
        </w:rPr>
        <w:t>Con base en los resultados desarrollados en las secciones anteriores, se presentan las siguientes conclusiones sobre la situación financiera proyectada del proyecto GuardIA.</w:t>
      </w:r>
    </w:p>
    <w:p w14:paraId="37E4123D" w14:textId="747F0B49" w:rsidR="00FA763F" w:rsidRPr="00FA763F" w:rsidRDefault="00113B48" w:rsidP="001872BD">
      <w:pPr>
        <w:pStyle w:val="Ttulo3"/>
        <w:spacing w:line="360" w:lineRule="auto"/>
      </w:pPr>
      <w:bookmarkStart w:id="82" w:name="_Toc238880274"/>
      <w:r>
        <w:rPr>
          <w:b/>
          <w:bCs/>
          <w:i/>
          <w:iCs/>
          <w:color w:val="000000"/>
        </w:rPr>
        <w:t xml:space="preserve">2.5.24.1 </w:t>
      </w:r>
      <w:r w:rsidR="00FA763F" w:rsidRPr="00FA763F">
        <w:rPr>
          <w:b/>
          <w:bCs/>
          <w:i/>
          <w:iCs/>
          <w:color w:val="000000"/>
        </w:rPr>
        <w:t>Crecimiento de Ingresos y la Evolución de Costos</w:t>
      </w:r>
      <w:bookmarkEnd w:id="82"/>
    </w:p>
    <w:p w14:paraId="439C8454" w14:textId="77777777" w:rsidR="00FA763F" w:rsidRPr="00FA763F" w:rsidRDefault="00FA763F" w:rsidP="001872BD">
      <w:pPr>
        <w:spacing w:line="360" w:lineRule="auto"/>
        <w:ind w:firstLine="720"/>
        <w:jc w:val="both"/>
        <w:rPr>
          <w:sz w:val="24"/>
          <w:szCs w:val="24"/>
        </w:rPr>
      </w:pPr>
      <w:r w:rsidRPr="00FA763F">
        <w:rPr>
          <w:sz w:val="24"/>
          <w:szCs w:val="24"/>
        </w:rPr>
        <w:t>Los ingresos totales crecen de forma pronunciada a lo largo del horizonte proyectado, con un incremento de 405.7% entre el primer y el segundo año, y de 182% entre el segundo y el tercer año. Los costos operativos crecen a un ritmo menor que los ingresos a partir del segundo año, lo que produce una mejora sostenida de los márgenes. El primer año constituye una excepción a este patrón, período durante el cual los gastos operativos, en particular el costo de personal y el marketing, superan a la utilidad bruta generada.</w:t>
      </w:r>
    </w:p>
    <w:p w14:paraId="668D6002" w14:textId="797D184E" w:rsidR="00FA763F" w:rsidRPr="00FA763F" w:rsidRDefault="00113B48" w:rsidP="001872BD">
      <w:pPr>
        <w:pStyle w:val="Ttulo3"/>
        <w:spacing w:line="360" w:lineRule="auto"/>
      </w:pPr>
      <w:bookmarkStart w:id="83" w:name="_Toc238880275"/>
      <w:r>
        <w:rPr>
          <w:b/>
          <w:bCs/>
          <w:i/>
          <w:iCs/>
          <w:color w:val="000000"/>
        </w:rPr>
        <w:t xml:space="preserve">2.5.24.2 </w:t>
      </w:r>
      <w:r w:rsidR="00FA763F" w:rsidRPr="00FA763F">
        <w:rPr>
          <w:b/>
          <w:bCs/>
          <w:i/>
          <w:iCs/>
          <w:color w:val="000000"/>
        </w:rPr>
        <w:t>Margen Bruto, el Resultado Operativo y la Utilidad Neta</w:t>
      </w:r>
      <w:bookmarkEnd w:id="83"/>
    </w:p>
    <w:p w14:paraId="58A9103B" w14:textId="77777777" w:rsidR="00FA763F" w:rsidRPr="00FA763F" w:rsidRDefault="00FA763F" w:rsidP="001872BD">
      <w:pPr>
        <w:spacing w:line="360" w:lineRule="auto"/>
        <w:ind w:firstLine="720"/>
        <w:jc w:val="both"/>
        <w:rPr>
          <w:sz w:val="24"/>
          <w:szCs w:val="24"/>
        </w:rPr>
      </w:pPr>
      <w:r w:rsidRPr="00FA763F">
        <w:rPr>
          <w:sz w:val="24"/>
          <w:szCs w:val="24"/>
        </w:rPr>
        <w:t xml:space="preserve">El margen bruto se mantiene superior a 86% durante los 3 años, lo que confirma que el costo variable no constituye una limitante relevante para la rentabilidad. El resultado operativo antes de depreciación es negativo en el primer año y se torna positivo a partir del segundo, alcanzando 51.9% de los ingresos en el tercer año. La utilidad neta es el indicador que resume con </w:t>
      </w:r>
      <w:r w:rsidRPr="00FA763F">
        <w:rPr>
          <w:sz w:val="24"/>
          <w:szCs w:val="24"/>
        </w:rPr>
        <w:lastRenderedPageBreak/>
        <w:t>mayor claridad la trayectoria del proyecto, un resultado negativo de Q82,109 en el primer año, seguido de una recuperación sostenida hasta alcanzar Q2,812,158 en el tercer año.</w:t>
      </w:r>
    </w:p>
    <w:p w14:paraId="68E089AA" w14:textId="4E8F1D6A" w:rsidR="00FA763F" w:rsidRPr="00FA763F" w:rsidRDefault="00113B48" w:rsidP="001872BD">
      <w:pPr>
        <w:pStyle w:val="Ttulo3"/>
        <w:spacing w:line="360" w:lineRule="auto"/>
      </w:pPr>
      <w:bookmarkStart w:id="84" w:name="_Toc238880276"/>
      <w:r>
        <w:rPr>
          <w:b/>
          <w:bCs/>
          <w:i/>
          <w:iCs/>
          <w:color w:val="000000"/>
        </w:rPr>
        <w:t xml:space="preserve">2.5.24.3 </w:t>
      </w:r>
      <w:r w:rsidR="00FA763F" w:rsidRPr="00FA763F">
        <w:rPr>
          <w:b/>
          <w:bCs/>
          <w:i/>
          <w:iCs/>
          <w:color w:val="000000"/>
        </w:rPr>
        <w:t>Punto de Equilibrio</w:t>
      </w:r>
      <w:bookmarkEnd w:id="84"/>
    </w:p>
    <w:p w14:paraId="090E1D9F" w14:textId="77777777" w:rsidR="00FA763F" w:rsidRPr="00FA763F" w:rsidRDefault="00FA763F" w:rsidP="001872BD">
      <w:pPr>
        <w:spacing w:line="360" w:lineRule="auto"/>
        <w:ind w:firstLine="720"/>
        <w:jc w:val="both"/>
        <w:rPr>
          <w:sz w:val="24"/>
          <w:szCs w:val="24"/>
        </w:rPr>
      </w:pPr>
      <w:r w:rsidRPr="00FA763F">
        <w:rPr>
          <w:sz w:val="24"/>
          <w:szCs w:val="24"/>
        </w:rPr>
        <w:t>El punto de equilibrio operativo mensual, expresado en clientes activos necesarios para cubrir los costos fijos de cada año, incorpora cargas sociales, prestaciones laborales y apoyo comercial dentro de la estructura de costos. La recuperación definitiva de las pérdidas acumuladas ocurre hasta el mes 19, resultado que debe distinguirse del mes 8, en el cual la utilidad mensual se vuelve positiva por primera vez sin que ello implique una recuperación sostenida.</w:t>
      </w:r>
    </w:p>
    <w:p w14:paraId="7D930E96" w14:textId="5A29393D" w:rsidR="00FA763F" w:rsidRPr="00FA763F" w:rsidRDefault="00113B48" w:rsidP="001872BD">
      <w:pPr>
        <w:pStyle w:val="Ttulo3"/>
        <w:spacing w:line="360" w:lineRule="auto"/>
      </w:pPr>
      <w:bookmarkStart w:id="85" w:name="_Toc238880277"/>
      <w:r>
        <w:rPr>
          <w:b/>
          <w:bCs/>
          <w:i/>
          <w:iCs/>
          <w:color w:val="000000"/>
        </w:rPr>
        <w:t xml:space="preserve">2.5.24.4 </w:t>
      </w:r>
      <w:r w:rsidR="00FA763F" w:rsidRPr="00FA763F">
        <w:rPr>
          <w:b/>
          <w:bCs/>
          <w:i/>
          <w:iCs/>
          <w:color w:val="000000"/>
        </w:rPr>
        <w:t>Generación de Caja y las Necesidades de Capital</w:t>
      </w:r>
      <w:bookmarkEnd w:id="85"/>
    </w:p>
    <w:p w14:paraId="0DA388AE" w14:textId="77777777" w:rsidR="00FA763F" w:rsidRPr="00FA763F" w:rsidRDefault="00FA763F" w:rsidP="001872BD">
      <w:pPr>
        <w:spacing w:line="360" w:lineRule="auto"/>
        <w:ind w:firstLine="720"/>
        <w:jc w:val="both"/>
        <w:rPr>
          <w:sz w:val="24"/>
          <w:szCs w:val="24"/>
        </w:rPr>
      </w:pPr>
      <w:r w:rsidRPr="00FA763F">
        <w:rPr>
          <w:sz w:val="24"/>
          <w:szCs w:val="24"/>
        </w:rPr>
        <w:t>El proyecto genera efectivo suficiente para sostener su operación durante la totalidad del horizonte proyectado, siempre que se disponga del capital de trabajo de Q140,000.</w:t>
      </w:r>
    </w:p>
    <w:p w14:paraId="55BF3C2C" w14:textId="7B3C4B4C" w:rsidR="00FA763F" w:rsidRPr="00FA763F" w:rsidRDefault="00113B48" w:rsidP="001872BD">
      <w:pPr>
        <w:pStyle w:val="Ttulo3"/>
        <w:spacing w:line="360" w:lineRule="auto"/>
      </w:pPr>
      <w:bookmarkStart w:id="86" w:name="_Toc238880278"/>
      <w:r>
        <w:rPr>
          <w:b/>
          <w:bCs/>
          <w:i/>
          <w:iCs/>
          <w:color w:val="000000"/>
        </w:rPr>
        <w:t xml:space="preserve">2.5.24.5 </w:t>
      </w:r>
      <w:r w:rsidR="00FA763F" w:rsidRPr="00FA763F">
        <w:rPr>
          <w:b/>
          <w:bCs/>
          <w:i/>
          <w:iCs/>
          <w:color w:val="000000"/>
        </w:rPr>
        <w:t>Riesgos Financieros y la Dependencia de la Adquisición de Clientes</w:t>
      </w:r>
      <w:bookmarkEnd w:id="86"/>
    </w:p>
    <w:p w14:paraId="24745055" w14:textId="77777777" w:rsidR="00FA763F" w:rsidRPr="00FA763F" w:rsidRDefault="00FA763F" w:rsidP="001872BD">
      <w:pPr>
        <w:spacing w:line="360" w:lineRule="auto"/>
        <w:ind w:firstLine="720"/>
        <w:jc w:val="both"/>
        <w:rPr>
          <w:sz w:val="24"/>
          <w:szCs w:val="24"/>
        </w:rPr>
      </w:pPr>
      <w:r w:rsidRPr="00FA763F">
        <w:rPr>
          <w:sz w:val="24"/>
          <w:szCs w:val="24"/>
        </w:rPr>
        <w:t>El proyecto depende de forma significativa del ritmo de adquisición de clientes institucionales, cuyos ciclos de venta prolongados representan el principal riesgo comercial identificado. La tasa de abandono, aunque moderada, reduce de forma acumulativa la base neta de clientes frente a la meta original, y una tasa de abandono superior a la asumida retrasaría tanto el punto de equilibrio como la recuperación de las pérdidas acumuladas. El análisis de sensibilidad confirma además que la rentabilidad del proyecto es más sensible a variaciones en el precio de venta y en los costos fijos que a variaciones en el costo variable de infraestructura.</w:t>
      </w:r>
    </w:p>
    <w:p w14:paraId="1D3A9962" w14:textId="7DCB876A" w:rsidR="00FA763F" w:rsidRPr="00FA763F" w:rsidRDefault="00113B48" w:rsidP="001872BD">
      <w:pPr>
        <w:pStyle w:val="Ttulo3"/>
        <w:spacing w:line="360" w:lineRule="auto"/>
      </w:pPr>
      <w:bookmarkStart w:id="87" w:name="_Toc238880279"/>
      <w:r>
        <w:rPr>
          <w:b/>
          <w:bCs/>
          <w:i/>
          <w:iCs/>
          <w:color w:val="000000"/>
        </w:rPr>
        <w:t xml:space="preserve">2.5.24.6 </w:t>
      </w:r>
      <w:r w:rsidR="00FA763F" w:rsidRPr="00FA763F">
        <w:rPr>
          <w:b/>
          <w:bCs/>
          <w:i/>
          <w:iCs/>
          <w:color w:val="000000"/>
        </w:rPr>
        <w:t>Sostenibilidad del Modelo</w:t>
      </w:r>
      <w:bookmarkEnd w:id="87"/>
    </w:p>
    <w:p w14:paraId="240FC130" w14:textId="38C25BCA" w:rsidR="001872BD" w:rsidRPr="00FA763F" w:rsidRDefault="00FA763F" w:rsidP="001872BD">
      <w:pPr>
        <w:spacing w:line="360" w:lineRule="auto"/>
        <w:ind w:firstLine="720"/>
        <w:jc w:val="both"/>
        <w:rPr>
          <w:sz w:val="24"/>
          <w:szCs w:val="24"/>
        </w:rPr>
      </w:pPr>
      <w:r w:rsidRPr="00FA763F">
        <w:rPr>
          <w:sz w:val="24"/>
          <w:szCs w:val="24"/>
        </w:rPr>
        <w:t>El primer año de operación presenta una pérdida neta. Esta situación no debe interpretarse como una señal de inviabilidad del proyecto. Los resultados del segundo y tercer año muestran una recuperación consistente y una mejora sostenida de los márgenes, respaldada por una estructura de costos que escala a un ritmo menor que los ingresos a partir del segundo año. La sostenibilidad del modelo depende, en consecuencia, de que el proyecto cuente con financiamiento suficiente para sostener el primer año de operación, período en el cual la rentabilidad resulta negativa, y de que el ritmo real de adquisición de clientes y la tasa de abandono efectiva se aproximen a los supuestos utilizados en el presente análisis.</w:t>
      </w:r>
    </w:p>
    <w:p w14:paraId="26E414AC" w14:textId="15A94F2F" w:rsidR="001872BD" w:rsidRPr="001872BD" w:rsidRDefault="00113B48" w:rsidP="001872BD">
      <w:pPr>
        <w:pStyle w:val="Textoennegrita1"/>
        <w:spacing w:line="360" w:lineRule="auto"/>
        <w:rPr>
          <w:sz w:val="24"/>
          <w:szCs w:val="24"/>
        </w:rPr>
      </w:pPr>
      <w:r>
        <w:rPr>
          <w:sz w:val="24"/>
          <w:szCs w:val="24"/>
        </w:rPr>
        <w:t xml:space="preserve">2.5.25 </w:t>
      </w:r>
      <w:r w:rsidR="001872BD" w:rsidRPr="001872BD">
        <w:rPr>
          <w:sz w:val="24"/>
          <w:szCs w:val="24"/>
        </w:rPr>
        <w:t>Evaluación Financiera (VAN y TIR)</w:t>
      </w:r>
    </w:p>
    <w:p w14:paraId="16F9D62A" w14:textId="77777777" w:rsidR="001872BD" w:rsidRPr="001872BD" w:rsidRDefault="001872BD" w:rsidP="001872BD">
      <w:pPr>
        <w:spacing w:line="360" w:lineRule="auto"/>
        <w:jc w:val="both"/>
        <w:rPr>
          <w:sz w:val="24"/>
          <w:szCs w:val="24"/>
          <w:lang w:val="es-US"/>
        </w:rPr>
      </w:pPr>
      <w:r w:rsidRPr="001872BD">
        <w:rPr>
          <w:sz w:val="24"/>
          <w:szCs w:val="24"/>
          <w:lang w:val="es-US"/>
        </w:rPr>
        <w:t xml:space="preserve">Los indicadores de valor se calculan sobre el Flujo de Caja del proyecto, considerando una inversión inicial total de Q260,000 aportada por los socios fundadores y los flujos netos liberados </w:t>
      </w:r>
      <w:r w:rsidRPr="001872BD">
        <w:rPr>
          <w:sz w:val="24"/>
          <w:szCs w:val="24"/>
          <w:lang w:val="es-US"/>
        </w:rPr>
        <w:lastRenderedPageBreak/>
        <w:t>al final de cada periodo (restando el impacto del aporte de capital en el año 1 para evaluar la rentabilidad real de la operación):</w:t>
      </w:r>
    </w:p>
    <w:p w14:paraId="0999CE45" w14:textId="77777777" w:rsidR="001872BD" w:rsidRPr="001872BD" w:rsidRDefault="001872BD">
      <w:pPr>
        <w:numPr>
          <w:ilvl w:val="0"/>
          <w:numId w:val="20"/>
        </w:numPr>
        <w:spacing w:line="360" w:lineRule="auto"/>
        <w:jc w:val="both"/>
        <w:rPr>
          <w:sz w:val="24"/>
          <w:szCs w:val="24"/>
          <w:lang w:val="es-US"/>
        </w:rPr>
      </w:pPr>
      <w:r w:rsidRPr="001872BD">
        <w:rPr>
          <w:sz w:val="24"/>
          <w:szCs w:val="24"/>
          <w:lang w:val="es-US"/>
        </w:rPr>
        <w:t>Momento 0 (Inversión Inicial): (Q260,000)</w:t>
      </w:r>
    </w:p>
    <w:p w14:paraId="6C8AEBB4" w14:textId="77777777" w:rsidR="001872BD" w:rsidRPr="001872BD" w:rsidRDefault="001872BD">
      <w:pPr>
        <w:numPr>
          <w:ilvl w:val="0"/>
          <w:numId w:val="20"/>
        </w:numPr>
        <w:spacing w:line="360" w:lineRule="auto"/>
        <w:jc w:val="both"/>
        <w:rPr>
          <w:sz w:val="24"/>
          <w:szCs w:val="24"/>
          <w:lang w:val="es-US"/>
        </w:rPr>
      </w:pPr>
      <w:r w:rsidRPr="001872BD">
        <w:rPr>
          <w:sz w:val="24"/>
          <w:szCs w:val="24"/>
          <w:lang w:val="es-US"/>
        </w:rPr>
        <w:t xml:space="preserve">Año 1 (Flujo Neto Operativo): (Q166,898) </w:t>
      </w:r>
      <w:r w:rsidRPr="001872BD">
        <w:rPr>
          <w:i/>
          <w:iCs/>
          <w:sz w:val="24"/>
          <w:szCs w:val="24"/>
          <w:lang w:val="es-US"/>
        </w:rPr>
        <w:t>(Q93,102 netos de la tabla menos los Q260,000 de capital de socios)</w:t>
      </w:r>
    </w:p>
    <w:p w14:paraId="288152E6" w14:textId="77777777" w:rsidR="001872BD" w:rsidRPr="001872BD" w:rsidRDefault="001872BD">
      <w:pPr>
        <w:numPr>
          <w:ilvl w:val="0"/>
          <w:numId w:val="20"/>
        </w:numPr>
        <w:spacing w:line="360" w:lineRule="auto"/>
        <w:jc w:val="both"/>
        <w:rPr>
          <w:sz w:val="24"/>
          <w:szCs w:val="24"/>
          <w:lang w:val="es-US"/>
        </w:rPr>
      </w:pPr>
      <w:r w:rsidRPr="001872BD">
        <w:rPr>
          <w:sz w:val="24"/>
          <w:szCs w:val="24"/>
          <w:lang w:val="es-US"/>
        </w:rPr>
        <w:t>Año 2 (Flujo Neto): Q647,909</w:t>
      </w:r>
    </w:p>
    <w:p w14:paraId="04561ACC" w14:textId="77777777" w:rsidR="001872BD" w:rsidRPr="001872BD" w:rsidRDefault="001872BD">
      <w:pPr>
        <w:numPr>
          <w:ilvl w:val="0"/>
          <w:numId w:val="20"/>
        </w:numPr>
        <w:spacing w:line="360" w:lineRule="auto"/>
        <w:jc w:val="both"/>
        <w:rPr>
          <w:sz w:val="24"/>
          <w:szCs w:val="24"/>
          <w:lang w:val="es-US"/>
        </w:rPr>
      </w:pPr>
      <w:r w:rsidRPr="001872BD">
        <w:rPr>
          <w:sz w:val="24"/>
          <w:szCs w:val="24"/>
          <w:lang w:val="es-US"/>
        </w:rPr>
        <w:t>Año 3 (Flujo Neto): Q2,895,552</w:t>
      </w:r>
    </w:p>
    <w:p w14:paraId="764EC465" w14:textId="77777777" w:rsidR="001872BD" w:rsidRPr="001872BD" w:rsidRDefault="001872BD" w:rsidP="001872BD">
      <w:pPr>
        <w:spacing w:line="360" w:lineRule="auto"/>
        <w:jc w:val="both"/>
        <w:rPr>
          <w:sz w:val="24"/>
          <w:szCs w:val="24"/>
          <w:lang w:val="es-US"/>
        </w:rPr>
      </w:pPr>
      <w:r w:rsidRPr="001872BD">
        <w:rPr>
          <w:sz w:val="24"/>
          <w:szCs w:val="24"/>
          <w:lang w:val="es-US"/>
        </w:rPr>
        <w:t xml:space="preserve">Para el cálculo del </w:t>
      </w:r>
      <w:r w:rsidRPr="001872BD">
        <w:rPr>
          <w:b/>
          <w:bCs/>
          <w:sz w:val="24"/>
          <w:szCs w:val="24"/>
          <w:lang w:val="es-US"/>
        </w:rPr>
        <w:t>Valor Actual Neto (VAN)</w:t>
      </w:r>
      <w:r w:rsidRPr="001872BD">
        <w:rPr>
          <w:sz w:val="24"/>
          <w:szCs w:val="24"/>
          <w:lang w:val="es-US"/>
        </w:rPr>
        <w:t>, se utiliza una Tasa de Descuento (WACC) estimada del 15.0%, estándar y conservadora para startups tecnológicas y de ciberseguridad en la región, que cubre el riesgo país y el costo de oportunidad.</w:t>
      </w:r>
    </w:p>
    <w:tbl>
      <w:tblPr>
        <w:tblStyle w:val="Tablaconcuadrcula1clara"/>
        <w:tblW w:w="0" w:type="auto"/>
        <w:tblLook w:val="04A0" w:firstRow="1" w:lastRow="0" w:firstColumn="1" w:lastColumn="0" w:noHBand="0" w:noVBand="1"/>
      </w:tblPr>
      <w:tblGrid>
        <w:gridCol w:w="2942"/>
        <w:gridCol w:w="2943"/>
        <w:gridCol w:w="2943"/>
      </w:tblGrid>
      <w:tr w:rsidR="001872BD" w:rsidRPr="001872BD" w14:paraId="0BEBD027" w14:textId="77777777" w:rsidTr="000A1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6D1510D" w14:textId="77777777" w:rsidR="001872BD" w:rsidRPr="001872BD" w:rsidRDefault="001872BD" w:rsidP="001872BD">
            <w:pPr>
              <w:spacing w:line="360" w:lineRule="auto"/>
              <w:rPr>
                <w:rFonts w:ascii="Times New Roman" w:hAnsi="Times New Roman" w:cs="Times New Roman"/>
                <w:sz w:val="24"/>
                <w:szCs w:val="24"/>
              </w:rPr>
            </w:pPr>
            <w:r w:rsidRPr="001872BD">
              <w:rPr>
                <w:rFonts w:ascii="Times New Roman" w:hAnsi="Times New Roman" w:cs="Times New Roman"/>
                <w:sz w:val="24"/>
                <w:szCs w:val="24"/>
              </w:rPr>
              <w:t>Indicador Financiero</w:t>
            </w:r>
          </w:p>
        </w:tc>
        <w:tc>
          <w:tcPr>
            <w:tcW w:w="2943" w:type="dxa"/>
          </w:tcPr>
          <w:p w14:paraId="671F2B06" w14:textId="77777777" w:rsidR="001872BD" w:rsidRPr="001872BD" w:rsidRDefault="001872BD" w:rsidP="001872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72BD">
              <w:rPr>
                <w:rFonts w:ascii="Times New Roman" w:hAnsi="Times New Roman" w:cs="Times New Roman"/>
                <w:sz w:val="24"/>
                <w:szCs w:val="24"/>
              </w:rPr>
              <w:t>Valor Calculado</w:t>
            </w:r>
          </w:p>
        </w:tc>
        <w:tc>
          <w:tcPr>
            <w:tcW w:w="2943" w:type="dxa"/>
          </w:tcPr>
          <w:p w14:paraId="31C27413" w14:textId="77777777" w:rsidR="001872BD" w:rsidRPr="001872BD" w:rsidRDefault="001872BD" w:rsidP="001872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72BD">
              <w:rPr>
                <w:rFonts w:ascii="Times New Roman" w:hAnsi="Times New Roman" w:cs="Times New Roman"/>
                <w:sz w:val="24"/>
                <w:szCs w:val="24"/>
              </w:rPr>
              <w:t>Estado de Viabilidad</w:t>
            </w:r>
          </w:p>
        </w:tc>
      </w:tr>
      <w:tr w:rsidR="001872BD" w:rsidRPr="001872BD" w14:paraId="7EBDE936" w14:textId="77777777" w:rsidTr="000A15E7">
        <w:tc>
          <w:tcPr>
            <w:cnfStyle w:val="001000000000" w:firstRow="0" w:lastRow="0" w:firstColumn="1" w:lastColumn="0" w:oddVBand="0" w:evenVBand="0" w:oddHBand="0" w:evenHBand="0" w:firstRowFirstColumn="0" w:firstRowLastColumn="0" w:lastRowFirstColumn="0" w:lastRowLastColumn="0"/>
            <w:tcW w:w="2942" w:type="dxa"/>
          </w:tcPr>
          <w:p w14:paraId="709D1413" w14:textId="77777777" w:rsidR="001872BD" w:rsidRPr="001872BD" w:rsidRDefault="001872BD" w:rsidP="001872BD">
            <w:pPr>
              <w:spacing w:line="360" w:lineRule="auto"/>
              <w:rPr>
                <w:rFonts w:ascii="Times New Roman" w:hAnsi="Times New Roman" w:cs="Times New Roman"/>
                <w:b w:val="0"/>
                <w:bCs w:val="0"/>
                <w:sz w:val="24"/>
                <w:szCs w:val="24"/>
              </w:rPr>
            </w:pPr>
            <w:r w:rsidRPr="001872BD">
              <w:rPr>
                <w:rFonts w:ascii="Times New Roman" w:hAnsi="Times New Roman" w:cs="Times New Roman"/>
                <w:b w:val="0"/>
                <w:bCs w:val="0"/>
                <w:sz w:val="24"/>
                <w:szCs w:val="24"/>
              </w:rPr>
              <w:t>Valor Actual Neto (VAN al 15%)</w:t>
            </w:r>
          </w:p>
        </w:tc>
        <w:tc>
          <w:tcPr>
            <w:tcW w:w="2943" w:type="dxa"/>
          </w:tcPr>
          <w:p w14:paraId="551807AD"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72BD">
              <w:rPr>
                <w:rFonts w:ascii="Times New Roman" w:hAnsi="Times New Roman" w:cs="Times New Roman"/>
                <w:sz w:val="24"/>
                <w:szCs w:val="24"/>
              </w:rPr>
              <w:t>Q1,988,656.03</w:t>
            </w:r>
          </w:p>
        </w:tc>
        <w:tc>
          <w:tcPr>
            <w:tcW w:w="2943" w:type="dxa"/>
          </w:tcPr>
          <w:p w14:paraId="15EB4B8C"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72BD">
              <w:rPr>
                <w:rFonts w:ascii="Times New Roman" w:hAnsi="Times New Roman" w:cs="Times New Roman"/>
                <w:sz w:val="24"/>
                <w:szCs w:val="24"/>
              </w:rPr>
              <w:t>Altamente Viable (VAN &gt; 0)</w:t>
            </w:r>
          </w:p>
        </w:tc>
      </w:tr>
      <w:tr w:rsidR="001872BD" w:rsidRPr="001872BD" w14:paraId="6B58D081" w14:textId="77777777" w:rsidTr="000A15E7">
        <w:tc>
          <w:tcPr>
            <w:cnfStyle w:val="001000000000" w:firstRow="0" w:lastRow="0" w:firstColumn="1" w:lastColumn="0" w:oddVBand="0" w:evenVBand="0" w:oddHBand="0" w:evenHBand="0" w:firstRowFirstColumn="0" w:firstRowLastColumn="0" w:lastRowFirstColumn="0" w:lastRowLastColumn="0"/>
            <w:tcW w:w="2942" w:type="dxa"/>
          </w:tcPr>
          <w:p w14:paraId="56A8B507" w14:textId="77777777" w:rsidR="001872BD" w:rsidRPr="001872BD" w:rsidRDefault="001872BD" w:rsidP="001872BD">
            <w:pPr>
              <w:spacing w:line="360" w:lineRule="auto"/>
              <w:rPr>
                <w:rFonts w:ascii="Times New Roman" w:hAnsi="Times New Roman" w:cs="Times New Roman"/>
                <w:b w:val="0"/>
                <w:bCs w:val="0"/>
                <w:sz w:val="24"/>
                <w:szCs w:val="24"/>
              </w:rPr>
            </w:pPr>
            <w:r w:rsidRPr="001872BD">
              <w:rPr>
                <w:rFonts w:ascii="Times New Roman" w:hAnsi="Times New Roman" w:cs="Times New Roman"/>
                <w:b w:val="0"/>
                <w:bCs w:val="0"/>
                <w:sz w:val="24"/>
                <w:szCs w:val="24"/>
              </w:rPr>
              <w:t>Tasa Interna de Retorno (TIR)</w:t>
            </w:r>
          </w:p>
        </w:tc>
        <w:tc>
          <w:tcPr>
            <w:tcW w:w="2943" w:type="dxa"/>
          </w:tcPr>
          <w:p w14:paraId="2135A37D"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72BD">
              <w:rPr>
                <w:rFonts w:ascii="Times New Roman" w:hAnsi="Times New Roman" w:cs="Times New Roman"/>
                <w:sz w:val="24"/>
                <w:szCs w:val="24"/>
              </w:rPr>
              <w:t>137.72%</w:t>
            </w:r>
          </w:p>
        </w:tc>
        <w:tc>
          <w:tcPr>
            <w:tcW w:w="2943" w:type="dxa"/>
          </w:tcPr>
          <w:p w14:paraId="21CDB300"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72BD">
              <w:rPr>
                <w:rFonts w:ascii="Times New Roman" w:hAnsi="Times New Roman" w:cs="Times New Roman"/>
                <w:sz w:val="24"/>
                <w:szCs w:val="24"/>
              </w:rPr>
              <w:t>Excelente (Supera por amplio margen el WACC)</w:t>
            </w:r>
          </w:p>
        </w:tc>
      </w:tr>
    </w:tbl>
    <w:p w14:paraId="4943C5F8" w14:textId="77777777" w:rsidR="001872BD" w:rsidRPr="001872BD" w:rsidRDefault="001872BD" w:rsidP="001872BD">
      <w:pPr>
        <w:spacing w:line="360" w:lineRule="auto"/>
        <w:rPr>
          <w:sz w:val="24"/>
          <w:szCs w:val="24"/>
          <w:lang w:val="es-US"/>
        </w:rPr>
      </w:pPr>
    </w:p>
    <w:p w14:paraId="669533EA" w14:textId="77777777" w:rsidR="001872BD" w:rsidRPr="001872BD" w:rsidRDefault="001872BD" w:rsidP="001872BD">
      <w:pPr>
        <w:spacing w:line="360" w:lineRule="auto"/>
        <w:jc w:val="both"/>
        <w:rPr>
          <w:sz w:val="24"/>
          <w:szCs w:val="24"/>
          <w:lang w:val="es-US"/>
        </w:rPr>
      </w:pPr>
      <w:r w:rsidRPr="001872BD">
        <w:rPr>
          <w:b/>
          <w:bCs/>
          <w:sz w:val="24"/>
          <w:szCs w:val="24"/>
        </w:rPr>
        <w:t>Interpretación:</w:t>
      </w:r>
      <w:r w:rsidRPr="001872BD">
        <w:rPr>
          <w:sz w:val="24"/>
          <w:szCs w:val="24"/>
        </w:rPr>
        <w:t xml:space="preserve"> Un VAN significativamente positivo de casi Q2 millones demuestra que el proyecto no solo recupera la inversión inicial de los socios, sino que genera un valor económico agregado sustancial. La TIR del 137.72% ratifica que los flujos generados a partir del segundo y tercer año son extremadamente robustos, compensando la pérdida contable y la presión de liquidez experimentadas durante los primeros meses de la fase piloto</w:t>
      </w:r>
      <w:r w:rsidRPr="001872BD">
        <w:rPr>
          <w:sz w:val="24"/>
          <w:szCs w:val="24"/>
          <w:lang w:val="es-US"/>
        </w:rPr>
        <w:t>.</w:t>
      </w:r>
    </w:p>
    <w:p w14:paraId="04F57D8A" w14:textId="2E4A2653" w:rsidR="001872BD" w:rsidRPr="001872BD" w:rsidRDefault="00113B48" w:rsidP="001872BD">
      <w:pPr>
        <w:pStyle w:val="Textoennegrita1"/>
        <w:spacing w:line="360" w:lineRule="auto"/>
        <w:rPr>
          <w:sz w:val="24"/>
          <w:szCs w:val="24"/>
        </w:rPr>
      </w:pPr>
      <w:r>
        <w:rPr>
          <w:sz w:val="24"/>
          <w:szCs w:val="24"/>
        </w:rPr>
        <w:t xml:space="preserve">2.5.26 </w:t>
      </w:r>
      <w:r w:rsidR="001872BD" w:rsidRPr="001872BD">
        <w:rPr>
          <w:sz w:val="24"/>
          <w:szCs w:val="24"/>
        </w:rPr>
        <w:t>Retorno de la Inversión (ROI)</w:t>
      </w:r>
    </w:p>
    <w:p w14:paraId="58DDCF54" w14:textId="77777777" w:rsidR="001872BD" w:rsidRPr="001872BD" w:rsidRDefault="001872BD" w:rsidP="001872BD">
      <w:pPr>
        <w:spacing w:line="360" w:lineRule="auto"/>
        <w:jc w:val="both"/>
        <w:rPr>
          <w:sz w:val="24"/>
          <w:szCs w:val="24"/>
          <w:lang w:val="es-US"/>
        </w:rPr>
      </w:pPr>
      <w:r w:rsidRPr="001872BD">
        <w:rPr>
          <w:sz w:val="24"/>
          <w:szCs w:val="24"/>
          <w:lang w:val="es-US"/>
        </w:rPr>
        <w:t>El Retorno de la Inversión mide la eficiencia del capital total invertido frente a la riqueza acumulada al finalizar el horizonte de 36 meses. Se calcula dividiendo la utilidad neta acumulada entre la inversión inicial.</w:t>
      </w:r>
    </w:p>
    <w:p w14:paraId="5067AC32" w14:textId="77777777" w:rsidR="001872BD" w:rsidRPr="001872BD" w:rsidRDefault="001872BD">
      <w:pPr>
        <w:numPr>
          <w:ilvl w:val="0"/>
          <w:numId w:val="21"/>
        </w:numPr>
        <w:spacing w:line="360" w:lineRule="auto"/>
        <w:rPr>
          <w:sz w:val="24"/>
          <w:szCs w:val="24"/>
          <w:lang w:val="es-US"/>
        </w:rPr>
      </w:pPr>
      <w:r w:rsidRPr="001872BD">
        <w:rPr>
          <w:b/>
          <w:bCs/>
          <w:sz w:val="24"/>
          <w:szCs w:val="24"/>
          <w:lang w:val="es-US"/>
        </w:rPr>
        <w:t>Utilidad Neta Acumulada (Fin del Año 3):</w:t>
      </w:r>
      <w:r w:rsidRPr="001872BD">
        <w:rPr>
          <w:sz w:val="24"/>
          <w:szCs w:val="24"/>
          <w:lang w:val="es-US"/>
        </w:rPr>
        <w:t xml:space="preserve"> Q3,317,219 </w:t>
      </w:r>
      <w:r w:rsidRPr="001872BD">
        <w:rPr>
          <w:i/>
          <w:iCs/>
          <w:sz w:val="24"/>
          <w:szCs w:val="24"/>
          <w:lang w:val="es-US"/>
        </w:rPr>
        <w:t>(según balance de utilidades retenidas)</w:t>
      </w:r>
      <w:r w:rsidRPr="001872BD">
        <w:rPr>
          <w:sz w:val="24"/>
          <w:szCs w:val="24"/>
          <w:lang w:val="es-US"/>
        </w:rPr>
        <w:t xml:space="preserve"> </w:t>
      </w:r>
    </w:p>
    <w:p w14:paraId="3445DC79" w14:textId="77777777" w:rsidR="001872BD" w:rsidRPr="001872BD" w:rsidRDefault="001872BD">
      <w:pPr>
        <w:numPr>
          <w:ilvl w:val="0"/>
          <w:numId w:val="21"/>
        </w:numPr>
        <w:spacing w:line="360" w:lineRule="auto"/>
        <w:rPr>
          <w:sz w:val="24"/>
          <w:szCs w:val="24"/>
          <w:lang w:val="es-US"/>
        </w:rPr>
      </w:pPr>
      <w:r w:rsidRPr="001872BD">
        <w:rPr>
          <w:b/>
          <w:bCs/>
          <w:sz w:val="24"/>
          <w:szCs w:val="24"/>
          <w:lang w:val="es-US"/>
        </w:rPr>
        <w:t>Inversión Inicial:</w:t>
      </w:r>
      <w:r w:rsidRPr="001872BD">
        <w:rPr>
          <w:sz w:val="24"/>
          <w:szCs w:val="24"/>
          <w:lang w:val="es-US"/>
        </w:rPr>
        <w:t xml:space="preserve"> Q260,000 </w:t>
      </w:r>
    </w:p>
    <w:p w14:paraId="7727CD6B" w14:textId="77777777" w:rsidR="001872BD" w:rsidRPr="001872BD" w:rsidRDefault="001872BD" w:rsidP="001872BD">
      <w:pPr>
        <w:spacing w:line="360" w:lineRule="auto"/>
        <w:ind w:left="1416" w:firstLine="708"/>
        <w:rPr>
          <w:sz w:val="24"/>
          <w:szCs w:val="24"/>
          <w:lang w:val="es-US"/>
        </w:rPr>
      </w:pPr>
      <w:r w:rsidRPr="001872BD">
        <w:rPr>
          <w:b/>
          <w:bCs/>
          <w:noProof/>
          <w:sz w:val="24"/>
          <w:szCs w:val="24"/>
          <w:lang w:val="es-US"/>
        </w:rPr>
        <mc:AlternateContent>
          <mc:Choice Requires="wps">
            <w:drawing>
              <wp:anchor distT="0" distB="0" distL="114300" distR="114300" simplePos="0" relativeHeight="251661312" behindDoc="0" locked="0" layoutInCell="1" allowOverlap="1" wp14:anchorId="4198EC59" wp14:editId="22AFF1B8">
                <wp:simplePos x="0" y="0"/>
                <wp:positionH relativeFrom="column">
                  <wp:posOffset>1758315</wp:posOffset>
                </wp:positionH>
                <wp:positionV relativeFrom="paragraph">
                  <wp:posOffset>236219</wp:posOffset>
                </wp:positionV>
                <wp:extent cx="657225" cy="9525"/>
                <wp:effectExtent l="0" t="0" r="28575" b="28575"/>
                <wp:wrapNone/>
                <wp:docPr id="1180905085" name="Conector recto 1"/>
                <wp:cNvGraphicFramePr/>
                <a:graphic xmlns:a="http://schemas.openxmlformats.org/drawingml/2006/main">
                  <a:graphicData uri="http://schemas.microsoft.com/office/word/2010/wordprocessingShape">
                    <wps:wsp>
                      <wps:cNvCnPr/>
                      <wps:spPr>
                        <a:xfrm flipV="1">
                          <a:off x="0" y="0"/>
                          <a:ext cx="657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8DEEA" id="Conector recto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45pt,18.6pt" to="190.2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" strokecolor="black [3200]" strokeweight=".5pt">
                <v:stroke joinstyle="miter"/>
              </v:line>
            </w:pict>
          </mc:Fallback>
        </mc:AlternateContent>
      </w:r>
      <w:r w:rsidRPr="001872BD">
        <w:rPr>
          <w:b/>
          <w:bCs/>
          <w:sz w:val="24"/>
          <w:szCs w:val="24"/>
          <w:lang w:val="es-US"/>
        </w:rPr>
        <w:t xml:space="preserve">ROI </w:t>
      </w:r>
      <w:r w:rsidRPr="001872BD">
        <w:rPr>
          <w:sz w:val="24"/>
          <w:szCs w:val="24"/>
          <w:lang w:val="es-US"/>
        </w:rPr>
        <w:t>= 3,317,219    X 100 = 1,275%</w:t>
      </w:r>
    </w:p>
    <w:p w14:paraId="4D007C4E" w14:textId="77777777" w:rsidR="001872BD" w:rsidRPr="001872BD" w:rsidRDefault="001872BD" w:rsidP="001872BD">
      <w:pPr>
        <w:spacing w:line="360" w:lineRule="auto"/>
        <w:ind w:left="2124"/>
        <w:rPr>
          <w:sz w:val="24"/>
          <w:szCs w:val="24"/>
          <w:lang w:val="es-US"/>
        </w:rPr>
      </w:pPr>
      <w:r w:rsidRPr="001872BD">
        <w:rPr>
          <w:sz w:val="24"/>
          <w:szCs w:val="24"/>
          <w:lang w:val="es-US"/>
        </w:rPr>
        <w:t xml:space="preserve">               260,00 </w:t>
      </w:r>
    </w:p>
    <w:p w14:paraId="26AD8EAF" w14:textId="77777777" w:rsidR="001872BD" w:rsidRPr="001872BD" w:rsidRDefault="001872BD" w:rsidP="001872BD">
      <w:pPr>
        <w:spacing w:line="360" w:lineRule="auto"/>
        <w:ind w:left="2124"/>
        <w:rPr>
          <w:sz w:val="24"/>
          <w:szCs w:val="24"/>
          <w:lang w:val="es-US"/>
        </w:rPr>
      </w:pPr>
    </w:p>
    <w:p w14:paraId="4E2BFE47" w14:textId="7C9385EB" w:rsidR="001872BD" w:rsidRPr="001872BD" w:rsidRDefault="001872BD">
      <w:pPr>
        <w:numPr>
          <w:ilvl w:val="0"/>
          <w:numId w:val="22"/>
        </w:numPr>
        <w:spacing w:line="360" w:lineRule="auto"/>
        <w:jc w:val="both"/>
        <w:rPr>
          <w:sz w:val="24"/>
          <w:szCs w:val="24"/>
          <w:lang w:val="es-US"/>
        </w:rPr>
      </w:pPr>
      <w:r w:rsidRPr="001872BD">
        <w:rPr>
          <w:b/>
          <w:bCs/>
          <w:sz w:val="24"/>
          <w:szCs w:val="24"/>
          <w:lang w:val="es-US"/>
        </w:rPr>
        <w:lastRenderedPageBreak/>
        <w:t>Interpretación:</w:t>
      </w:r>
      <w:r w:rsidRPr="001872BD">
        <w:rPr>
          <w:sz w:val="24"/>
          <w:szCs w:val="24"/>
          <w:lang w:val="es-US"/>
        </w:rPr>
        <w:t xml:space="preserve"> Por cada quetzal aportado por los socios fundadores para la constitución, desarrollo del MVP y capital de trabajo, el modelo proyecta generar </w:t>
      </w:r>
      <w:r w:rsidRPr="001872BD">
        <w:rPr>
          <w:b/>
          <w:bCs/>
          <w:sz w:val="24"/>
          <w:szCs w:val="24"/>
          <w:lang w:val="es-US"/>
        </w:rPr>
        <w:t>Q12.76</w:t>
      </w:r>
      <w:r w:rsidRPr="001872BD">
        <w:rPr>
          <w:sz w:val="24"/>
          <w:szCs w:val="24"/>
          <w:lang w:val="es-US"/>
        </w:rPr>
        <w:t xml:space="preserve"> en utilidades netas acumuladas al cabo de 3 años. Esto evidencia la alta escalabilidad del modelo SaaS, donde los costos de infraestructura (que se mantienen estables entre el 6% y 7%) permiten un apalancamiento operativo masivo conforme aumenta el volumen de clientes.</w:t>
      </w:r>
    </w:p>
    <w:p w14:paraId="08C6C369" w14:textId="502E18A8" w:rsidR="001872BD" w:rsidRPr="001872BD" w:rsidRDefault="00113B48" w:rsidP="001872BD">
      <w:pPr>
        <w:spacing w:line="360" w:lineRule="auto"/>
        <w:rPr>
          <w:b/>
          <w:bCs/>
          <w:sz w:val="24"/>
          <w:szCs w:val="24"/>
          <w:lang w:val="es-US"/>
        </w:rPr>
      </w:pPr>
      <w:r>
        <w:rPr>
          <w:b/>
          <w:bCs/>
          <w:sz w:val="24"/>
          <w:szCs w:val="24"/>
          <w:lang w:val="es-US"/>
        </w:rPr>
        <w:t xml:space="preserve">2.5.27 </w:t>
      </w:r>
      <w:r w:rsidR="001872BD" w:rsidRPr="001872BD">
        <w:rPr>
          <w:b/>
          <w:bCs/>
          <w:sz w:val="24"/>
          <w:szCs w:val="24"/>
          <w:lang w:val="es-US"/>
        </w:rPr>
        <w:t>Métricas Unitarias SaaS (CAC vs. LTV)</w:t>
      </w:r>
    </w:p>
    <w:p w14:paraId="4C434FE9" w14:textId="77777777" w:rsidR="001872BD" w:rsidRPr="001872BD" w:rsidRDefault="001872BD" w:rsidP="001872BD">
      <w:pPr>
        <w:spacing w:line="360" w:lineRule="auto"/>
        <w:ind w:firstLine="708"/>
        <w:rPr>
          <w:sz w:val="24"/>
          <w:szCs w:val="24"/>
          <w:lang w:val="es-US"/>
        </w:rPr>
      </w:pPr>
      <w:r w:rsidRPr="001872BD">
        <w:rPr>
          <w:sz w:val="24"/>
          <w:szCs w:val="24"/>
          <w:lang w:val="es-US"/>
        </w:rPr>
        <w:t>El éxito operativo de GuardIA depende del balance entre lo que cuesta adquirir un cliente institucional y el valor financiero que dicho cliente aporta durante su tiempo de vida activo en la plataforma.</w:t>
      </w:r>
    </w:p>
    <w:p w14:paraId="4D5D8366" w14:textId="09F5E98B" w:rsidR="001872BD" w:rsidRPr="001872BD" w:rsidRDefault="004E7A16" w:rsidP="001872BD">
      <w:pPr>
        <w:spacing w:line="360" w:lineRule="auto"/>
        <w:rPr>
          <w:b/>
          <w:bCs/>
          <w:sz w:val="24"/>
          <w:szCs w:val="24"/>
          <w:lang w:val="es-US"/>
        </w:rPr>
      </w:pPr>
      <w:r>
        <w:rPr>
          <w:b/>
          <w:bCs/>
          <w:sz w:val="24"/>
          <w:szCs w:val="24"/>
          <w:lang w:val="es-US"/>
        </w:rPr>
        <w:t xml:space="preserve">2.5.28 </w:t>
      </w:r>
      <w:r w:rsidR="001872BD" w:rsidRPr="001872BD">
        <w:rPr>
          <w:b/>
          <w:bCs/>
          <w:sz w:val="24"/>
          <w:szCs w:val="24"/>
          <w:lang w:val="es-US"/>
        </w:rPr>
        <w:t>Costo de Adquisición de Clientes (CAC)</w:t>
      </w:r>
    </w:p>
    <w:p w14:paraId="1786AD29" w14:textId="77777777" w:rsidR="001872BD" w:rsidRPr="001872BD" w:rsidRDefault="001872BD" w:rsidP="001872BD">
      <w:pPr>
        <w:spacing w:line="360" w:lineRule="auto"/>
        <w:jc w:val="both"/>
        <w:rPr>
          <w:sz w:val="24"/>
          <w:szCs w:val="24"/>
          <w:lang w:val="es-US"/>
        </w:rPr>
      </w:pPr>
      <w:r w:rsidRPr="001872BD">
        <w:rPr>
          <w:sz w:val="24"/>
          <w:szCs w:val="24"/>
          <w:lang w:val="es-US"/>
        </w:rPr>
        <w:t>El CAC de referencia se deriva directamente del presupuesto de marketing (fijo y variable) dividido entre la captación bruta de clientes de cada periodo:</w:t>
      </w:r>
    </w:p>
    <w:p w14:paraId="24ADADDA" w14:textId="77777777" w:rsidR="001872BD" w:rsidRPr="001872BD" w:rsidRDefault="001872BD">
      <w:pPr>
        <w:numPr>
          <w:ilvl w:val="0"/>
          <w:numId w:val="23"/>
        </w:numPr>
        <w:spacing w:line="360" w:lineRule="auto"/>
        <w:jc w:val="both"/>
        <w:rPr>
          <w:sz w:val="24"/>
          <w:szCs w:val="24"/>
          <w:lang w:val="es-US"/>
        </w:rPr>
      </w:pPr>
      <w:r w:rsidRPr="001872BD">
        <w:rPr>
          <w:b/>
          <w:bCs/>
          <w:sz w:val="24"/>
          <w:szCs w:val="24"/>
          <w:lang w:val="es-US"/>
        </w:rPr>
        <w:t>Año 1:</w:t>
      </w:r>
      <w:r w:rsidRPr="001872BD">
        <w:rPr>
          <w:sz w:val="24"/>
          <w:szCs w:val="24"/>
          <w:lang w:val="es-US"/>
        </w:rPr>
        <w:t xml:space="preserve"> </w:t>
      </w:r>
      <w:r w:rsidRPr="001872BD">
        <w:rPr>
          <w:b/>
          <w:bCs/>
          <w:sz w:val="24"/>
          <w:szCs w:val="24"/>
          <w:lang w:val="es-US"/>
        </w:rPr>
        <w:t>Q6,900</w:t>
      </w:r>
      <w:r w:rsidRPr="001872BD">
        <w:rPr>
          <w:sz w:val="24"/>
          <w:szCs w:val="24"/>
          <w:lang w:val="es-US"/>
        </w:rPr>
        <w:t xml:space="preserve"> por cliente (fase de prospección y licitaciones públicas de alto costo).</w:t>
      </w:r>
    </w:p>
    <w:p w14:paraId="35F34143" w14:textId="77777777" w:rsidR="001872BD" w:rsidRPr="001872BD" w:rsidRDefault="001872BD">
      <w:pPr>
        <w:numPr>
          <w:ilvl w:val="0"/>
          <w:numId w:val="23"/>
        </w:numPr>
        <w:spacing w:line="360" w:lineRule="auto"/>
        <w:jc w:val="both"/>
        <w:rPr>
          <w:sz w:val="24"/>
          <w:szCs w:val="24"/>
          <w:lang w:val="es-US"/>
        </w:rPr>
      </w:pPr>
      <w:r w:rsidRPr="001872BD">
        <w:rPr>
          <w:b/>
          <w:bCs/>
          <w:sz w:val="24"/>
          <w:szCs w:val="24"/>
          <w:lang w:val="es-US"/>
        </w:rPr>
        <w:t>Año 3:</w:t>
      </w:r>
      <w:r w:rsidRPr="001872BD">
        <w:rPr>
          <w:sz w:val="24"/>
          <w:szCs w:val="24"/>
          <w:lang w:val="es-US"/>
        </w:rPr>
        <w:t xml:space="preserve"> </w:t>
      </w:r>
      <w:r w:rsidRPr="001872BD">
        <w:rPr>
          <w:b/>
          <w:bCs/>
          <w:sz w:val="24"/>
          <w:szCs w:val="24"/>
          <w:lang w:val="es-US"/>
        </w:rPr>
        <w:t>Q5,618</w:t>
      </w:r>
      <w:r w:rsidRPr="001872BD">
        <w:rPr>
          <w:sz w:val="24"/>
          <w:szCs w:val="24"/>
          <w:lang w:val="es-US"/>
        </w:rPr>
        <w:t xml:space="preserve"> por cliente.</w:t>
      </w:r>
    </w:p>
    <w:p w14:paraId="501B829A" w14:textId="77777777" w:rsidR="001872BD" w:rsidRPr="001872BD" w:rsidRDefault="001872BD">
      <w:pPr>
        <w:numPr>
          <w:ilvl w:val="0"/>
          <w:numId w:val="23"/>
        </w:numPr>
        <w:spacing w:line="360" w:lineRule="auto"/>
        <w:jc w:val="both"/>
        <w:rPr>
          <w:sz w:val="24"/>
          <w:szCs w:val="24"/>
          <w:lang w:val="es-US"/>
        </w:rPr>
      </w:pPr>
      <w:r w:rsidRPr="001872BD">
        <w:rPr>
          <w:i/>
          <w:iCs/>
          <w:sz w:val="24"/>
          <w:szCs w:val="24"/>
          <w:lang w:val="es-US"/>
        </w:rPr>
        <w:t>Justificación de la mejora:</w:t>
      </w:r>
      <w:r w:rsidRPr="001872BD">
        <w:rPr>
          <w:sz w:val="24"/>
          <w:szCs w:val="24"/>
          <w:lang w:val="es-US"/>
        </w:rPr>
        <w:t xml:space="preserve"> La eficiencia comercial se incrementa debido al posicionamiento de marca, la recomendación orgánica y la estandarización de las propuestas para el sector financiero e internacional.</w:t>
      </w:r>
    </w:p>
    <w:p w14:paraId="4A6E30ED" w14:textId="514728E4" w:rsidR="001872BD" w:rsidRPr="001872BD" w:rsidRDefault="004E7A16" w:rsidP="001872BD">
      <w:pPr>
        <w:spacing w:line="360" w:lineRule="auto"/>
        <w:jc w:val="both"/>
        <w:rPr>
          <w:b/>
          <w:bCs/>
          <w:sz w:val="24"/>
          <w:szCs w:val="24"/>
          <w:lang w:val="es-US"/>
        </w:rPr>
      </w:pPr>
      <w:r>
        <w:rPr>
          <w:b/>
          <w:bCs/>
          <w:sz w:val="24"/>
          <w:szCs w:val="24"/>
          <w:lang w:val="es-US"/>
        </w:rPr>
        <w:t xml:space="preserve">2.5.29 </w:t>
      </w:r>
      <w:r w:rsidR="001872BD" w:rsidRPr="001872BD">
        <w:rPr>
          <w:b/>
          <w:bCs/>
          <w:sz w:val="24"/>
          <w:szCs w:val="24"/>
          <w:lang w:val="es-US"/>
        </w:rPr>
        <w:t>Valor del Tiempo de Vida del Cliente (LTV)</w:t>
      </w:r>
    </w:p>
    <w:p w14:paraId="0057CBEB" w14:textId="77777777" w:rsidR="001872BD" w:rsidRPr="001872BD" w:rsidRDefault="001872BD" w:rsidP="001872BD">
      <w:pPr>
        <w:spacing w:line="360" w:lineRule="auto"/>
        <w:jc w:val="both"/>
        <w:rPr>
          <w:sz w:val="24"/>
          <w:szCs w:val="24"/>
          <w:lang w:val="es-US"/>
        </w:rPr>
      </w:pPr>
      <w:r w:rsidRPr="001872BD">
        <w:rPr>
          <w:sz w:val="24"/>
          <w:szCs w:val="24"/>
          <w:lang w:val="es-US"/>
        </w:rPr>
        <w:t>El LTV mide el ingreso neto o margen de contribución promedio esperado por cliente antes de que cancele el servicio, calculado a partir de la tasa de abandono (</w:t>
      </w:r>
      <w:r w:rsidRPr="001872BD">
        <w:rPr>
          <w:i/>
          <w:iCs/>
          <w:sz w:val="24"/>
          <w:szCs w:val="24"/>
          <w:lang w:val="es-US"/>
        </w:rPr>
        <w:t>churn</w:t>
      </w:r>
      <w:r w:rsidRPr="001872BD">
        <w:rPr>
          <w:sz w:val="24"/>
          <w:szCs w:val="24"/>
          <w:lang w:val="es-US"/>
        </w:rPr>
        <w:t>) del 1.5% mensual:</w:t>
      </w:r>
    </w:p>
    <w:p w14:paraId="4336A55A" w14:textId="77777777" w:rsidR="001872BD" w:rsidRPr="001872BD" w:rsidRDefault="001872BD">
      <w:pPr>
        <w:numPr>
          <w:ilvl w:val="0"/>
          <w:numId w:val="24"/>
        </w:numPr>
        <w:spacing w:line="360" w:lineRule="auto"/>
        <w:rPr>
          <w:sz w:val="24"/>
          <w:szCs w:val="24"/>
          <w:lang w:val="es-US"/>
        </w:rPr>
      </w:pPr>
      <w:r w:rsidRPr="001872BD">
        <w:rPr>
          <w:b/>
          <w:bCs/>
          <w:sz w:val="24"/>
          <w:szCs w:val="24"/>
          <w:lang w:val="es-US"/>
        </w:rPr>
        <w:t>Año 1:</w:t>
      </w:r>
      <w:r w:rsidRPr="001872BD">
        <w:rPr>
          <w:sz w:val="24"/>
          <w:szCs w:val="24"/>
          <w:lang w:val="es-US"/>
        </w:rPr>
        <w:t xml:space="preserve"> </w:t>
      </w:r>
      <w:r w:rsidRPr="001872BD">
        <w:rPr>
          <w:b/>
          <w:bCs/>
          <w:sz w:val="24"/>
          <w:szCs w:val="24"/>
          <w:lang w:val="es-US"/>
        </w:rPr>
        <w:t>Q45,000</w:t>
      </w:r>
      <w:r w:rsidRPr="001872BD">
        <w:rPr>
          <w:sz w:val="24"/>
          <w:szCs w:val="24"/>
          <w:lang w:val="es-US"/>
        </w:rPr>
        <w:t xml:space="preserve"> (predominancia del Plan Básico a Q1,500/mes).</w:t>
      </w:r>
    </w:p>
    <w:p w14:paraId="22724344" w14:textId="77777777" w:rsidR="001872BD" w:rsidRPr="001872BD" w:rsidRDefault="001872BD">
      <w:pPr>
        <w:numPr>
          <w:ilvl w:val="0"/>
          <w:numId w:val="24"/>
        </w:numPr>
        <w:spacing w:line="360" w:lineRule="auto"/>
        <w:rPr>
          <w:sz w:val="24"/>
          <w:szCs w:val="24"/>
          <w:lang w:val="es-US"/>
        </w:rPr>
      </w:pPr>
      <w:r w:rsidRPr="001872BD">
        <w:rPr>
          <w:b/>
          <w:bCs/>
          <w:sz w:val="24"/>
          <w:szCs w:val="24"/>
          <w:lang w:val="es-US"/>
        </w:rPr>
        <w:t>Año 3:</w:t>
      </w:r>
      <w:r w:rsidRPr="001872BD">
        <w:rPr>
          <w:sz w:val="24"/>
          <w:szCs w:val="24"/>
          <w:lang w:val="es-US"/>
        </w:rPr>
        <w:t xml:space="preserve"> </w:t>
      </w:r>
      <w:r w:rsidRPr="001872BD">
        <w:rPr>
          <w:b/>
          <w:bCs/>
          <w:sz w:val="24"/>
          <w:szCs w:val="24"/>
          <w:lang w:val="es-US"/>
        </w:rPr>
        <w:t>Q90,000</w:t>
      </w:r>
      <w:r w:rsidRPr="001872BD">
        <w:rPr>
          <w:sz w:val="24"/>
          <w:szCs w:val="24"/>
          <w:lang w:val="es-US"/>
        </w:rPr>
        <w:t xml:space="preserve"> (debido a la migración de la mezcla de planes hacia un 30% Enterprise de Q15,000/mes y 45% Profesional).</w:t>
      </w:r>
    </w:p>
    <w:p w14:paraId="148B5A34" w14:textId="09BDBF74" w:rsidR="001872BD" w:rsidRPr="001872BD" w:rsidRDefault="004E7A16" w:rsidP="001872BD">
      <w:pPr>
        <w:pStyle w:val="Textoennegrita1"/>
        <w:spacing w:line="360" w:lineRule="auto"/>
        <w:rPr>
          <w:sz w:val="24"/>
          <w:szCs w:val="24"/>
        </w:rPr>
      </w:pPr>
      <w:r>
        <w:rPr>
          <w:sz w:val="24"/>
          <w:szCs w:val="24"/>
        </w:rPr>
        <w:t xml:space="preserve">2.5.30 </w:t>
      </w:r>
      <w:r w:rsidR="001872BD" w:rsidRPr="001872BD">
        <w:rPr>
          <w:sz w:val="24"/>
          <w:szCs w:val="24"/>
        </w:rPr>
        <w:t>Ratio de Salud Comercial (LTV / CAC)</w:t>
      </w:r>
    </w:p>
    <w:p w14:paraId="41102FD8" w14:textId="77777777" w:rsidR="001872BD" w:rsidRPr="001872BD" w:rsidRDefault="001872BD" w:rsidP="001872BD">
      <w:pPr>
        <w:spacing w:line="360" w:lineRule="auto"/>
        <w:rPr>
          <w:sz w:val="24"/>
          <w:szCs w:val="24"/>
          <w:lang w:val="es-US"/>
        </w:rPr>
      </w:pPr>
      <w:r w:rsidRPr="001872BD">
        <w:rPr>
          <w:sz w:val="24"/>
          <w:szCs w:val="24"/>
          <w:lang w:val="es-US"/>
        </w:rPr>
        <w:t>El estándar de la industria de software establece que una relación LTV/CAC superior a 3.0x es reflejo de un negocio saludable y escalable.</w:t>
      </w:r>
    </w:p>
    <w:p w14:paraId="250838BA" w14:textId="77777777" w:rsidR="001872BD" w:rsidRPr="001872BD" w:rsidRDefault="001872BD" w:rsidP="001872BD">
      <w:pPr>
        <w:spacing w:line="360" w:lineRule="auto"/>
        <w:ind w:left="708" w:firstLine="708"/>
        <w:rPr>
          <w:sz w:val="24"/>
          <w:szCs w:val="24"/>
          <w:lang w:val="es-US"/>
        </w:rPr>
      </w:pPr>
      <w:r w:rsidRPr="001872BD">
        <w:rPr>
          <w:sz w:val="24"/>
          <w:szCs w:val="24"/>
          <w:lang w:val="es-US"/>
        </w:rPr>
        <w:t>Ratio Año 1 = Q45,000        = 6.52x</w:t>
      </w:r>
    </w:p>
    <w:p w14:paraId="47750772" w14:textId="77777777" w:rsidR="001872BD" w:rsidRPr="001872BD" w:rsidRDefault="001872BD" w:rsidP="001872BD">
      <w:pPr>
        <w:spacing w:line="360" w:lineRule="auto"/>
        <w:rPr>
          <w:sz w:val="24"/>
          <w:szCs w:val="24"/>
          <w:lang w:val="es-US"/>
        </w:rPr>
      </w:pPr>
      <w:r w:rsidRPr="001872BD">
        <w:rPr>
          <w:sz w:val="24"/>
          <w:szCs w:val="24"/>
          <w:lang w:val="es-US"/>
        </w:rPr>
        <w:t xml:space="preserve">                         </w:t>
      </w:r>
      <w:r w:rsidRPr="001872BD">
        <w:rPr>
          <w:sz w:val="24"/>
          <w:szCs w:val="24"/>
          <w:lang w:val="es-US"/>
        </w:rPr>
        <w:tab/>
      </w:r>
      <w:r w:rsidRPr="001872BD">
        <w:rPr>
          <w:sz w:val="24"/>
          <w:szCs w:val="24"/>
          <w:lang w:val="es-US"/>
        </w:rPr>
        <w:tab/>
        <w:t xml:space="preserve">Q6,900 </w:t>
      </w:r>
    </w:p>
    <w:p w14:paraId="6FAB6C04" w14:textId="77777777" w:rsidR="001872BD" w:rsidRPr="001872BD" w:rsidRDefault="001872BD" w:rsidP="001872BD">
      <w:pPr>
        <w:spacing w:line="360" w:lineRule="auto"/>
        <w:rPr>
          <w:sz w:val="24"/>
          <w:szCs w:val="24"/>
          <w:lang w:val="es-US"/>
        </w:rPr>
      </w:pPr>
    </w:p>
    <w:p w14:paraId="1E5BB9DC" w14:textId="77777777" w:rsidR="001872BD" w:rsidRPr="001872BD" w:rsidRDefault="001872BD" w:rsidP="001872BD">
      <w:pPr>
        <w:spacing w:line="360" w:lineRule="auto"/>
        <w:ind w:left="708" w:firstLine="708"/>
        <w:rPr>
          <w:sz w:val="24"/>
          <w:szCs w:val="24"/>
          <w:lang w:val="es-US"/>
        </w:rPr>
      </w:pPr>
      <w:r w:rsidRPr="001872BD">
        <w:rPr>
          <w:sz w:val="24"/>
          <w:szCs w:val="24"/>
          <w:lang w:val="es-US"/>
        </w:rPr>
        <w:t>Ratio Año 3 =</w:t>
      </w:r>
      <w:r w:rsidRPr="001872BD">
        <w:rPr>
          <w:sz w:val="24"/>
          <w:szCs w:val="24"/>
          <w:lang w:val="es-US"/>
        </w:rPr>
        <w:tab/>
        <w:t xml:space="preserve"> Q90,000         = 16.02x</w:t>
      </w:r>
    </w:p>
    <w:p w14:paraId="3FF5EFAF" w14:textId="77777777" w:rsidR="001872BD" w:rsidRPr="001872BD" w:rsidRDefault="001872BD" w:rsidP="001872BD">
      <w:pPr>
        <w:spacing w:line="360" w:lineRule="auto"/>
        <w:ind w:left="708" w:firstLine="708"/>
        <w:rPr>
          <w:sz w:val="24"/>
          <w:szCs w:val="24"/>
          <w:lang w:val="es-US"/>
        </w:rPr>
      </w:pPr>
      <w:r w:rsidRPr="001872BD">
        <w:rPr>
          <w:sz w:val="24"/>
          <w:szCs w:val="24"/>
          <w:lang w:val="es-US"/>
        </w:rPr>
        <w:t xml:space="preserve"> </w:t>
      </w:r>
      <w:r w:rsidRPr="001872BD">
        <w:rPr>
          <w:sz w:val="24"/>
          <w:szCs w:val="24"/>
          <w:lang w:val="es-US"/>
        </w:rPr>
        <w:tab/>
      </w:r>
      <w:r w:rsidRPr="001872BD">
        <w:rPr>
          <w:sz w:val="24"/>
          <w:szCs w:val="24"/>
          <w:lang w:val="es-US"/>
        </w:rPr>
        <w:tab/>
        <w:t xml:space="preserve"> Q5,618 </w:t>
      </w:r>
    </w:p>
    <w:p w14:paraId="58F8E058" w14:textId="77777777" w:rsidR="001872BD" w:rsidRPr="001872BD" w:rsidRDefault="001872BD" w:rsidP="001872BD">
      <w:pPr>
        <w:spacing w:line="360" w:lineRule="auto"/>
        <w:rPr>
          <w:sz w:val="24"/>
          <w:szCs w:val="24"/>
          <w:lang w:val="es-US"/>
        </w:rPr>
      </w:pPr>
    </w:p>
    <w:p w14:paraId="60241C94" w14:textId="55ADB735" w:rsidR="001872BD" w:rsidRDefault="001872BD">
      <w:pPr>
        <w:numPr>
          <w:ilvl w:val="0"/>
          <w:numId w:val="25"/>
        </w:numPr>
        <w:spacing w:line="360" w:lineRule="auto"/>
        <w:jc w:val="both"/>
        <w:rPr>
          <w:sz w:val="24"/>
          <w:szCs w:val="24"/>
          <w:lang w:val="es-US"/>
        </w:rPr>
      </w:pPr>
      <w:r w:rsidRPr="001872BD">
        <w:rPr>
          <w:b/>
          <w:bCs/>
          <w:sz w:val="24"/>
          <w:szCs w:val="24"/>
          <w:lang w:val="es-US"/>
        </w:rPr>
        <w:t>Interpretación:</w:t>
      </w:r>
      <w:r w:rsidRPr="001872BD">
        <w:rPr>
          <w:sz w:val="24"/>
          <w:szCs w:val="24"/>
          <w:lang w:val="es-US"/>
        </w:rPr>
        <w:t xml:space="preserve"> Desde el primer año, la relación LTV/CAC (6.52x) supera con creces el límite saludable de la industria. Para el año 3, gracias al incremento del precio promedio ponderado (Q7,125) y la contención del CAC, cada cliente genera 16 veces más valor del que cuesta adquirirlo. Esto demuestra que la inversión en marketing está plenamente justificada y que el negocio cuenta con un "motor de crecimiento" comercial altamente rentable.</w:t>
      </w:r>
    </w:p>
    <w:p w14:paraId="39E240B3" w14:textId="77777777" w:rsidR="00AE33E7" w:rsidRPr="00906F7B" w:rsidRDefault="00AE33E7" w:rsidP="00AE33E7">
      <w:pPr>
        <w:spacing w:line="360" w:lineRule="auto"/>
        <w:jc w:val="both"/>
        <w:rPr>
          <w:sz w:val="24"/>
          <w:szCs w:val="24"/>
          <w:lang w:val="es-US"/>
        </w:rPr>
      </w:pPr>
    </w:p>
    <w:p w14:paraId="78C63936" w14:textId="12176996" w:rsidR="00906F7B" w:rsidRPr="00906F7B" w:rsidRDefault="00906F7B" w:rsidP="00906F7B">
      <w:pPr>
        <w:spacing w:line="360" w:lineRule="auto"/>
        <w:jc w:val="both"/>
        <w:rPr>
          <w:b/>
          <w:bCs/>
          <w:sz w:val="24"/>
          <w:szCs w:val="24"/>
        </w:rPr>
      </w:pPr>
      <w:r w:rsidRPr="00906F7B">
        <w:rPr>
          <w:b/>
          <w:bCs/>
          <w:sz w:val="24"/>
          <w:szCs w:val="24"/>
        </w:rPr>
        <w:t>2.6 MODELO ÁREA MERCADOLÓGICA</w:t>
      </w:r>
    </w:p>
    <w:p w14:paraId="678DBEF5" w14:textId="77777777" w:rsidR="00906F7B" w:rsidRPr="00906F7B" w:rsidRDefault="00906F7B" w:rsidP="00906F7B">
      <w:pPr>
        <w:spacing w:line="360" w:lineRule="auto"/>
        <w:jc w:val="both"/>
        <w:rPr>
          <w:sz w:val="24"/>
          <w:szCs w:val="24"/>
        </w:rPr>
      </w:pPr>
      <w:r w:rsidRPr="00906F7B">
        <w:rPr>
          <w:sz w:val="24"/>
          <w:szCs w:val="24"/>
        </w:rPr>
        <w:t>El modelo mercadológico de GuardIA se estructura en torno a la </w:t>
      </w:r>
      <w:r w:rsidRPr="00906F7B">
        <w:rPr>
          <w:b/>
          <w:bCs/>
          <w:sz w:val="24"/>
          <w:szCs w:val="24"/>
        </w:rPr>
        <w:t>propuesta de valor diferencial</w:t>
      </w:r>
      <w:r w:rsidRPr="00906F7B">
        <w:rPr>
          <w:sz w:val="24"/>
          <w:szCs w:val="24"/>
        </w:rPr>
        <w:t> y un </w:t>
      </w:r>
      <w:r w:rsidRPr="00906F7B">
        <w:rPr>
          <w:b/>
          <w:bCs/>
          <w:sz w:val="24"/>
          <w:szCs w:val="24"/>
        </w:rPr>
        <w:t>enfoque multicanal</w:t>
      </w:r>
      <w:r w:rsidRPr="00906F7B">
        <w:rPr>
          <w:sz w:val="24"/>
          <w:szCs w:val="24"/>
        </w:rPr>
        <w:t> para llegar a un mercado institucional con ciclos de venta complejos.</w:t>
      </w:r>
    </w:p>
    <w:p w14:paraId="748AB116" w14:textId="749F20AB" w:rsidR="00906F7B" w:rsidRDefault="00906F7B" w:rsidP="00906F7B">
      <w:pPr>
        <w:spacing w:line="360" w:lineRule="auto"/>
        <w:jc w:val="both"/>
        <w:rPr>
          <w:sz w:val="24"/>
          <w:szCs w:val="24"/>
        </w:rPr>
      </w:pPr>
      <w:r>
        <w:rPr>
          <w:b/>
          <w:bCs/>
          <w:sz w:val="24"/>
          <w:szCs w:val="24"/>
        </w:rPr>
        <w:t xml:space="preserve">2.6.1 </w:t>
      </w:r>
      <w:r w:rsidRPr="00906F7B">
        <w:rPr>
          <w:b/>
          <w:bCs/>
          <w:sz w:val="24"/>
          <w:szCs w:val="24"/>
        </w:rPr>
        <w:t>Propuesta de Valor y Posicionamiento</w:t>
      </w:r>
      <w:r>
        <w:rPr>
          <w:sz w:val="24"/>
          <w:szCs w:val="24"/>
        </w:rPr>
        <w:t xml:space="preserve"> </w:t>
      </w:r>
    </w:p>
    <w:p w14:paraId="43E39E09" w14:textId="18B3060A" w:rsidR="00906F7B" w:rsidRPr="00906F7B" w:rsidRDefault="00906F7B" w:rsidP="00906F7B">
      <w:pPr>
        <w:spacing w:line="360" w:lineRule="auto"/>
        <w:ind w:firstLine="708"/>
        <w:jc w:val="both"/>
        <w:rPr>
          <w:sz w:val="24"/>
          <w:szCs w:val="24"/>
        </w:rPr>
      </w:pPr>
      <w:r w:rsidRPr="00906F7B">
        <w:rPr>
          <w:sz w:val="24"/>
          <w:szCs w:val="24"/>
        </w:rPr>
        <w:t>La propuesta de valor central, tal como se define en el Lean Canvas, es: </w:t>
      </w:r>
      <w:r w:rsidRPr="00906F7B">
        <w:rPr>
          <w:i/>
          <w:iCs/>
          <w:sz w:val="24"/>
          <w:szCs w:val="24"/>
        </w:rPr>
        <w:t>"Diagnóstico automático de riesgo cibernético en minutos, impulsado por inteligencia artificial, con cumplimiento normativo integrado y alertas inteligentes”.</w:t>
      </w:r>
      <w:r w:rsidRPr="00906F7B">
        <w:rPr>
          <w:sz w:val="24"/>
          <w:szCs w:val="24"/>
        </w:rPr>
        <w:t xml:space="preserve"> Este mensaje se posiciona como una solución que combina tecnología de punta (IA), cumplimiento normativo automatizado y </w:t>
      </w:r>
      <w:r w:rsidRPr="00906F7B">
        <w:rPr>
          <w:b/>
          <w:bCs/>
          <w:sz w:val="24"/>
          <w:szCs w:val="24"/>
        </w:rPr>
        <w:t>accesibilidad económica</w:t>
      </w:r>
      <w:r w:rsidRPr="00906F7B">
        <w:rPr>
          <w:sz w:val="24"/>
          <w:szCs w:val="24"/>
        </w:rPr>
        <w:t>, un factor crítico para su mercado objetivo de instituciones públicas y autónomas con presupuestos limitados.</w:t>
      </w:r>
    </w:p>
    <w:p w14:paraId="5FF64885" w14:textId="03F286B2" w:rsidR="00906F7B" w:rsidRDefault="00906F7B" w:rsidP="00906F7B">
      <w:pPr>
        <w:spacing w:line="360" w:lineRule="auto"/>
        <w:jc w:val="both"/>
        <w:rPr>
          <w:b/>
          <w:bCs/>
          <w:sz w:val="24"/>
          <w:szCs w:val="24"/>
        </w:rPr>
      </w:pPr>
      <w:r>
        <w:rPr>
          <w:b/>
          <w:bCs/>
          <w:sz w:val="24"/>
          <w:szCs w:val="24"/>
        </w:rPr>
        <w:t xml:space="preserve">2.6.2 </w:t>
      </w:r>
      <w:r w:rsidRPr="00906F7B">
        <w:rPr>
          <w:b/>
          <w:bCs/>
          <w:sz w:val="24"/>
          <w:szCs w:val="24"/>
        </w:rPr>
        <w:t>Estrategia de Marketing y Ventas (Go-to-Market)</w:t>
      </w:r>
    </w:p>
    <w:p w14:paraId="0E32A1BB" w14:textId="289B1160" w:rsidR="00906F7B" w:rsidRPr="00906F7B" w:rsidRDefault="00906F7B" w:rsidP="00906F7B">
      <w:pPr>
        <w:spacing w:line="360" w:lineRule="auto"/>
        <w:ind w:firstLine="360"/>
        <w:jc w:val="both"/>
        <w:rPr>
          <w:sz w:val="24"/>
          <w:szCs w:val="24"/>
        </w:rPr>
      </w:pPr>
      <w:r w:rsidRPr="00906F7B">
        <w:rPr>
          <w:sz w:val="24"/>
          <w:szCs w:val="24"/>
        </w:rPr>
        <w:t>La estrategia para llegar al cliente se compone de los siguientes canales, detallados en el punto 2.2.5 del documento:</w:t>
      </w:r>
    </w:p>
    <w:p w14:paraId="477329F9" w14:textId="77777777" w:rsidR="00906F7B" w:rsidRPr="00906F7B" w:rsidRDefault="00906F7B">
      <w:pPr>
        <w:numPr>
          <w:ilvl w:val="0"/>
          <w:numId w:val="26"/>
        </w:numPr>
        <w:spacing w:line="360" w:lineRule="auto"/>
        <w:jc w:val="both"/>
        <w:rPr>
          <w:sz w:val="24"/>
          <w:szCs w:val="24"/>
        </w:rPr>
      </w:pPr>
      <w:r w:rsidRPr="00906F7B">
        <w:rPr>
          <w:b/>
          <w:bCs/>
          <w:sz w:val="24"/>
          <w:szCs w:val="24"/>
        </w:rPr>
        <w:t>Ventas Directas B2B/B2G:</w:t>
      </w:r>
      <w:r w:rsidRPr="00906F7B">
        <w:rPr>
          <w:sz w:val="24"/>
          <w:szCs w:val="24"/>
        </w:rPr>
        <w:t> Un equipo comercial especializado es el canal principal para gestionar la relación con directores de TI y gerentes de seguridad en ministerios, municipalidades, bancos y hospitales. Este canal es fundamental debido a la naturaleza institucional y el alto valor de la decisión de compra.</w:t>
      </w:r>
    </w:p>
    <w:p w14:paraId="281E0149" w14:textId="77777777" w:rsidR="00906F7B" w:rsidRPr="00906F7B" w:rsidRDefault="00906F7B">
      <w:pPr>
        <w:numPr>
          <w:ilvl w:val="0"/>
          <w:numId w:val="26"/>
        </w:numPr>
        <w:spacing w:line="360" w:lineRule="auto"/>
        <w:jc w:val="both"/>
        <w:rPr>
          <w:sz w:val="24"/>
          <w:szCs w:val="24"/>
        </w:rPr>
      </w:pPr>
      <w:r w:rsidRPr="00906F7B">
        <w:rPr>
          <w:b/>
          <w:bCs/>
          <w:sz w:val="24"/>
          <w:szCs w:val="24"/>
        </w:rPr>
        <w:t>Alianzas Estratégicas:</w:t>
      </w:r>
      <w:r w:rsidRPr="00906F7B">
        <w:rPr>
          <w:sz w:val="24"/>
          <w:szCs w:val="24"/>
        </w:rPr>
        <w:t> Se contemplan alianzas con consultoras de seguridad informática ya establecidas en el mercado. Esto permite la referencia y venta cruzada de servicios, otorgando credibilidad y acceso a una cartera de clientes ya existente.</w:t>
      </w:r>
    </w:p>
    <w:p w14:paraId="22242078" w14:textId="77777777" w:rsidR="00906F7B" w:rsidRPr="00906F7B" w:rsidRDefault="00906F7B">
      <w:pPr>
        <w:numPr>
          <w:ilvl w:val="0"/>
          <w:numId w:val="26"/>
        </w:numPr>
        <w:spacing w:line="360" w:lineRule="auto"/>
        <w:jc w:val="both"/>
        <w:rPr>
          <w:sz w:val="24"/>
          <w:szCs w:val="24"/>
        </w:rPr>
      </w:pPr>
      <w:r w:rsidRPr="00906F7B">
        <w:rPr>
          <w:b/>
          <w:bCs/>
          <w:sz w:val="24"/>
          <w:szCs w:val="24"/>
        </w:rPr>
        <w:t>Marketing Digital y Generación de Confianza:</w:t>
      </w:r>
      <w:r w:rsidRPr="00906F7B">
        <w:rPr>
          <w:sz w:val="24"/>
          <w:szCs w:val="24"/>
        </w:rPr>
        <w:t> El marketing digital dirigido a los tomadores de decisión, junto con la participación en </w:t>
      </w:r>
      <w:r w:rsidRPr="00906F7B">
        <w:rPr>
          <w:b/>
          <w:bCs/>
          <w:sz w:val="24"/>
          <w:szCs w:val="24"/>
        </w:rPr>
        <w:t xml:space="preserve">webinars y eventos de </w:t>
      </w:r>
      <w:r w:rsidRPr="00906F7B">
        <w:rPr>
          <w:b/>
          <w:bCs/>
          <w:sz w:val="24"/>
          <w:szCs w:val="24"/>
        </w:rPr>
        <w:lastRenderedPageBreak/>
        <w:t>ciberseguridad</w:t>
      </w:r>
      <w:r w:rsidRPr="00906F7B">
        <w:rPr>
          <w:sz w:val="24"/>
          <w:szCs w:val="24"/>
        </w:rPr>
        <w:t>, refuerza la credibilidad técnica y el posicionamiento de la marca como un actor confiable y especializado en el contexto guatemalteco.</w:t>
      </w:r>
    </w:p>
    <w:p w14:paraId="2CEDD24D" w14:textId="77777777" w:rsidR="00AE33E7" w:rsidRDefault="00AE33E7" w:rsidP="00906F7B">
      <w:pPr>
        <w:spacing w:line="360" w:lineRule="auto"/>
        <w:jc w:val="both"/>
        <w:rPr>
          <w:b/>
          <w:bCs/>
          <w:sz w:val="24"/>
          <w:szCs w:val="24"/>
        </w:rPr>
      </w:pPr>
      <w:r>
        <w:rPr>
          <w:b/>
          <w:bCs/>
          <w:sz w:val="24"/>
          <w:szCs w:val="24"/>
        </w:rPr>
        <w:t xml:space="preserve">2.6.3 </w:t>
      </w:r>
      <w:r w:rsidR="00906F7B" w:rsidRPr="00906F7B">
        <w:rPr>
          <w:b/>
          <w:bCs/>
          <w:sz w:val="24"/>
          <w:szCs w:val="24"/>
        </w:rPr>
        <w:t>Estrategia de Precios (Modelo de Suscripción)</w:t>
      </w:r>
    </w:p>
    <w:p w14:paraId="5EFE51FD" w14:textId="029BC554" w:rsidR="00906F7B" w:rsidRPr="00906F7B" w:rsidRDefault="00906F7B" w:rsidP="00AE33E7">
      <w:pPr>
        <w:spacing w:line="360" w:lineRule="auto"/>
        <w:ind w:firstLine="360"/>
        <w:jc w:val="both"/>
        <w:rPr>
          <w:sz w:val="24"/>
          <w:szCs w:val="24"/>
        </w:rPr>
      </w:pPr>
      <w:r w:rsidRPr="00906F7B">
        <w:rPr>
          <w:sz w:val="24"/>
          <w:szCs w:val="24"/>
        </w:rPr>
        <w:t>El modelo de ingresos por suscripción refleja una estrategia de </w:t>
      </w:r>
      <w:r w:rsidRPr="00906F7B">
        <w:rPr>
          <w:b/>
          <w:bCs/>
          <w:sz w:val="24"/>
          <w:szCs w:val="24"/>
        </w:rPr>
        <w:t>penetración de mercado</w:t>
      </w:r>
      <w:r w:rsidRPr="00906F7B">
        <w:rPr>
          <w:sz w:val="24"/>
          <w:szCs w:val="24"/>
        </w:rPr>
        <w:t>, con tres niveles escalonados que buscan captar diferentes segmentos y fomentar la migración a planes superiores a medida que las instituciones maduran en sus necesidades de ciberseguridad :</w:t>
      </w:r>
    </w:p>
    <w:p w14:paraId="5D9C522A" w14:textId="77777777" w:rsidR="00906F7B" w:rsidRPr="00906F7B" w:rsidRDefault="00906F7B">
      <w:pPr>
        <w:numPr>
          <w:ilvl w:val="0"/>
          <w:numId w:val="27"/>
        </w:numPr>
        <w:spacing w:line="360" w:lineRule="auto"/>
        <w:jc w:val="both"/>
        <w:rPr>
          <w:sz w:val="24"/>
          <w:szCs w:val="24"/>
        </w:rPr>
      </w:pPr>
      <w:r w:rsidRPr="00906F7B">
        <w:rPr>
          <w:b/>
          <w:bCs/>
          <w:sz w:val="24"/>
          <w:szCs w:val="24"/>
        </w:rPr>
        <w:t>Plan Básico (Q1,500/mes):</w:t>
      </w:r>
      <w:r w:rsidRPr="00906F7B">
        <w:rPr>
          <w:sz w:val="24"/>
          <w:szCs w:val="24"/>
        </w:rPr>
        <w:t> Dirigido a instituciones más pequeñas, como municipalidades, que buscan un monitoreo inicial accesible.</w:t>
      </w:r>
    </w:p>
    <w:p w14:paraId="51090DBE" w14:textId="77777777" w:rsidR="00906F7B" w:rsidRPr="00906F7B" w:rsidRDefault="00906F7B">
      <w:pPr>
        <w:numPr>
          <w:ilvl w:val="0"/>
          <w:numId w:val="27"/>
        </w:numPr>
        <w:spacing w:line="360" w:lineRule="auto"/>
        <w:jc w:val="both"/>
        <w:rPr>
          <w:sz w:val="24"/>
          <w:szCs w:val="24"/>
        </w:rPr>
      </w:pPr>
      <w:r w:rsidRPr="00906F7B">
        <w:rPr>
          <w:b/>
          <w:bCs/>
          <w:sz w:val="24"/>
          <w:szCs w:val="24"/>
        </w:rPr>
        <w:t>Plan Profesional (Q5,000/mes):</w:t>
      </w:r>
      <w:r w:rsidRPr="00906F7B">
        <w:rPr>
          <w:sz w:val="24"/>
          <w:szCs w:val="24"/>
        </w:rPr>
        <w:t> Orientado a entidades autónomas y del sector salud con mayor necesidad de cumplimiento.</w:t>
      </w:r>
    </w:p>
    <w:p w14:paraId="4CA6F1CF" w14:textId="4C5A308A" w:rsidR="00AE33E7" w:rsidRDefault="00906F7B">
      <w:pPr>
        <w:numPr>
          <w:ilvl w:val="0"/>
          <w:numId w:val="27"/>
        </w:numPr>
        <w:spacing w:line="360" w:lineRule="auto"/>
        <w:jc w:val="both"/>
        <w:rPr>
          <w:sz w:val="24"/>
          <w:szCs w:val="24"/>
        </w:rPr>
      </w:pPr>
      <w:r w:rsidRPr="00906F7B">
        <w:rPr>
          <w:b/>
          <w:bCs/>
          <w:sz w:val="24"/>
          <w:szCs w:val="24"/>
        </w:rPr>
        <w:t>Plan Enterprise (Q15,000/mes):</w:t>
      </w:r>
      <w:r w:rsidRPr="00906F7B">
        <w:rPr>
          <w:sz w:val="24"/>
          <w:szCs w:val="24"/>
        </w:rPr>
        <w:t> Enfocado en el sector financiero (bancos y cooperativas) que requiere características avanzadas de monitoreo y correlación de eventos.</w:t>
      </w:r>
    </w:p>
    <w:p w14:paraId="472E6E33" w14:textId="77777777" w:rsidR="00AE33E7" w:rsidRPr="00AE33E7" w:rsidRDefault="00AE33E7" w:rsidP="00AE33E7">
      <w:pPr>
        <w:spacing w:line="360" w:lineRule="auto"/>
        <w:jc w:val="both"/>
        <w:rPr>
          <w:sz w:val="24"/>
          <w:szCs w:val="24"/>
        </w:rPr>
      </w:pPr>
    </w:p>
    <w:p w14:paraId="1D83E9C9" w14:textId="18DD1FFE" w:rsidR="00906F7B" w:rsidRPr="00906F7B" w:rsidRDefault="00AE33E7" w:rsidP="00906F7B">
      <w:pPr>
        <w:spacing w:line="360" w:lineRule="auto"/>
        <w:jc w:val="both"/>
        <w:rPr>
          <w:b/>
          <w:bCs/>
          <w:sz w:val="24"/>
          <w:szCs w:val="24"/>
        </w:rPr>
      </w:pPr>
      <w:r w:rsidRPr="00906F7B">
        <w:rPr>
          <w:b/>
          <w:bCs/>
          <w:sz w:val="24"/>
          <w:szCs w:val="24"/>
        </w:rPr>
        <w:t>2.7 MODELO ÁREA LEGAL</w:t>
      </w:r>
    </w:p>
    <w:p w14:paraId="68AC9205" w14:textId="77777777" w:rsidR="00906F7B" w:rsidRPr="00906F7B" w:rsidRDefault="00906F7B" w:rsidP="00AE33E7">
      <w:pPr>
        <w:spacing w:line="360" w:lineRule="auto"/>
        <w:ind w:firstLine="708"/>
        <w:jc w:val="both"/>
        <w:rPr>
          <w:sz w:val="24"/>
          <w:szCs w:val="24"/>
        </w:rPr>
      </w:pPr>
      <w:r w:rsidRPr="00906F7B">
        <w:rPr>
          <w:sz w:val="24"/>
          <w:szCs w:val="24"/>
        </w:rPr>
        <w:t>El proyecto GuardIA, por su naturaleza tecnológica y el manejo de datos sensibles de instituciones, debe considerar un marco legal robusto que abarque la protección de datos, la propiedad intelectual y el cumplimiento normativo.</w:t>
      </w:r>
    </w:p>
    <w:p w14:paraId="3F6AA707" w14:textId="6AC8946C" w:rsidR="00906F7B" w:rsidRPr="00906F7B" w:rsidRDefault="00AE33E7" w:rsidP="00906F7B">
      <w:pPr>
        <w:spacing w:line="360" w:lineRule="auto"/>
        <w:jc w:val="both"/>
        <w:rPr>
          <w:sz w:val="24"/>
          <w:szCs w:val="24"/>
        </w:rPr>
      </w:pPr>
      <w:r>
        <w:rPr>
          <w:b/>
          <w:bCs/>
          <w:sz w:val="24"/>
          <w:szCs w:val="24"/>
        </w:rPr>
        <w:t xml:space="preserve">2.7.1 </w:t>
      </w:r>
      <w:r w:rsidR="00906F7B" w:rsidRPr="00906F7B">
        <w:rPr>
          <w:b/>
          <w:bCs/>
          <w:sz w:val="24"/>
          <w:szCs w:val="24"/>
        </w:rPr>
        <w:t>Propiedad Intelectual y Software:</w:t>
      </w:r>
    </w:p>
    <w:p w14:paraId="79968FE1" w14:textId="77777777" w:rsidR="00906F7B" w:rsidRPr="00906F7B" w:rsidRDefault="00906F7B">
      <w:pPr>
        <w:numPr>
          <w:ilvl w:val="0"/>
          <w:numId w:val="28"/>
        </w:numPr>
        <w:spacing w:line="360" w:lineRule="auto"/>
        <w:jc w:val="both"/>
        <w:rPr>
          <w:sz w:val="24"/>
          <w:szCs w:val="24"/>
        </w:rPr>
      </w:pPr>
      <w:r w:rsidRPr="00906F7B">
        <w:rPr>
          <w:b/>
          <w:bCs/>
          <w:sz w:val="24"/>
          <w:szCs w:val="24"/>
        </w:rPr>
        <w:t>Protección del Software:</w:t>
      </w:r>
      <w:r w:rsidRPr="00906F7B">
        <w:rPr>
          <w:sz w:val="24"/>
          <w:szCs w:val="24"/>
        </w:rPr>
        <w:t> El núcleo del negocio es la plataforma SaaS y su motor de IA predictiva. Para proteger este activo, se deben considerar mecanismos como el </w:t>
      </w:r>
      <w:r w:rsidRPr="00906F7B">
        <w:rPr>
          <w:b/>
          <w:bCs/>
          <w:sz w:val="24"/>
          <w:szCs w:val="24"/>
        </w:rPr>
        <w:t>registro de derechos de autor</w:t>
      </w:r>
      <w:r w:rsidRPr="00906F7B">
        <w:rPr>
          <w:sz w:val="24"/>
          <w:szCs w:val="24"/>
        </w:rPr>
        <w:t> del código fuente y, potencialmente, la solicitud de </w:t>
      </w:r>
      <w:r w:rsidRPr="00906F7B">
        <w:rPr>
          <w:b/>
          <w:bCs/>
          <w:sz w:val="24"/>
          <w:szCs w:val="24"/>
        </w:rPr>
        <w:t>patentes de invención</w:t>
      </w:r>
      <w:r w:rsidRPr="00906F7B">
        <w:rPr>
          <w:sz w:val="24"/>
          <w:szCs w:val="24"/>
        </w:rPr>
        <w:t> o </w:t>
      </w:r>
      <w:r w:rsidRPr="00906F7B">
        <w:rPr>
          <w:b/>
          <w:bCs/>
          <w:sz w:val="24"/>
          <w:szCs w:val="24"/>
        </w:rPr>
        <w:t>modelos de utilidad</w:t>
      </w:r>
      <w:r w:rsidRPr="00906F7B">
        <w:rPr>
          <w:sz w:val="24"/>
          <w:szCs w:val="24"/>
        </w:rPr>
        <w:t> para los procesos de análisis automatizado con inteligencia artificial que constituyen la ventaja competitiva del proyecto .</w:t>
      </w:r>
    </w:p>
    <w:p w14:paraId="201AB0DD" w14:textId="77777777" w:rsidR="00906F7B" w:rsidRPr="00906F7B" w:rsidRDefault="00906F7B">
      <w:pPr>
        <w:numPr>
          <w:ilvl w:val="0"/>
          <w:numId w:val="28"/>
        </w:numPr>
        <w:spacing w:line="360" w:lineRule="auto"/>
        <w:jc w:val="both"/>
        <w:rPr>
          <w:sz w:val="24"/>
          <w:szCs w:val="24"/>
        </w:rPr>
      </w:pPr>
      <w:r w:rsidRPr="00906F7B">
        <w:rPr>
          <w:b/>
          <w:bCs/>
          <w:sz w:val="24"/>
          <w:szCs w:val="24"/>
        </w:rPr>
        <w:t>Licenciamiento:</w:t>
      </w:r>
      <w:r w:rsidRPr="00906F7B">
        <w:rPr>
          <w:sz w:val="24"/>
          <w:szCs w:val="24"/>
        </w:rPr>
        <w:t> El modelo de negocio se basa en un modelo de suscripción SaaS. Esto implica un </w:t>
      </w:r>
      <w:r w:rsidRPr="00906F7B">
        <w:rPr>
          <w:b/>
          <w:bCs/>
          <w:sz w:val="24"/>
          <w:szCs w:val="24"/>
        </w:rPr>
        <w:t>contrato de licencia de uso</w:t>
      </w:r>
      <w:r w:rsidRPr="00906F7B">
        <w:rPr>
          <w:sz w:val="24"/>
          <w:szCs w:val="24"/>
        </w:rPr>
        <w:t> que detalle los términos y condiciones, alcance del servicio, limitaciones de responsabilidad y, crucialmente, la </w:t>
      </w:r>
      <w:r w:rsidRPr="00906F7B">
        <w:rPr>
          <w:b/>
          <w:bCs/>
          <w:sz w:val="24"/>
          <w:szCs w:val="24"/>
        </w:rPr>
        <w:t>propiedad de los datos</w:t>
      </w:r>
      <w:r w:rsidRPr="00906F7B">
        <w:rPr>
          <w:sz w:val="24"/>
          <w:szCs w:val="24"/>
        </w:rPr>
        <w:t> generados por el cliente al utilizar la plataforma. Es vital establecer que los datos de diagnóstico y las vulnerabilidades identificadas son propiedad del cliente y que GuardIA actúa como un procesador de datos.</w:t>
      </w:r>
    </w:p>
    <w:p w14:paraId="76975ED1" w14:textId="77777777" w:rsidR="00AE33E7" w:rsidRDefault="00906F7B" w:rsidP="00906F7B">
      <w:pPr>
        <w:spacing w:line="360" w:lineRule="auto"/>
        <w:jc w:val="both"/>
        <w:rPr>
          <w:b/>
          <w:bCs/>
          <w:sz w:val="24"/>
          <w:szCs w:val="24"/>
        </w:rPr>
      </w:pPr>
      <w:r w:rsidRPr="00906F7B">
        <w:rPr>
          <w:b/>
          <w:bCs/>
          <w:sz w:val="24"/>
          <w:szCs w:val="24"/>
        </w:rPr>
        <w:t>2.</w:t>
      </w:r>
      <w:r w:rsidR="00AE33E7">
        <w:rPr>
          <w:b/>
          <w:bCs/>
          <w:sz w:val="24"/>
          <w:szCs w:val="24"/>
        </w:rPr>
        <w:t xml:space="preserve">7.2 </w:t>
      </w:r>
      <w:r w:rsidRPr="00906F7B">
        <w:rPr>
          <w:b/>
          <w:bCs/>
          <w:sz w:val="24"/>
          <w:szCs w:val="24"/>
        </w:rPr>
        <w:t>Protección de Datos y Cumplimiento Normativo</w:t>
      </w:r>
    </w:p>
    <w:p w14:paraId="3AFFC728" w14:textId="4EE65D55" w:rsidR="00906F7B" w:rsidRPr="00906F7B" w:rsidRDefault="00906F7B" w:rsidP="00AE33E7">
      <w:pPr>
        <w:spacing w:line="360" w:lineRule="auto"/>
        <w:ind w:firstLine="360"/>
        <w:jc w:val="both"/>
        <w:rPr>
          <w:sz w:val="24"/>
          <w:szCs w:val="24"/>
        </w:rPr>
      </w:pPr>
      <w:r w:rsidRPr="00906F7B">
        <w:rPr>
          <w:sz w:val="24"/>
          <w:szCs w:val="24"/>
        </w:rPr>
        <w:t>Este es el pilar fundamental del área legal, alineado con la propuesta de valor del proyecto.</w:t>
      </w:r>
    </w:p>
    <w:p w14:paraId="01881E34" w14:textId="77777777" w:rsidR="00906F7B" w:rsidRPr="00906F7B" w:rsidRDefault="00906F7B">
      <w:pPr>
        <w:numPr>
          <w:ilvl w:val="0"/>
          <w:numId w:val="29"/>
        </w:numPr>
        <w:spacing w:line="360" w:lineRule="auto"/>
        <w:jc w:val="both"/>
        <w:rPr>
          <w:sz w:val="24"/>
          <w:szCs w:val="24"/>
        </w:rPr>
      </w:pPr>
      <w:r w:rsidRPr="00906F7B">
        <w:rPr>
          <w:b/>
          <w:bCs/>
          <w:sz w:val="24"/>
          <w:szCs w:val="24"/>
        </w:rPr>
        <w:lastRenderedPageBreak/>
        <w:t>Cumplimiento de Estándares Internacionales:</w:t>
      </w:r>
      <w:r w:rsidRPr="00906F7B">
        <w:rPr>
          <w:sz w:val="24"/>
          <w:szCs w:val="24"/>
        </w:rPr>
        <w:t> La plataforma se fundamenta en el cumplimiento automatizado de marcos como </w:t>
      </w:r>
      <w:r w:rsidRPr="00906F7B">
        <w:rPr>
          <w:b/>
          <w:bCs/>
          <w:sz w:val="24"/>
          <w:szCs w:val="24"/>
        </w:rPr>
        <w:t>ISO/IEC 27001:2022, NIST CSF 2.0, CIS Controls v8 y OWASP Top 10</w:t>
      </w:r>
      <w:r w:rsidRPr="00906F7B">
        <w:rPr>
          <w:sz w:val="24"/>
          <w:szCs w:val="24"/>
        </w:rPr>
        <w:t>. Si bien estos son estándares técnicos, su adopción y verificación tienen implicaciones legales, ya que muchas regulaciones exigen su cumplimiento o los toman como referentes para buenas prácticas.</w:t>
      </w:r>
    </w:p>
    <w:p w14:paraId="5DFB6E1B" w14:textId="77777777" w:rsidR="00906F7B" w:rsidRPr="00906F7B" w:rsidRDefault="00906F7B">
      <w:pPr>
        <w:numPr>
          <w:ilvl w:val="0"/>
          <w:numId w:val="29"/>
        </w:numPr>
        <w:spacing w:line="360" w:lineRule="auto"/>
        <w:jc w:val="both"/>
        <w:rPr>
          <w:sz w:val="24"/>
          <w:szCs w:val="24"/>
        </w:rPr>
      </w:pPr>
      <w:r w:rsidRPr="00906F7B">
        <w:rPr>
          <w:b/>
          <w:bCs/>
          <w:sz w:val="24"/>
          <w:szCs w:val="24"/>
        </w:rPr>
        <w:t>Legislación Nacional de Protección de Datos:</w:t>
      </w:r>
      <w:r w:rsidRPr="00906F7B">
        <w:rPr>
          <w:sz w:val="24"/>
          <w:szCs w:val="24"/>
        </w:rPr>
        <w:t> Aunque el documento no menciona una ley específica de protección de datos personales en Guatemala (como el Decreto 57-2008 del Congreso de la República, Ley de Acceso a la Información Pública), el manejo de datos sensibles de la población (salud, financieros, identidad) exige un estricto cumplimiento de las normativas locales. La plataforma deberá diseñarse para garantizar la </w:t>
      </w:r>
      <w:r w:rsidRPr="00906F7B">
        <w:rPr>
          <w:b/>
          <w:bCs/>
          <w:sz w:val="24"/>
          <w:szCs w:val="24"/>
        </w:rPr>
        <w:t>confidencialidad, integridad y disponibilidad</w:t>
      </w:r>
      <w:r w:rsidRPr="00906F7B">
        <w:rPr>
          <w:sz w:val="24"/>
          <w:szCs w:val="24"/>
        </w:rPr>
        <w:t> de la información procesada.</w:t>
      </w:r>
    </w:p>
    <w:p w14:paraId="11BBEB03" w14:textId="77777777" w:rsidR="00906F7B" w:rsidRPr="00906F7B" w:rsidRDefault="00906F7B">
      <w:pPr>
        <w:numPr>
          <w:ilvl w:val="0"/>
          <w:numId w:val="29"/>
        </w:numPr>
        <w:spacing w:line="360" w:lineRule="auto"/>
        <w:jc w:val="both"/>
        <w:rPr>
          <w:sz w:val="24"/>
          <w:szCs w:val="24"/>
        </w:rPr>
      </w:pPr>
      <w:r w:rsidRPr="00906F7B">
        <w:rPr>
          <w:b/>
          <w:bCs/>
          <w:sz w:val="24"/>
          <w:szCs w:val="24"/>
        </w:rPr>
        <w:t>Contratos de Confidencialidad (NDA):</w:t>
      </w:r>
      <w:r w:rsidRPr="00906F7B">
        <w:rPr>
          <w:sz w:val="24"/>
          <w:szCs w:val="24"/>
        </w:rPr>
        <w:t> Dado que GuardIA accederá a la infraestructura y datos internos de las instituciones, será indispensable firmar acuerdos de confidencialidad (NDA) con los clientes para establecer legalmente las obligaciones de secreto profesional y el uso exclusivo de los datos para los fines del diagnóstico.</w:t>
      </w:r>
    </w:p>
    <w:p w14:paraId="1DBDB49E" w14:textId="77777777" w:rsidR="00AE33E7" w:rsidRDefault="00AE33E7" w:rsidP="00906F7B">
      <w:pPr>
        <w:spacing w:line="360" w:lineRule="auto"/>
        <w:jc w:val="both"/>
        <w:rPr>
          <w:b/>
          <w:bCs/>
          <w:sz w:val="24"/>
          <w:szCs w:val="24"/>
        </w:rPr>
      </w:pPr>
      <w:r>
        <w:rPr>
          <w:b/>
          <w:bCs/>
          <w:sz w:val="24"/>
          <w:szCs w:val="24"/>
        </w:rPr>
        <w:t xml:space="preserve">2.7.3 </w:t>
      </w:r>
      <w:r w:rsidR="00906F7B" w:rsidRPr="00906F7B">
        <w:rPr>
          <w:b/>
          <w:bCs/>
          <w:sz w:val="24"/>
          <w:szCs w:val="24"/>
        </w:rPr>
        <w:t>Estructura Societaria y Régimen Fiscal</w:t>
      </w:r>
    </w:p>
    <w:p w14:paraId="713391ED" w14:textId="35872C5D" w:rsidR="00906F7B" w:rsidRDefault="00906F7B" w:rsidP="00AE33E7">
      <w:pPr>
        <w:spacing w:line="360" w:lineRule="auto"/>
        <w:ind w:firstLine="708"/>
        <w:jc w:val="both"/>
        <w:rPr>
          <w:sz w:val="24"/>
          <w:szCs w:val="24"/>
        </w:rPr>
      </w:pPr>
      <w:r w:rsidRPr="00906F7B">
        <w:rPr>
          <w:sz w:val="24"/>
          <w:szCs w:val="24"/>
        </w:rPr>
        <w:t>El proyecto debe constituirse formalmente como una persona jurídica en Guatemala (por ejemplo, una Sociedad Anónima), lo que implica cumplir con las obligaciones mercantiles y tributarias. El modelo financiero ya incorpora el </w:t>
      </w:r>
      <w:r w:rsidRPr="00906F7B">
        <w:rPr>
          <w:b/>
          <w:bCs/>
          <w:sz w:val="24"/>
          <w:szCs w:val="24"/>
        </w:rPr>
        <w:t>Impuesto Sobre la Renta (ISR) del 25%</w:t>
      </w:r>
      <w:r w:rsidRPr="00906F7B">
        <w:rPr>
          <w:sz w:val="24"/>
          <w:szCs w:val="24"/>
        </w:rPr>
        <w:t> y las cargas laborales de ley, demostrando un entendimiento de las implicaciones fiscales y laborales del proyecto [citation:3].</w:t>
      </w:r>
    </w:p>
    <w:p w14:paraId="66270D8F" w14:textId="77777777" w:rsidR="00AE33E7" w:rsidRPr="00906F7B" w:rsidRDefault="00AE33E7" w:rsidP="00AE33E7">
      <w:pPr>
        <w:spacing w:line="360" w:lineRule="auto"/>
        <w:ind w:firstLine="708"/>
        <w:jc w:val="both"/>
        <w:rPr>
          <w:sz w:val="24"/>
          <w:szCs w:val="24"/>
        </w:rPr>
      </w:pPr>
    </w:p>
    <w:p w14:paraId="62722802" w14:textId="14ABF252" w:rsidR="00906F7B" w:rsidRPr="00906F7B" w:rsidRDefault="00AE33E7" w:rsidP="00906F7B">
      <w:pPr>
        <w:spacing w:line="360" w:lineRule="auto"/>
        <w:jc w:val="both"/>
        <w:rPr>
          <w:b/>
          <w:bCs/>
          <w:sz w:val="24"/>
          <w:szCs w:val="24"/>
        </w:rPr>
      </w:pPr>
      <w:r w:rsidRPr="00906F7B">
        <w:rPr>
          <w:b/>
          <w:bCs/>
          <w:sz w:val="24"/>
          <w:szCs w:val="24"/>
        </w:rPr>
        <w:t>2.7 (SIC) MODELO ÁREA INFORMÁTICA</w:t>
      </w:r>
    </w:p>
    <w:p w14:paraId="5075B8C1" w14:textId="77777777" w:rsidR="00906F7B" w:rsidRPr="00906F7B" w:rsidRDefault="00906F7B" w:rsidP="00906F7B">
      <w:pPr>
        <w:spacing w:line="360" w:lineRule="auto"/>
        <w:jc w:val="both"/>
        <w:rPr>
          <w:sz w:val="24"/>
          <w:szCs w:val="24"/>
        </w:rPr>
      </w:pPr>
      <w:r w:rsidRPr="00906F7B">
        <w:rPr>
          <w:sz w:val="24"/>
          <w:szCs w:val="24"/>
        </w:rPr>
        <w:t>El área informática describe la arquitectura tecnológica y el stack de desarrollo necesario para materializar la plataforma SaaS de GuardIA.</w:t>
      </w:r>
    </w:p>
    <w:p w14:paraId="4D1F26AE" w14:textId="7AAA6E20" w:rsidR="00E529FD" w:rsidRDefault="00E529FD" w:rsidP="00906F7B">
      <w:pPr>
        <w:spacing w:line="360" w:lineRule="auto"/>
        <w:jc w:val="both"/>
        <w:rPr>
          <w:b/>
          <w:bCs/>
          <w:sz w:val="24"/>
          <w:szCs w:val="24"/>
        </w:rPr>
      </w:pPr>
      <w:r>
        <w:rPr>
          <w:b/>
          <w:bCs/>
          <w:sz w:val="24"/>
          <w:szCs w:val="24"/>
        </w:rPr>
        <w:t xml:space="preserve">2.7.1 </w:t>
      </w:r>
      <w:r w:rsidR="00906F7B" w:rsidRPr="00906F7B">
        <w:rPr>
          <w:b/>
          <w:bCs/>
          <w:sz w:val="24"/>
          <w:szCs w:val="24"/>
        </w:rPr>
        <w:t>Arquitectura y Tecnología (Stack Tecnológico)</w:t>
      </w:r>
    </w:p>
    <w:p w14:paraId="4F3DB0C2" w14:textId="604B8AF8" w:rsidR="00906F7B" w:rsidRPr="00906F7B" w:rsidRDefault="00906F7B" w:rsidP="00E529FD">
      <w:pPr>
        <w:spacing w:line="360" w:lineRule="auto"/>
        <w:ind w:firstLine="360"/>
        <w:jc w:val="both"/>
        <w:rPr>
          <w:sz w:val="24"/>
          <w:szCs w:val="24"/>
        </w:rPr>
      </w:pPr>
      <w:r w:rsidRPr="00906F7B">
        <w:rPr>
          <w:sz w:val="24"/>
          <w:szCs w:val="24"/>
        </w:rPr>
        <w:t>El documento detalla un stack tecnológico moderno, escalable y orientado a la nube, que se alinea con las mejores prácticas para el desarrollo de software como servicio :</w:t>
      </w:r>
    </w:p>
    <w:p w14:paraId="0CB2EADB" w14:textId="77777777" w:rsidR="00906F7B" w:rsidRPr="00906F7B" w:rsidRDefault="00906F7B">
      <w:pPr>
        <w:numPr>
          <w:ilvl w:val="0"/>
          <w:numId w:val="30"/>
        </w:numPr>
        <w:spacing w:line="360" w:lineRule="auto"/>
        <w:jc w:val="both"/>
        <w:rPr>
          <w:sz w:val="24"/>
          <w:szCs w:val="24"/>
        </w:rPr>
      </w:pPr>
      <w:r w:rsidRPr="00906F7B">
        <w:rPr>
          <w:b/>
          <w:bCs/>
          <w:sz w:val="24"/>
          <w:szCs w:val="24"/>
        </w:rPr>
        <w:t>Frontend:</w:t>
      </w:r>
      <w:r w:rsidRPr="00906F7B">
        <w:rPr>
          <w:sz w:val="24"/>
          <w:szCs w:val="24"/>
        </w:rPr>
        <w:t> </w:t>
      </w:r>
      <w:r w:rsidRPr="00906F7B">
        <w:rPr>
          <w:b/>
          <w:bCs/>
          <w:sz w:val="24"/>
          <w:szCs w:val="24"/>
        </w:rPr>
        <w:t>React</w:t>
      </w:r>
      <w:r w:rsidRPr="00906F7B">
        <w:rPr>
          <w:sz w:val="24"/>
          <w:szCs w:val="24"/>
        </w:rPr>
        <w:t>, un framework de JavaScript ampliamente utilizado para construir interfaces de usuario dinámicas y reactivas, ideales para los dashboards ejecutivos de la plataforma.</w:t>
      </w:r>
    </w:p>
    <w:p w14:paraId="46E88802" w14:textId="77777777" w:rsidR="00906F7B" w:rsidRPr="00906F7B" w:rsidRDefault="00906F7B">
      <w:pPr>
        <w:numPr>
          <w:ilvl w:val="0"/>
          <w:numId w:val="30"/>
        </w:numPr>
        <w:spacing w:line="360" w:lineRule="auto"/>
        <w:jc w:val="both"/>
        <w:rPr>
          <w:sz w:val="24"/>
          <w:szCs w:val="24"/>
        </w:rPr>
      </w:pPr>
      <w:r w:rsidRPr="00906F7B">
        <w:rPr>
          <w:b/>
          <w:bCs/>
          <w:sz w:val="24"/>
          <w:szCs w:val="24"/>
        </w:rPr>
        <w:lastRenderedPageBreak/>
        <w:t>Backend:</w:t>
      </w:r>
      <w:r w:rsidRPr="00906F7B">
        <w:rPr>
          <w:sz w:val="24"/>
          <w:szCs w:val="24"/>
        </w:rPr>
        <w:t> </w:t>
      </w:r>
      <w:r w:rsidRPr="00906F7B">
        <w:rPr>
          <w:b/>
          <w:bCs/>
          <w:sz w:val="24"/>
          <w:szCs w:val="24"/>
        </w:rPr>
        <w:t>FastAPI</w:t>
      </w:r>
      <w:r w:rsidRPr="00906F7B">
        <w:rPr>
          <w:sz w:val="24"/>
          <w:szCs w:val="24"/>
        </w:rPr>
        <w:t>, un framework moderno y de alto rendimiento para construir APIs con Python. Su elección es acertada para un proyecto que integra inteligencia artificial, ya que permite una interacción eficiente y asíncrona entre el frontend y los servicios de IA.</w:t>
      </w:r>
    </w:p>
    <w:p w14:paraId="61B69442" w14:textId="77777777" w:rsidR="00906F7B" w:rsidRPr="00906F7B" w:rsidRDefault="00906F7B">
      <w:pPr>
        <w:numPr>
          <w:ilvl w:val="0"/>
          <w:numId w:val="30"/>
        </w:numPr>
        <w:spacing w:line="360" w:lineRule="auto"/>
        <w:jc w:val="both"/>
        <w:rPr>
          <w:sz w:val="24"/>
          <w:szCs w:val="24"/>
        </w:rPr>
      </w:pPr>
      <w:r w:rsidRPr="00906F7B">
        <w:rPr>
          <w:b/>
          <w:bCs/>
          <w:sz w:val="24"/>
          <w:szCs w:val="24"/>
        </w:rPr>
        <w:t>Base de Datos:</w:t>
      </w:r>
      <w:r w:rsidRPr="00906F7B">
        <w:rPr>
          <w:sz w:val="24"/>
          <w:szCs w:val="24"/>
        </w:rPr>
        <w:t> </w:t>
      </w:r>
      <w:r w:rsidRPr="00906F7B">
        <w:rPr>
          <w:b/>
          <w:bCs/>
          <w:sz w:val="24"/>
          <w:szCs w:val="24"/>
        </w:rPr>
        <w:t>PostgreSQL</w:t>
      </w:r>
      <w:r w:rsidRPr="00906F7B">
        <w:rPr>
          <w:sz w:val="24"/>
          <w:szCs w:val="24"/>
        </w:rPr>
        <w:t>, un sistema de gestión de bases de datos objeto-relacional robusto, confiable y de código abierto, capaz de manejar las relaciones complejas y la estructura de datos que requiere una plataforma de gestión de riesgos.</w:t>
      </w:r>
    </w:p>
    <w:p w14:paraId="34629885" w14:textId="77777777" w:rsidR="00906F7B" w:rsidRPr="00906F7B" w:rsidRDefault="00906F7B">
      <w:pPr>
        <w:numPr>
          <w:ilvl w:val="0"/>
          <w:numId w:val="30"/>
        </w:numPr>
        <w:spacing w:line="360" w:lineRule="auto"/>
        <w:jc w:val="both"/>
        <w:rPr>
          <w:sz w:val="24"/>
          <w:szCs w:val="24"/>
        </w:rPr>
      </w:pPr>
      <w:r w:rsidRPr="00906F7B">
        <w:rPr>
          <w:b/>
          <w:bCs/>
          <w:sz w:val="24"/>
          <w:szCs w:val="24"/>
        </w:rPr>
        <w:t>Inteligencia Artificial:</w:t>
      </w:r>
      <w:r w:rsidRPr="00906F7B">
        <w:rPr>
          <w:sz w:val="24"/>
          <w:szCs w:val="24"/>
        </w:rPr>
        <w:t> La integración se realiza mediante la </w:t>
      </w:r>
      <w:r w:rsidRPr="00906F7B">
        <w:rPr>
          <w:b/>
          <w:bCs/>
          <w:sz w:val="24"/>
          <w:szCs w:val="24"/>
        </w:rPr>
        <w:t>API de OpenAI</w:t>
      </w:r>
      <w:r w:rsidRPr="00906F7B">
        <w:rPr>
          <w:sz w:val="24"/>
          <w:szCs w:val="24"/>
        </w:rPr>
        <w:t>, lo que sugiere que se utilizan modelos como GPT para la generación de alertas inteligentes y la priorización de riesgos, un componente central de la solución.</w:t>
      </w:r>
    </w:p>
    <w:p w14:paraId="4581F969" w14:textId="77777777" w:rsidR="00906F7B" w:rsidRPr="00906F7B" w:rsidRDefault="00906F7B">
      <w:pPr>
        <w:numPr>
          <w:ilvl w:val="0"/>
          <w:numId w:val="30"/>
        </w:numPr>
        <w:spacing w:line="360" w:lineRule="auto"/>
        <w:jc w:val="both"/>
        <w:rPr>
          <w:sz w:val="24"/>
          <w:szCs w:val="24"/>
        </w:rPr>
      </w:pPr>
      <w:r w:rsidRPr="00906F7B">
        <w:rPr>
          <w:b/>
          <w:bCs/>
          <w:sz w:val="24"/>
          <w:szCs w:val="24"/>
        </w:rPr>
        <w:t>Infraestructura y Despliegue:</w:t>
      </w:r>
      <w:r w:rsidRPr="00906F7B">
        <w:rPr>
          <w:sz w:val="24"/>
          <w:szCs w:val="24"/>
        </w:rPr>
        <w:t> La plataforma se despliega en la nube de </w:t>
      </w:r>
      <w:r w:rsidRPr="00906F7B">
        <w:rPr>
          <w:b/>
          <w:bCs/>
          <w:sz w:val="24"/>
          <w:szCs w:val="24"/>
        </w:rPr>
        <w:t>Amazon Web Services (AWS)</w:t>
      </w:r>
      <w:r w:rsidRPr="00906F7B">
        <w:rPr>
          <w:sz w:val="24"/>
          <w:szCs w:val="24"/>
        </w:rPr>
        <w:t>, utilizando servicios de cómputo, almacenamiento y bases de datos gestionadas. Para la orquestación y el escalado de los contenedores, se emplean </w:t>
      </w:r>
      <w:r w:rsidRPr="00906F7B">
        <w:rPr>
          <w:b/>
          <w:bCs/>
          <w:sz w:val="24"/>
          <w:szCs w:val="24"/>
        </w:rPr>
        <w:t>Docker</w:t>
      </w:r>
      <w:r w:rsidRPr="00906F7B">
        <w:rPr>
          <w:sz w:val="24"/>
          <w:szCs w:val="24"/>
        </w:rPr>
        <w:t> (para contenerización) y </w:t>
      </w:r>
      <w:r w:rsidRPr="00906F7B">
        <w:rPr>
          <w:b/>
          <w:bCs/>
          <w:sz w:val="24"/>
          <w:szCs w:val="24"/>
        </w:rPr>
        <w:t>Kubernetes</w:t>
      </w:r>
      <w:r w:rsidRPr="00906F7B">
        <w:rPr>
          <w:sz w:val="24"/>
          <w:szCs w:val="24"/>
        </w:rPr>
        <w:t> (para orquestación), asegurando alta disponibilidad y escalabilidad.</w:t>
      </w:r>
    </w:p>
    <w:p w14:paraId="13ED4558" w14:textId="7191AE64" w:rsidR="0082307C" w:rsidRDefault="0082307C" w:rsidP="00906F7B">
      <w:pPr>
        <w:spacing w:line="360" w:lineRule="auto"/>
        <w:jc w:val="both"/>
        <w:rPr>
          <w:b/>
          <w:bCs/>
          <w:sz w:val="24"/>
          <w:szCs w:val="24"/>
        </w:rPr>
      </w:pPr>
      <w:r>
        <w:rPr>
          <w:b/>
          <w:bCs/>
          <w:sz w:val="24"/>
          <w:szCs w:val="24"/>
        </w:rPr>
        <w:t xml:space="preserve">2.7.2 </w:t>
      </w:r>
      <w:r w:rsidR="00906F7B" w:rsidRPr="00906F7B">
        <w:rPr>
          <w:b/>
          <w:bCs/>
          <w:sz w:val="24"/>
          <w:szCs w:val="24"/>
        </w:rPr>
        <w:t>Modelo de Servicio (SaaS)</w:t>
      </w:r>
    </w:p>
    <w:p w14:paraId="264A1BD8" w14:textId="7CDC2557" w:rsidR="00906F7B" w:rsidRPr="00906F7B" w:rsidRDefault="00906F7B" w:rsidP="00906F7B">
      <w:pPr>
        <w:spacing w:line="360" w:lineRule="auto"/>
        <w:jc w:val="both"/>
        <w:rPr>
          <w:sz w:val="24"/>
          <w:szCs w:val="24"/>
        </w:rPr>
      </w:pPr>
      <w:r w:rsidRPr="00906F7B">
        <w:rPr>
          <w:sz w:val="24"/>
          <w:szCs w:val="24"/>
        </w:rPr>
        <w:t>El modelo de Software como Servicio (SaaS) es el habilitador del negocio. Esta elección implica que:</w:t>
      </w:r>
    </w:p>
    <w:p w14:paraId="041AFA20" w14:textId="77777777" w:rsidR="00906F7B" w:rsidRPr="00906F7B" w:rsidRDefault="00906F7B">
      <w:pPr>
        <w:numPr>
          <w:ilvl w:val="0"/>
          <w:numId w:val="31"/>
        </w:numPr>
        <w:spacing w:line="360" w:lineRule="auto"/>
        <w:jc w:val="both"/>
        <w:rPr>
          <w:sz w:val="24"/>
          <w:szCs w:val="24"/>
        </w:rPr>
      </w:pPr>
      <w:r w:rsidRPr="000149C2">
        <w:rPr>
          <w:sz w:val="24"/>
          <w:szCs w:val="24"/>
        </w:rPr>
        <w:t>La plataforma es multitenente</w:t>
      </w:r>
      <w:r w:rsidRPr="00906F7B">
        <w:rPr>
          <w:sz w:val="24"/>
          <w:szCs w:val="24"/>
        </w:rPr>
        <w:t>, lo que significa que una única instancia del software sirve a múltiples clientes de forma segura y aislada.</w:t>
      </w:r>
    </w:p>
    <w:p w14:paraId="19FA4A23" w14:textId="77777777" w:rsidR="00906F7B" w:rsidRPr="00906F7B" w:rsidRDefault="00906F7B">
      <w:pPr>
        <w:numPr>
          <w:ilvl w:val="0"/>
          <w:numId w:val="31"/>
        </w:numPr>
        <w:spacing w:line="360" w:lineRule="auto"/>
        <w:jc w:val="both"/>
        <w:rPr>
          <w:sz w:val="24"/>
          <w:szCs w:val="24"/>
        </w:rPr>
      </w:pPr>
      <w:r w:rsidRPr="00906F7B">
        <w:rPr>
          <w:sz w:val="24"/>
          <w:szCs w:val="24"/>
        </w:rPr>
        <w:t>La actualización y el mantenimiento son centralizados, eliminando la necesidad de que las instituciones instalen o actualicen software localmente.</w:t>
      </w:r>
    </w:p>
    <w:p w14:paraId="31FAD025" w14:textId="77777777" w:rsidR="00906F7B" w:rsidRPr="00906F7B" w:rsidRDefault="00906F7B">
      <w:pPr>
        <w:numPr>
          <w:ilvl w:val="0"/>
          <w:numId w:val="31"/>
        </w:numPr>
        <w:spacing w:line="360" w:lineRule="auto"/>
        <w:jc w:val="both"/>
        <w:rPr>
          <w:sz w:val="24"/>
          <w:szCs w:val="24"/>
        </w:rPr>
      </w:pPr>
      <w:r w:rsidRPr="00906F7B">
        <w:rPr>
          <w:sz w:val="24"/>
          <w:szCs w:val="24"/>
        </w:rPr>
        <w:t>El modelo de suscripción es el mecanismo de cobro, generando ingresos recurrentes y predecibles (MRR/ARR).</w:t>
      </w:r>
    </w:p>
    <w:p w14:paraId="7E0FF474" w14:textId="77777777" w:rsidR="00906F7B" w:rsidRPr="00906F7B" w:rsidRDefault="00906F7B" w:rsidP="00906F7B">
      <w:pPr>
        <w:spacing w:line="360" w:lineRule="auto"/>
        <w:jc w:val="both"/>
        <w:rPr>
          <w:b/>
          <w:bCs/>
          <w:sz w:val="24"/>
          <w:szCs w:val="24"/>
        </w:rPr>
      </w:pPr>
      <w:r w:rsidRPr="00906F7B">
        <w:rPr>
          <w:b/>
          <w:bCs/>
          <w:sz w:val="24"/>
          <w:szCs w:val="24"/>
        </w:rPr>
        <w:t>2.8 Hipótesis del Emprendimiento</w:t>
      </w:r>
    </w:p>
    <w:p w14:paraId="4521FE40" w14:textId="77777777" w:rsidR="00906F7B" w:rsidRPr="00906F7B" w:rsidRDefault="00906F7B" w:rsidP="000149C2">
      <w:pPr>
        <w:spacing w:line="360" w:lineRule="auto"/>
        <w:ind w:firstLine="708"/>
        <w:jc w:val="both"/>
        <w:rPr>
          <w:sz w:val="24"/>
          <w:szCs w:val="24"/>
        </w:rPr>
      </w:pPr>
      <w:r w:rsidRPr="00906F7B">
        <w:rPr>
          <w:sz w:val="24"/>
          <w:szCs w:val="24"/>
        </w:rPr>
        <w:t>La hipótesis central del emprendimiento se deriva directamente del problema identificado y la solución propuesta. Se formula de la siguiente manera:</w:t>
      </w:r>
    </w:p>
    <w:p w14:paraId="4423BDAF" w14:textId="296C22D8" w:rsidR="00906F7B" w:rsidRPr="00906F7B" w:rsidRDefault="000149C2" w:rsidP="00906F7B">
      <w:pPr>
        <w:spacing w:line="360" w:lineRule="auto"/>
        <w:jc w:val="both"/>
        <w:rPr>
          <w:sz w:val="24"/>
          <w:szCs w:val="24"/>
        </w:rPr>
      </w:pPr>
      <w:r>
        <w:rPr>
          <w:b/>
          <w:bCs/>
          <w:sz w:val="24"/>
          <w:szCs w:val="24"/>
        </w:rPr>
        <w:t xml:space="preserve">2.8.1 </w:t>
      </w:r>
      <w:r w:rsidR="00906F7B" w:rsidRPr="00906F7B">
        <w:rPr>
          <w:b/>
          <w:bCs/>
          <w:sz w:val="24"/>
          <w:szCs w:val="24"/>
        </w:rPr>
        <w:t>Hipótesis del Producto/Servicio:</w:t>
      </w:r>
    </w:p>
    <w:p w14:paraId="2A30B3A6" w14:textId="77777777" w:rsidR="00906F7B" w:rsidRDefault="00906F7B" w:rsidP="000149C2">
      <w:pPr>
        <w:spacing w:line="360" w:lineRule="auto"/>
        <w:ind w:firstLine="708"/>
        <w:jc w:val="both"/>
        <w:rPr>
          <w:i/>
          <w:iCs/>
          <w:sz w:val="24"/>
          <w:szCs w:val="24"/>
        </w:rPr>
      </w:pPr>
      <w:r w:rsidRPr="00906F7B">
        <w:rPr>
          <w:i/>
          <w:iCs/>
          <w:sz w:val="24"/>
          <w:szCs w:val="24"/>
        </w:rPr>
        <w:t xml:space="preserve">"Si se ofrece a las instituciones públicas y autónomas de Guatemala una plataforma SaaS basada en inteligencia artificial que automatiza el monitoreo continuo de riesgos cibernéticos, genera informes de cumplimiento normativo (ISO 27001, NIST CSF 2.0) y es económicamente accesible mediante suscripciones escalonadas (Q1,500 a Q15,000 mensuales), entonces dichas </w:t>
      </w:r>
      <w:r w:rsidRPr="00906F7B">
        <w:rPr>
          <w:i/>
          <w:iCs/>
          <w:sz w:val="24"/>
          <w:szCs w:val="24"/>
        </w:rPr>
        <w:lastRenderedPageBreak/>
        <w:t>instituciones adoptarán la solución y mejorarán su postura de seguridad de manera más eficiente que con el modelo tradicional de auditorías esporádicas, reduciendo su exposición a vulnerabilidades y su costo de cumplimiento."</w:t>
      </w:r>
    </w:p>
    <w:p w14:paraId="0E6A7565" w14:textId="31A2D60D" w:rsidR="000149C2" w:rsidRPr="000149C2" w:rsidRDefault="000149C2" w:rsidP="000149C2">
      <w:pPr>
        <w:spacing w:line="360" w:lineRule="auto"/>
        <w:jc w:val="both"/>
        <w:rPr>
          <w:sz w:val="24"/>
          <w:szCs w:val="24"/>
        </w:rPr>
      </w:pPr>
      <w:r>
        <w:rPr>
          <w:b/>
          <w:bCs/>
          <w:sz w:val="24"/>
          <w:szCs w:val="24"/>
        </w:rPr>
        <w:t>2.8.2 T</w:t>
      </w:r>
      <w:r w:rsidRPr="000149C2">
        <w:rPr>
          <w:b/>
          <w:bCs/>
          <w:sz w:val="24"/>
          <w:szCs w:val="24"/>
        </w:rPr>
        <w:t>esteo de la Hipótesis con el Prototipo (MVP):</w:t>
      </w:r>
    </w:p>
    <w:p w14:paraId="25265585" w14:textId="77777777" w:rsidR="000149C2" w:rsidRPr="000149C2" w:rsidRDefault="000149C2" w:rsidP="000149C2">
      <w:pPr>
        <w:spacing w:line="360" w:lineRule="auto"/>
        <w:jc w:val="both"/>
        <w:rPr>
          <w:sz w:val="24"/>
          <w:szCs w:val="24"/>
        </w:rPr>
      </w:pPr>
      <w:r w:rsidRPr="000149C2">
        <w:rPr>
          <w:sz w:val="24"/>
          <w:szCs w:val="24"/>
        </w:rPr>
        <w:t>El documento ya describe el mecanismo de validación de esta hipótesis, el cual se llevará a cabo mediante el Producto Mínimo Viable (MVP) :</w:t>
      </w:r>
    </w:p>
    <w:p w14:paraId="4AABA123" w14:textId="77777777" w:rsidR="000149C2" w:rsidRPr="000149C2" w:rsidRDefault="000149C2">
      <w:pPr>
        <w:numPr>
          <w:ilvl w:val="0"/>
          <w:numId w:val="32"/>
        </w:numPr>
        <w:spacing w:line="360" w:lineRule="auto"/>
        <w:jc w:val="both"/>
        <w:rPr>
          <w:sz w:val="24"/>
          <w:szCs w:val="24"/>
        </w:rPr>
      </w:pPr>
      <w:r w:rsidRPr="000149C2">
        <w:rPr>
          <w:b/>
          <w:bCs/>
          <w:sz w:val="24"/>
          <w:szCs w:val="24"/>
        </w:rPr>
        <w:t>Prototipo Funcional:</w:t>
      </w:r>
      <w:r w:rsidRPr="000149C2">
        <w:rPr>
          <w:sz w:val="24"/>
          <w:szCs w:val="24"/>
        </w:rPr>
        <w:t> El MVP consiste en un prototipo funcional de la plataforma, que incluye componentes clave como el escaneo automático, la generación de dashboards ejecutivos y la emisión de informes PDF.</w:t>
      </w:r>
    </w:p>
    <w:p w14:paraId="3551A30B" w14:textId="3FDD9D81" w:rsidR="000149C2" w:rsidRPr="000149C2" w:rsidRDefault="000149C2">
      <w:pPr>
        <w:numPr>
          <w:ilvl w:val="0"/>
          <w:numId w:val="32"/>
        </w:numPr>
        <w:spacing w:line="360" w:lineRule="auto"/>
        <w:jc w:val="both"/>
        <w:rPr>
          <w:sz w:val="24"/>
          <w:szCs w:val="24"/>
        </w:rPr>
      </w:pPr>
      <w:r w:rsidRPr="000149C2">
        <w:rPr>
          <w:b/>
          <w:bCs/>
          <w:sz w:val="24"/>
          <w:szCs w:val="24"/>
        </w:rPr>
        <w:t>Validación con el Mercado Objetivo:</w:t>
      </w:r>
      <w:r w:rsidRPr="000149C2">
        <w:rPr>
          <w:sz w:val="24"/>
          <w:szCs w:val="24"/>
        </w:rPr>
        <w:t> </w:t>
      </w:r>
      <w:r w:rsidRPr="0086669B">
        <w:rPr>
          <w:sz w:val="24"/>
          <w:szCs w:val="24"/>
        </w:rPr>
        <w:t xml:space="preserve">La hipótesis fue testeada directamente con los usuarios finales a través de un focus group con 10 representantes de las instituciones objetivo. Esta metodología permitió obtener retroalimentación cualitativa directa sobre la utilidad percibida, la claridad de los dashboards y el valor de los reportes </w:t>
      </w:r>
      <w:r w:rsidR="0086669B" w:rsidRPr="0086669B">
        <w:rPr>
          <w:sz w:val="24"/>
          <w:szCs w:val="24"/>
        </w:rPr>
        <w:t>automáticos.</w:t>
      </w:r>
    </w:p>
    <w:p w14:paraId="17E8A2FB" w14:textId="77777777" w:rsidR="000149C2" w:rsidRPr="000149C2" w:rsidRDefault="000149C2">
      <w:pPr>
        <w:numPr>
          <w:ilvl w:val="0"/>
          <w:numId w:val="32"/>
        </w:numPr>
        <w:spacing w:line="360" w:lineRule="auto"/>
        <w:jc w:val="both"/>
        <w:rPr>
          <w:sz w:val="24"/>
          <w:szCs w:val="24"/>
        </w:rPr>
      </w:pPr>
      <w:r w:rsidRPr="000149C2">
        <w:rPr>
          <w:b/>
          <w:bCs/>
          <w:sz w:val="24"/>
          <w:szCs w:val="24"/>
        </w:rPr>
        <w:t>Prueba de la Propuesta de Valor:</w:t>
      </w:r>
      <w:r w:rsidRPr="000149C2">
        <w:rPr>
          <w:sz w:val="24"/>
          <w:szCs w:val="24"/>
        </w:rPr>
        <w:t> El testeo buscaba confirmar que los tres pilares de la propuesta de valor (Velocidad, Cumplimiento y Accesibilidad) resonaban con las necesidades reales de los directores de TI y gerentes de seguridad, quienes confirmaron la necesidad de una solución de este tipo para reducir el riesgo cibernético sin incurrir en los altos costos de un equipo de seguridad interno robusto.</w:t>
      </w:r>
    </w:p>
    <w:p w14:paraId="0AB7D817" w14:textId="77777777" w:rsidR="000149C2" w:rsidRDefault="000149C2" w:rsidP="000149C2">
      <w:pPr>
        <w:spacing w:line="360" w:lineRule="auto"/>
        <w:jc w:val="both"/>
        <w:rPr>
          <w:sz w:val="24"/>
          <w:szCs w:val="24"/>
        </w:rPr>
      </w:pPr>
    </w:p>
    <w:p w14:paraId="69F77E9A" w14:textId="77777777" w:rsidR="001E4B2E" w:rsidRDefault="001E4B2E" w:rsidP="000149C2">
      <w:pPr>
        <w:spacing w:line="360" w:lineRule="auto"/>
        <w:jc w:val="both"/>
        <w:rPr>
          <w:sz w:val="24"/>
          <w:szCs w:val="24"/>
        </w:rPr>
      </w:pPr>
    </w:p>
    <w:p w14:paraId="3F8934F6" w14:textId="77777777" w:rsidR="001E4B2E" w:rsidRDefault="001E4B2E" w:rsidP="000149C2">
      <w:pPr>
        <w:spacing w:line="360" w:lineRule="auto"/>
        <w:jc w:val="both"/>
        <w:rPr>
          <w:sz w:val="24"/>
          <w:szCs w:val="24"/>
        </w:rPr>
      </w:pPr>
    </w:p>
    <w:p w14:paraId="54E26F27" w14:textId="77777777" w:rsidR="001E4B2E" w:rsidRDefault="001E4B2E" w:rsidP="000149C2">
      <w:pPr>
        <w:spacing w:line="360" w:lineRule="auto"/>
        <w:jc w:val="both"/>
        <w:rPr>
          <w:sz w:val="24"/>
          <w:szCs w:val="24"/>
        </w:rPr>
      </w:pPr>
    </w:p>
    <w:p w14:paraId="5B86DDCF" w14:textId="77777777" w:rsidR="001E4B2E" w:rsidRDefault="001E4B2E" w:rsidP="000149C2">
      <w:pPr>
        <w:spacing w:line="360" w:lineRule="auto"/>
        <w:jc w:val="both"/>
        <w:rPr>
          <w:sz w:val="24"/>
          <w:szCs w:val="24"/>
        </w:rPr>
      </w:pPr>
    </w:p>
    <w:p w14:paraId="50528037" w14:textId="77777777" w:rsidR="001E4B2E" w:rsidRDefault="001E4B2E" w:rsidP="000149C2">
      <w:pPr>
        <w:spacing w:line="360" w:lineRule="auto"/>
        <w:jc w:val="both"/>
        <w:rPr>
          <w:sz w:val="24"/>
          <w:szCs w:val="24"/>
        </w:rPr>
      </w:pPr>
    </w:p>
    <w:p w14:paraId="0D609B23" w14:textId="77777777" w:rsidR="001E4B2E" w:rsidRDefault="001E4B2E" w:rsidP="000149C2">
      <w:pPr>
        <w:spacing w:line="360" w:lineRule="auto"/>
        <w:jc w:val="both"/>
        <w:rPr>
          <w:sz w:val="24"/>
          <w:szCs w:val="24"/>
        </w:rPr>
      </w:pPr>
    </w:p>
    <w:p w14:paraId="11CB121D" w14:textId="77777777" w:rsidR="001E4B2E" w:rsidRDefault="001E4B2E" w:rsidP="000149C2">
      <w:pPr>
        <w:spacing w:line="360" w:lineRule="auto"/>
        <w:jc w:val="both"/>
        <w:rPr>
          <w:sz w:val="24"/>
          <w:szCs w:val="24"/>
        </w:rPr>
      </w:pPr>
    </w:p>
    <w:p w14:paraId="4E87974F" w14:textId="77777777" w:rsidR="001E4B2E" w:rsidRDefault="001E4B2E" w:rsidP="000149C2">
      <w:pPr>
        <w:spacing w:line="360" w:lineRule="auto"/>
        <w:jc w:val="both"/>
        <w:rPr>
          <w:sz w:val="24"/>
          <w:szCs w:val="24"/>
        </w:rPr>
      </w:pPr>
    </w:p>
    <w:p w14:paraId="088EC5CB" w14:textId="77777777" w:rsidR="001E4B2E" w:rsidRDefault="001E4B2E" w:rsidP="000149C2">
      <w:pPr>
        <w:spacing w:line="360" w:lineRule="auto"/>
        <w:jc w:val="both"/>
        <w:rPr>
          <w:sz w:val="24"/>
          <w:szCs w:val="24"/>
        </w:rPr>
      </w:pPr>
    </w:p>
    <w:p w14:paraId="79ACDA58" w14:textId="77777777" w:rsidR="001E4B2E" w:rsidRDefault="001E4B2E" w:rsidP="000149C2">
      <w:pPr>
        <w:spacing w:line="360" w:lineRule="auto"/>
        <w:jc w:val="both"/>
        <w:rPr>
          <w:sz w:val="24"/>
          <w:szCs w:val="24"/>
        </w:rPr>
      </w:pPr>
    </w:p>
    <w:p w14:paraId="20045EE4" w14:textId="77777777" w:rsidR="001E4B2E" w:rsidRDefault="001E4B2E" w:rsidP="000149C2">
      <w:pPr>
        <w:spacing w:line="360" w:lineRule="auto"/>
        <w:jc w:val="both"/>
        <w:rPr>
          <w:sz w:val="24"/>
          <w:szCs w:val="24"/>
        </w:rPr>
      </w:pPr>
    </w:p>
    <w:p w14:paraId="731A05A3" w14:textId="77777777" w:rsidR="001E4B2E" w:rsidRDefault="001E4B2E" w:rsidP="000149C2">
      <w:pPr>
        <w:spacing w:line="360" w:lineRule="auto"/>
        <w:jc w:val="both"/>
        <w:rPr>
          <w:sz w:val="24"/>
          <w:szCs w:val="24"/>
        </w:rPr>
      </w:pPr>
    </w:p>
    <w:p w14:paraId="6B09CB85" w14:textId="77777777" w:rsidR="00C24E8E" w:rsidRPr="00C24E8E" w:rsidRDefault="00C24E8E" w:rsidP="00C24E8E">
      <w:pPr>
        <w:spacing w:line="360" w:lineRule="auto"/>
        <w:jc w:val="center"/>
        <w:rPr>
          <w:b/>
          <w:bCs/>
          <w:sz w:val="24"/>
          <w:szCs w:val="24"/>
        </w:rPr>
      </w:pPr>
      <w:r w:rsidRPr="00C24E8E">
        <w:rPr>
          <w:b/>
          <w:bCs/>
          <w:sz w:val="24"/>
          <w:szCs w:val="24"/>
        </w:rPr>
        <w:lastRenderedPageBreak/>
        <w:t>CAPÍTULO III: MARCO METODOLÓGICO</w:t>
      </w:r>
    </w:p>
    <w:p w14:paraId="71D18F35" w14:textId="77777777" w:rsidR="00C24E8E" w:rsidRDefault="00C24E8E" w:rsidP="00C24E8E">
      <w:pPr>
        <w:spacing w:line="360" w:lineRule="auto"/>
        <w:ind w:firstLine="708"/>
        <w:jc w:val="both"/>
        <w:rPr>
          <w:sz w:val="24"/>
          <w:szCs w:val="24"/>
        </w:rPr>
      </w:pPr>
      <w:r w:rsidRPr="00C24E8E">
        <w:rPr>
          <w:sz w:val="24"/>
          <w:szCs w:val="24"/>
        </w:rPr>
        <w:t>El marco metodológico constituye la ruta sistemática y lógica que permitirá validar las hipótesis del emprendimiento GuardIA, a través de la aplicación de técnicas de investigación que conectan los fundamentos teóricos expuestos en el capítulo anterior con la realidad del mercado objetivo. Como señala la literatura especializada, la metodología de investigación para el emprendimiento es progresiva y requiere de fundamentaciones teóricas sólidas que justifiquen el emprendimiento elegido. El objetivo central de esta fase es alcanzar el primer ajuste problema-solución, comprendiendo quiénes son los potenciales clientes y qué problemas o necesidades enfrentan realmente.</w:t>
      </w:r>
    </w:p>
    <w:p w14:paraId="5803F34C" w14:textId="77777777" w:rsidR="00C24E8E" w:rsidRPr="00C24E8E" w:rsidRDefault="00C24E8E" w:rsidP="00C24E8E">
      <w:pPr>
        <w:spacing w:line="360" w:lineRule="auto"/>
        <w:ind w:firstLine="708"/>
        <w:jc w:val="both"/>
        <w:rPr>
          <w:sz w:val="24"/>
          <w:szCs w:val="24"/>
        </w:rPr>
      </w:pPr>
    </w:p>
    <w:p w14:paraId="0F6FDD6B" w14:textId="77777777" w:rsidR="00C24E8E" w:rsidRPr="00C24E8E" w:rsidRDefault="00C24E8E" w:rsidP="00C24E8E">
      <w:pPr>
        <w:spacing w:line="360" w:lineRule="auto"/>
        <w:jc w:val="both"/>
        <w:rPr>
          <w:b/>
          <w:bCs/>
          <w:sz w:val="24"/>
          <w:szCs w:val="24"/>
        </w:rPr>
      </w:pPr>
      <w:r w:rsidRPr="00C24E8E">
        <w:rPr>
          <w:b/>
          <w:bCs/>
          <w:sz w:val="24"/>
          <w:szCs w:val="24"/>
        </w:rPr>
        <w:t>3.1 Descripción del ámbito de la investigación del emprendimiento</w:t>
      </w:r>
    </w:p>
    <w:p w14:paraId="518DFA68" w14:textId="77777777" w:rsidR="00C24E8E" w:rsidRPr="00C24E8E" w:rsidRDefault="00C24E8E" w:rsidP="00C24E8E">
      <w:pPr>
        <w:spacing w:line="360" w:lineRule="auto"/>
        <w:ind w:firstLine="708"/>
        <w:jc w:val="both"/>
        <w:rPr>
          <w:sz w:val="24"/>
          <w:szCs w:val="24"/>
        </w:rPr>
      </w:pPr>
      <w:r w:rsidRPr="00C24E8E">
        <w:rPr>
          <w:sz w:val="24"/>
          <w:szCs w:val="24"/>
        </w:rPr>
        <w:t>El ámbito de investigación para el testeo del producto o servicio GuardIA se circunscribe al ecosistema institucional de Guatemala que maneja información sensible y activos críticos. La investigación se desarrolla en el área metropolitana de la ciudad de Guatemala, donde se concentran las sedes centrales de ministerios, municipalidades de mayor tamaño, bancos, cooperativas y hospitales, tal como se ha definido en el análisis geográfico del marco conceptual.</w:t>
      </w:r>
    </w:p>
    <w:p w14:paraId="4ECC4BE3" w14:textId="77777777" w:rsidR="00C24E8E" w:rsidRPr="00C24E8E" w:rsidRDefault="00C24E8E" w:rsidP="00C24E8E">
      <w:pPr>
        <w:spacing w:line="360" w:lineRule="auto"/>
        <w:jc w:val="both"/>
        <w:rPr>
          <w:sz w:val="24"/>
          <w:szCs w:val="24"/>
        </w:rPr>
      </w:pPr>
      <w:r w:rsidRPr="00C24E8E">
        <w:rPr>
          <w:sz w:val="24"/>
          <w:szCs w:val="24"/>
        </w:rPr>
        <w:t>El campo de prueba para el prototipo comprende específicamente:</w:t>
      </w:r>
    </w:p>
    <w:p w14:paraId="0E8810B8" w14:textId="77777777" w:rsidR="00C24E8E" w:rsidRPr="00C24E8E" w:rsidRDefault="00C24E8E">
      <w:pPr>
        <w:numPr>
          <w:ilvl w:val="0"/>
          <w:numId w:val="33"/>
        </w:numPr>
        <w:spacing w:line="360" w:lineRule="auto"/>
        <w:jc w:val="both"/>
        <w:rPr>
          <w:sz w:val="24"/>
          <w:szCs w:val="24"/>
        </w:rPr>
      </w:pPr>
      <w:r w:rsidRPr="00C24E8E">
        <w:rPr>
          <w:sz w:val="24"/>
          <w:szCs w:val="24"/>
        </w:rPr>
        <w:t>Instituciones públicas: ministerios y municipalidades con procesos de digitalización en curso</w:t>
      </w:r>
    </w:p>
    <w:p w14:paraId="14F620BD" w14:textId="77777777" w:rsidR="00C24E8E" w:rsidRPr="00C24E8E" w:rsidRDefault="00C24E8E">
      <w:pPr>
        <w:numPr>
          <w:ilvl w:val="0"/>
          <w:numId w:val="33"/>
        </w:numPr>
        <w:spacing w:line="360" w:lineRule="auto"/>
        <w:jc w:val="both"/>
        <w:rPr>
          <w:sz w:val="24"/>
          <w:szCs w:val="24"/>
        </w:rPr>
      </w:pPr>
      <w:r w:rsidRPr="00C24E8E">
        <w:rPr>
          <w:sz w:val="24"/>
          <w:szCs w:val="24"/>
        </w:rPr>
        <w:t>Instituciones financieras: bancos y cooperativas sujetas a regulación estricta</w:t>
      </w:r>
    </w:p>
    <w:p w14:paraId="4152A77C" w14:textId="77777777" w:rsidR="00C24E8E" w:rsidRPr="00C24E8E" w:rsidRDefault="00C24E8E">
      <w:pPr>
        <w:numPr>
          <w:ilvl w:val="0"/>
          <w:numId w:val="33"/>
        </w:numPr>
        <w:spacing w:line="360" w:lineRule="auto"/>
        <w:jc w:val="both"/>
        <w:rPr>
          <w:sz w:val="24"/>
          <w:szCs w:val="24"/>
        </w:rPr>
      </w:pPr>
      <w:r w:rsidRPr="00C24E8E">
        <w:rPr>
          <w:sz w:val="24"/>
          <w:szCs w:val="24"/>
        </w:rPr>
        <w:t>Instituciones de salud: hospitales que gestionan datos sensibles de pacientes</w:t>
      </w:r>
    </w:p>
    <w:p w14:paraId="1AF01C10" w14:textId="77777777" w:rsidR="00C24E8E" w:rsidRPr="00C24E8E" w:rsidRDefault="00C24E8E">
      <w:pPr>
        <w:numPr>
          <w:ilvl w:val="0"/>
          <w:numId w:val="33"/>
        </w:numPr>
        <w:spacing w:line="360" w:lineRule="auto"/>
        <w:jc w:val="both"/>
        <w:rPr>
          <w:sz w:val="24"/>
          <w:szCs w:val="24"/>
        </w:rPr>
      </w:pPr>
      <w:r w:rsidRPr="00C24E8E">
        <w:rPr>
          <w:sz w:val="24"/>
          <w:szCs w:val="24"/>
        </w:rPr>
        <w:t>Instituciones autónomas y descentralizadas: con necesidades similares al sector público pero mayor flexibilidad presupuestaria</w:t>
      </w:r>
    </w:p>
    <w:p w14:paraId="08714764" w14:textId="77777777" w:rsidR="00C24E8E" w:rsidRPr="00C24E8E" w:rsidRDefault="00C24E8E" w:rsidP="00C24E8E">
      <w:pPr>
        <w:spacing w:line="360" w:lineRule="auto"/>
        <w:ind w:firstLine="360"/>
        <w:jc w:val="both"/>
        <w:rPr>
          <w:sz w:val="24"/>
          <w:szCs w:val="24"/>
        </w:rPr>
      </w:pPr>
      <w:r w:rsidRPr="00C24E8E">
        <w:rPr>
          <w:sz w:val="24"/>
          <w:szCs w:val="24"/>
        </w:rPr>
        <w:t>La validación se realiza mediante un enfoque mixto que combina técnicas cuantitativas y cualitativas, siguiendo las mejores prácticas de Customer Discovery que recomiendan salir del edificio y hablar directamente con los clientes potenciales para comprender sus problemas reales. Como indican los especialistas, el objetivo no es preguntar a los clientes qué quieren, sino aprender qué les duele, es decir, identificar sus puntos de dolor reales y cómo están resolviendo actualmente esos problemas.</w:t>
      </w:r>
    </w:p>
    <w:p w14:paraId="61CDDB2B" w14:textId="77777777" w:rsidR="00C24E8E" w:rsidRDefault="00C24E8E" w:rsidP="00C24E8E">
      <w:pPr>
        <w:spacing w:line="360" w:lineRule="auto"/>
        <w:jc w:val="both"/>
        <w:rPr>
          <w:sz w:val="24"/>
          <w:szCs w:val="24"/>
        </w:rPr>
      </w:pPr>
    </w:p>
    <w:p w14:paraId="79AC65DD" w14:textId="77777777" w:rsidR="00C24E8E" w:rsidRPr="00C24E8E" w:rsidRDefault="00C24E8E" w:rsidP="00C24E8E">
      <w:pPr>
        <w:spacing w:line="360" w:lineRule="auto"/>
        <w:jc w:val="both"/>
        <w:rPr>
          <w:sz w:val="24"/>
          <w:szCs w:val="24"/>
        </w:rPr>
      </w:pPr>
    </w:p>
    <w:p w14:paraId="7CCC75EE" w14:textId="77777777" w:rsidR="00C24E8E" w:rsidRPr="00C24E8E" w:rsidRDefault="00C24E8E" w:rsidP="00C24E8E">
      <w:pPr>
        <w:spacing w:line="360" w:lineRule="auto"/>
        <w:jc w:val="both"/>
        <w:rPr>
          <w:b/>
          <w:bCs/>
          <w:sz w:val="24"/>
          <w:szCs w:val="24"/>
        </w:rPr>
      </w:pPr>
      <w:r w:rsidRPr="00C24E8E">
        <w:rPr>
          <w:b/>
          <w:bCs/>
          <w:sz w:val="24"/>
          <w:szCs w:val="24"/>
        </w:rPr>
        <w:lastRenderedPageBreak/>
        <w:t>3.2 Población y Muestra</w:t>
      </w:r>
    </w:p>
    <w:p w14:paraId="4AD52AEA" w14:textId="77777777" w:rsidR="00C24E8E" w:rsidRPr="00C24E8E" w:rsidRDefault="00C24E8E" w:rsidP="00C24E8E">
      <w:pPr>
        <w:spacing w:line="360" w:lineRule="auto"/>
        <w:jc w:val="both"/>
        <w:rPr>
          <w:b/>
          <w:bCs/>
          <w:sz w:val="24"/>
          <w:szCs w:val="24"/>
        </w:rPr>
      </w:pPr>
      <w:r w:rsidRPr="00C24E8E">
        <w:rPr>
          <w:b/>
          <w:bCs/>
          <w:sz w:val="24"/>
          <w:szCs w:val="24"/>
        </w:rPr>
        <w:t>Población</w:t>
      </w:r>
    </w:p>
    <w:p w14:paraId="6EDC2BCC" w14:textId="77777777" w:rsidR="00C24E8E" w:rsidRPr="00C24E8E" w:rsidRDefault="00C24E8E" w:rsidP="00C24E8E">
      <w:pPr>
        <w:spacing w:line="360" w:lineRule="auto"/>
        <w:jc w:val="both"/>
        <w:rPr>
          <w:sz w:val="24"/>
          <w:szCs w:val="24"/>
        </w:rPr>
      </w:pPr>
      <w:r w:rsidRPr="00C24E8E">
        <w:rPr>
          <w:sz w:val="24"/>
          <w:szCs w:val="24"/>
        </w:rPr>
        <w:t>La población objetivo está conformada por tomadores de decisión de nivel medio y alto dentro de las organizaciones:</w:t>
      </w:r>
    </w:p>
    <w:p w14:paraId="0F891451" w14:textId="77777777" w:rsidR="00C24E8E" w:rsidRPr="00C24E8E" w:rsidRDefault="00C24E8E">
      <w:pPr>
        <w:numPr>
          <w:ilvl w:val="0"/>
          <w:numId w:val="34"/>
        </w:numPr>
        <w:spacing w:line="360" w:lineRule="auto"/>
        <w:jc w:val="both"/>
        <w:rPr>
          <w:sz w:val="24"/>
          <w:szCs w:val="24"/>
        </w:rPr>
      </w:pPr>
      <w:r w:rsidRPr="00C24E8E">
        <w:rPr>
          <w:sz w:val="24"/>
          <w:szCs w:val="24"/>
        </w:rPr>
        <w:t>Directores de Tecnología de la Información (TI): responsables de la infraestructura tecnológica y la seguridad de los activos de información</w:t>
      </w:r>
    </w:p>
    <w:p w14:paraId="18DD2DC9" w14:textId="77777777" w:rsidR="00C24E8E" w:rsidRPr="00C24E8E" w:rsidRDefault="00C24E8E">
      <w:pPr>
        <w:numPr>
          <w:ilvl w:val="0"/>
          <w:numId w:val="34"/>
        </w:numPr>
        <w:spacing w:line="360" w:lineRule="auto"/>
        <w:jc w:val="both"/>
        <w:rPr>
          <w:sz w:val="24"/>
          <w:szCs w:val="24"/>
        </w:rPr>
      </w:pPr>
      <w:r w:rsidRPr="00C24E8E">
        <w:rPr>
          <w:sz w:val="24"/>
          <w:szCs w:val="24"/>
        </w:rPr>
        <w:t>Gerentes de Seguridad: responsables directos de la protección de los datos y el cumplimiento normativo</w:t>
      </w:r>
    </w:p>
    <w:p w14:paraId="783240FF" w14:textId="77777777" w:rsidR="00C24E8E" w:rsidRPr="00C24E8E" w:rsidRDefault="00C24E8E">
      <w:pPr>
        <w:numPr>
          <w:ilvl w:val="0"/>
          <w:numId w:val="34"/>
        </w:numPr>
        <w:spacing w:line="360" w:lineRule="auto"/>
        <w:jc w:val="both"/>
        <w:rPr>
          <w:sz w:val="24"/>
          <w:szCs w:val="24"/>
        </w:rPr>
      </w:pPr>
      <w:r w:rsidRPr="00C24E8E">
        <w:rPr>
          <w:sz w:val="24"/>
          <w:szCs w:val="24"/>
        </w:rPr>
        <w:t>Funcionarios de nivel directivo: con capacidad de decisión para la contratación de servicios tecnológicos</w:t>
      </w:r>
    </w:p>
    <w:p w14:paraId="3AF473B1" w14:textId="77777777" w:rsidR="00C24E8E" w:rsidRPr="00C24E8E" w:rsidRDefault="00C24E8E" w:rsidP="00C24E8E">
      <w:pPr>
        <w:spacing w:line="360" w:lineRule="auto"/>
        <w:jc w:val="both"/>
        <w:rPr>
          <w:sz w:val="24"/>
          <w:szCs w:val="24"/>
        </w:rPr>
      </w:pPr>
      <w:r w:rsidRPr="00C24E8E">
        <w:rPr>
          <w:sz w:val="24"/>
          <w:szCs w:val="24"/>
        </w:rPr>
        <w:t>Estos perfiles típicamente cuentan con formación técnica o profesional y tienen responsabilidad directa sobre la protección de los activos de información de su institución. Su conducta de compra se caracteriza por:</w:t>
      </w:r>
    </w:p>
    <w:p w14:paraId="4F072D49" w14:textId="77777777" w:rsidR="00C24E8E" w:rsidRPr="00C24E8E" w:rsidRDefault="00C24E8E">
      <w:pPr>
        <w:numPr>
          <w:ilvl w:val="0"/>
          <w:numId w:val="35"/>
        </w:numPr>
        <w:spacing w:line="360" w:lineRule="auto"/>
        <w:jc w:val="both"/>
        <w:rPr>
          <w:sz w:val="24"/>
          <w:szCs w:val="24"/>
        </w:rPr>
      </w:pPr>
      <w:r w:rsidRPr="00C24E8E">
        <w:rPr>
          <w:sz w:val="24"/>
          <w:szCs w:val="24"/>
        </w:rPr>
        <w:t>Ciclos de decisión prolongados: especialmente en el sector público, donde los procesos de licitación pueden extenderse por meses</w:t>
      </w:r>
    </w:p>
    <w:p w14:paraId="61611725" w14:textId="77777777" w:rsidR="00C24E8E" w:rsidRPr="00C24E8E" w:rsidRDefault="00C24E8E">
      <w:pPr>
        <w:numPr>
          <w:ilvl w:val="0"/>
          <w:numId w:val="35"/>
        </w:numPr>
        <w:spacing w:line="360" w:lineRule="auto"/>
        <w:jc w:val="both"/>
        <w:rPr>
          <w:sz w:val="24"/>
          <w:szCs w:val="24"/>
        </w:rPr>
      </w:pPr>
      <w:r w:rsidRPr="00C24E8E">
        <w:rPr>
          <w:sz w:val="24"/>
          <w:szCs w:val="24"/>
        </w:rPr>
        <w:t>Evaluación rigurosa de proveedores: requieren evidencia de cumplimiento normativo y referencias de otros clientes</w:t>
      </w:r>
    </w:p>
    <w:p w14:paraId="64C1C72C" w14:textId="77777777" w:rsidR="00C24E8E" w:rsidRPr="00C24E8E" w:rsidRDefault="00C24E8E">
      <w:pPr>
        <w:numPr>
          <w:ilvl w:val="0"/>
          <w:numId w:val="35"/>
        </w:numPr>
        <w:spacing w:line="360" w:lineRule="auto"/>
        <w:jc w:val="both"/>
        <w:rPr>
          <w:sz w:val="24"/>
          <w:szCs w:val="24"/>
        </w:rPr>
      </w:pPr>
      <w:r w:rsidRPr="00C24E8E">
        <w:rPr>
          <w:sz w:val="24"/>
          <w:szCs w:val="24"/>
        </w:rPr>
        <w:t>Presupuestos limitados: particularmente en municipalidades y entidades autónomas, donde la solución debe ser económicamente accesible</w:t>
      </w:r>
    </w:p>
    <w:p w14:paraId="7902CFED" w14:textId="77777777" w:rsidR="00C24E8E" w:rsidRPr="00C24E8E" w:rsidRDefault="00C24E8E">
      <w:pPr>
        <w:numPr>
          <w:ilvl w:val="0"/>
          <w:numId w:val="35"/>
        </w:numPr>
        <w:spacing w:line="360" w:lineRule="auto"/>
        <w:jc w:val="both"/>
        <w:rPr>
          <w:sz w:val="24"/>
          <w:szCs w:val="24"/>
        </w:rPr>
      </w:pPr>
      <w:r w:rsidRPr="00C24E8E">
        <w:rPr>
          <w:sz w:val="24"/>
          <w:szCs w:val="24"/>
        </w:rPr>
        <w:t>Priorización del cumplimiento normativo: la alineación con estándares como ISO 27001 y NIST CSF 2.0 es un factor decisivo</w:t>
      </w:r>
    </w:p>
    <w:p w14:paraId="7BEFBB58" w14:textId="77777777" w:rsidR="00C24E8E" w:rsidRPr="00C24E8E" w:rsidRDefault="00C24E8E" w:rsidP="00C24E8E">
      <w:pPr>
        <w:spacing w:line="360" w:lineRule="auto"/>
        <w:jc w:val="both"/>
        <w:rPr>
          <w:b/>
          <w:bCs/>
          <w:sz w:val="24"/>
          <w:szCs w:val="24"/>
        </w:rPr>
      </w:pPr>
      <w:r w:rsidRPr="00C24E8E">
        <w:rPr>
          <w:b/>
          <w:bCs/>
          <w:sz w:val="24"/>
          <w:szCs w:val="24"/>
        </w:rPr>
        <w:t>Muestra para el testeo con el prototipo</w:t>
      </w:r>
    </w:p>
    <w:p w14:paraId="36F30FBD" w14:textId="77777777" w:rsidR="00C24E8E" w:rsidRPr="00C24E8E" w:rsidRDefault="00C24E8E" w:rsidP="00C24E8E">
      <w:pPr>
        <w:spacing w:line="360" w:lineRule="auto"/>
        <w:ind w:firstLine="708"/>
        <w:jc w:val="both"/>
        <w:rPr>
          <w:sz w:val="24"/>
          <w:szCs w:val="24"/>
        </w:rPr>
      </w:pPr>
      <w:r w:rsidRPr="00C24E8E">
        <w:rPr>
          <w:sz w:val="24"/>
          <w:szCs w:val="24"/>
        </w:rPr>
        <w:t>La muestra se ha estructurado en tres niveles de validación, siguiendo las recomendaciones de la literatura sobre Customer Discovery que sugiere realizar entre 20 y 60 entrevistas para identificar patrones consistentes:</w:t>
      </w:r>
    </w:p>
    <w:p w14:paraId="25AF8760" w14:textId="77777777" w:rsidR="00C24E8E" w:rsidRPr="00C24E8E" w:rsidRDefault="00C24E8E" w:rsidP="00C24E8E">
      <w:pPr>
        <w:spacing w:line="360" w:lineRule="auto"/>
        <w:jc w:val="both"/>
        <w:rPr>
          <w:sz w:val="24"/>
          <w:szCs w:val="24"/>
        </w:rPr>
      </w:pPr>
      <w:r w:rsidRPr="00C24E8E">
        <w:rPr>
          <w:b/>
          <w:bCs/>
          <w:sz w:val="24"/>
          <w:szCs w:val="24"/>
        </w:rPr>
        <w:t>Nivel 1 - Validación cuantitativa (ya realizada):</w:t>
      </w:r>
    </w:p>
    <w:p w14:paraId="59E92CD0" w14:textId="77777777" w:rsidR="00C24E8E" w:rsidRPr="00C24E8E" w:rsidRDefault="00C24E8E">
      <w:pPr>
        <w:numPr>
          <w:ilvl w:val="0"/>
          <w:numId w:val="36"/>
        </w:numPr>
        <w:spacing w:line="360" w:lineRule="auto"/>
        <w:jc w:val="both"/>
        <w:rPr>
          <w:sz w:val="24"/>
          <w:szCs w:val="24"/>
        </w:rPr>
      </w:pPr>
      <w:r w:rsidRPr="00C24E8E">
        <w:rPr>
          <w:sz w:val="24"/>
          <w:szCs w:val="24"/>
        </w:rPr>
        <w:t>30 instituciones encuestadas mediante cuestionario estructurado</w:t>
      </w:r>
    </w:p>
    <w:p w14:paraId="61691794" w14:textId="77777777" w:rsidR="00C24E8E" w:rsidRPr="00C24E8E" w:rsidRDefault="00C24E8E">
      <w:pPr>
        <w:numPr>
          <w:ilvl w:val="0"/>
          <w:numId w:val="36"/>
        </w:numPr>
        <w:spacing w:line="360" w:lineRule="auto"/>
        <w:jc w:val="both"/>
        <w:rPr>
          <w:sz w:val="24"/>
          <w:szCs w:val="24"/>
        </w:rPr>
      </w:pPr>
      <w:r w:rsidRPr="00C24E8E">
        <w:rPr>
          <w:sz w:val="24"/>
          <w:szCs w:val="24"/>
        </w:rPr>
        <w:t>Objetivo: medir la magnitud del problema y la disposición a adoptar soluciones tecnológicas</w:t>
      </w:r>
    </w:p>
    <w:p w14:paraId="7A2763D9" w14:textId="77777777" w:rsidR="00C24E8E" w:rsidRDefault="00C24E8E" w:rsidP="00C24E8E">
      <w:pPr>
        <w:spacing w:line="360" w:lineRule="auto"/>
        <w:jc w:val="both"/>
        <w:rPr>
          <w:sz w:val="24"/>
          <w:szCs w:val="24"/>
        </w:rPr>
      </w:pPr>
    </w:p>
    <w:p w14:paraId="154DE31F" w14:textId="77777777" w:rsidR="00C24E8E" w:rsidRPr="00C24E8E" w:rsidRDefault="00C24E8E" w:rsidP="00C24E8E">
      <w:pPr>
        <w:spacing w:line="360" w:lineRule="auto"/>
        <w:jc w:val="both"/>
        <w:rPr>
          <w:sz w:val="24"/>
          <w:szCs w:val="24"/>
        </w:rPr>
      </w:pPr>
    </w:p>
    <w:p w14:paraId="17BA77D0" w14:textId="77777777" w:rsidR="00C24E8E" w:rsidRPr="00C24E8E" w:rsidRDefault="00C24E8E" w:rsidP="00C24E8E">
      <w:pPr>
        <w:spacing w:line="360" w:lineRule="auto"/>
        <w:jc w:val="both"/>
        <w:rPr>
          <w:sz w:val="24"/>
          <w:szCs w:val="24"/>
        </w:rPr>
      </w:pPr>
      <w:r w:rsidRPr="00C24E8E">
        <w:rPr>
          <w:b/>
          <w:bCs/>
          <w:sz w:val="24"/>
          <w:szCs w:val="24"/>
        </w:rPr>
        <w:lastRenderedPageBreak/>
        <w:t>Nivel 2 - Validación cualitativa profunda (ya realizada):</w:t>
      </w:r>
    </w:p>
    <w:p w14:paraId="67932161" w14:textId="77777777" w:rsidR="00C24E8E" w:rsidRPr="00C24E8E" w:rsidRDefault="00C24E8E">
      <w:pPr>
        <w:numPr>
          <w:ilvl w:val="0"/>
          <w:numId w:val="37"/>
        </w:numPr>
        <w:spacing w:line="360" w:lineRule="auto"/>
        <w:jc w:val="both"/>
        <w:rPr>
          <w:sz w:val="24"/>
          <w:szCs w:val="24"/>
        </w:rPr>
      </w:pPr>
      <w:r w:rsidRPr="00C24E8E">
        <w:rPr>
          <w:sz w:val="24"/>
          <w:szCs w:val="24"/>
        </w:rPr>
        <w:t>5 directores de TI entrevistados en profundidad</w:t>
      </w:r>
    </w:p>
    <w:p w14:paraId="127476A2" w14:textId="77777777" w:rsidR="00C24E8E" w:rsidRPr="00C24E8E" w:rsidRDefault="00C24E8E">
      <w:pPr>
        <w:numPr>
          <w:ilvl w:val="0"/>
          <w:numId w:val="37"/>
        </w:numPr>
        <w:spacing w:line="360" w:lineRule="auto"/>
        <w:jc w:val="both"/>
        <w:rPr>
          <w:sz w:val="24"/>
          <w:szCs w:val="24"/>
        </w:rPr>
      </w:pPr>
      <w:r w:rsidRPr="00C24E8E">
        <w:rPr>
          <w:sz w:val="24"/>
          <w:szCs w:val="24"/>
        </w:rPr>
        <w:t>3 gerentes de seguridad entrevistados en profundidad</w:t>
      </w:r>
    </w:p>
    <w:p w14:paraId="18F7EA03" w14:textId="77777777" w:rsidR="00C24E8E" w:rsidRPr="00C24E8E" w:rsidRDefault="00C24E8E">
      <w:pPr>
        <w:numPr>
          <w:ilvl w:val="0"/>
          <w:numId w:val="37"/>
        </w:numPr>
        <w:spacing w:line="360" w:lineRule="auto"/>
        <w:jc w:val="both"/>
        <w:rPr>
          <w:sz w:val="24"/>
          <w:szCs w:val="24"/>
        </w:rPr>
      </w:pPr>
      <w:r w:rsidRPr="00C24E8E">
        <w:rPr>
          <w:b/>
          <w:bCs/>
          <w:sz w:val="24"/>
          <w:szCs w:val="24"/>
        </w:rPr>
        <w:t>Objetivo</w:t>
      </w:r>
      <w:r w:rsidRPr="00C24E8E">
        <w:rPr>
          <w:sz w:val="24"/>
          <w:szCs w:val="24"/>
        </w:rPr>
        <w:t>: comprender las dinámicas, frustraciones y workarounds existentes</w:t>
      </w:r>
    </w:p>
    <w:p w14:paraId="79D941AA" w14:textId="77777777" w:rsidR="00C24E8E" w:rsidRPr="00C24E8E" w:rsidRDefault="00C24E8E" w:rsidP="00C24E8E">
      <w:pPr>
        <w:spacing w:line="360" w:lineRule="auto"/>
        <w:jc w:val="both"/>
        <w:rPr>
          <w:sz w:val="24"/>
          <w:szCs w:val="24"/>
        </w:rPr>
      </w:pPr>
      <w:r w:rsidRPr="00C24E8E">
        <w:rPr>
          <w:b/>
          <w:bCs/>
          <w:sz w:val="24"/>
          <w:szCs w:val="24"/>
        </w:rPr>
        <w:t>Nivel 3 - Validación del MVP (ya realizada):</w:t>
      </w:r>
    </w:p>
    <w:p w14:paraId="1EB90907" w14:textId="77777777" w:rsidR="00C24E8E" w:rsidRPr="00C24E8E" w:rsidRDefault="00C24E8E">
      <w:pPr>
        <w:numPr>
          <w:ilvl w:val="0"/>
          <w:numId w:val="38"/>
        </w:numPr>
        <w:spacing w:line="360" w:lineRule="auto"/>
        <w:jc w:val="both"/>
        <w:rPr>
          <w:sz w:val="24"/>
          <w:szCs w:val="24"/>
        </w:rPr>
      </w:pPr>
      <w:r w:rsidRPr="00C24E8E">
        <w:rPr>
          <w:sz w:val="24"/>
          <w:szCs w:val="24"/>
        </w:rPr>
        <w:t>10 representantes de instituciones objetivo participantes en focus group</w:t>
      </w:r>
    </w:p>
    <w:p w14:paraId="3B9C052B" w14:textId="77777777" w:rsidR="00C24E8E" w:rsidRPr="00C24E8E" w:rsidRDefault="00C24E8E">
      <w:pPr>
        <w:numPr>
          <w:ilvl w:val="0"/>
          <w:numId w:val="38"/>
        </w:numPr>
        <w:spacing w:line="360" w:lineRule="auto"/>
        <w:jc w:val="both"/>
        <w:rPr>
          <w:sz w:val="24"/>
          <w:szCs w:val="24"/>
        </w:rPr>
      </w:pPr>
      <w:r w:rsidRPr="00C24E8E">
        <w:rPr>
          <w:sz w:val="24"/>
          <w:szCs w:val="24"/>
        </w:rPr>
        <w:t>Objetivo: obtener retroalimentación directa sobre la utilidad percibida, claridad de los dashboards y valor de los reportes automáticos</w:t>
      </w:r>
    </w:p>
    <w:p w14:paraId="46B4C5C7" w14:textId="20142C93" w:rsidR="00C24E8E" w:rsidRDefault="00C24E8E" w:rsidP="00C24E8E">
      <w:pPr>
        <w:spacing w:line="360" w:lineRule="auto"/>
        <w:ind w:firstLine="360"/>
        <w:jc w:val="both"/>
        <w:rPr>
          <w:sz w:val="24"/>
          <w:szCs w:val="24"/>
        </w:rPr>
      </w:pPr>
      <w:r w:rsidRPr="00C24E8E">
        <w:rPr>
          <w:sz w:val="24"/>
          <w:szCs w:val="24"/>
        </w:rPr>
        <w:t>Este diseño de muestra permite alcanzar el </w:t>
      </w:r>
      <w:r w:rsidRPr="00C24E8E">
        <w:rPr>
          <w:b/>
          <w:bCs/>
          <w:sz w:val="24"/>
          <w:szCs w:val="24"/>
        </w:rPr>
        <w:t>reconocimiento de patrones</w:t>
      </w:r>
      <w:r w:rsidRPr="00C24E8E">
        <w:rPr>
          <w:sz w:val="24"/>
          <w:szCs w:val="24"/>
        </w:rPr>
        <w:t> que la metodología I-Corps considera fundamental para la validación efectiva de hipótesis. Como documenta la experiencia del NSF I-Corps, las primeras conversaciones tienden a revelar puntos de dolor que probablemente ya se sospechaban, mientras que alrededor de la entrevista 20 o 30 comienzan a surgir contradicciones y matices que desafían los supuestos iniciales.</w:t>
      </w:r>
    </w:p>
    <w:p w14:paraId="0A6F3CBC" w14:textId="77777777" w:rsidR="00C24E8E" w:rsidRPr="00C24E8E" w:rsidRDefault="00C24E8E" w:rsidP="00C24E8E">
      <w:pPr>
        <w:spacing w:line="360" w:lineRule="auto"/>
        <w:jc w:val="both"/>
        <w:rPr>
          <w:sz w:val="24"/>
          <w:szCs w:val="24"/>
        </w:rPr>
      </w:pPr>
    </w:p>
    <w:p w14:paraId="07510296" w14:textId="77777777" w:rsidR="00C24E8E" w:rsidRPr="00C24E8E" w:rsidRDefault="00C24E8E" w:rsidP="00C24E8E">
      <w:pPr>
        <w:spacing w:line="360" w:lineRule="auto"/>
        <w:jc w:val="both"/>
        <w:rPr>
          <w:b/>
          <w:bCs/>
          <w:sz w:val="24"/>
          <w:szCs w:val="24"/>
        </w:rPr>
      </w:pPr>
      <w:r w:rsidRPr="00C24E8E">
        <w:rPr>
          <w:b/>
          <w:bCs/>
          <w:sz w:val="24"/>
          <w:szCs w:val="24"/>
        </w:rPr>
        <w:t>3.4 Técnicas e instrumentos para la recolección de datos</w:t>
      </w:r>
    </w:p>
    <w:p w14:paraId="49DCDD2E" w14:textId="77777777" w:rsidR="00C24E8E" w:rsidRPr="00C24E8E" w:rsidRDefault="00C24E8E" w:rsidP="00C24E8E">
      <w:pPr>
        <w:spacing w:line="360" w:lineRule="auto"/>
        <w:jc w:val="both"/>
        <w:rPr>
          <w:b/>
          <w:bCs/>
          <w:sz w:val="24"/>
          <w:szCs w:val="24"/>
        </w:rPr>
      </w:pPr>
      <w:r w:rsidRPr="00C24E8E">
        <w:rPr>
          <w:b/>
          <w:bCs/>
          <w:sz w:val="24"/>
          <w:szCs w:val="24"/>
        </w:rPr>
        <w:t>3.4.1 Customer Discovery (Descubrimiento del Cliente)</w:t>
      </w:r>
    </w:p>
    <w:p w14:paraId="391DF964" w14:textId="77777777" w:rsidR="00C24E8E" w:rsidRPr="00C24E8E" w:rsidRDefault="00C24E8E" w:rsidP="00C24E8E">
      <w:pPr>
        <w:spacing w:line="360" w:lineRule="auto"/>
        <w:ind w:firstLine="360"/>
        <w:jc w:val="both"/>
        <w:rPr>
          <w:sz w:val="24"/>
          <w:szCs w:val="24"/>
        </w:rPr>
      </w:pPr>
      <w:r w:rsidRPr="00C24E8E">
        <w:rPr>
          <w:sz w:val="24"/>
          <w:szCs w:val="24"/>
        </w:rPr>
        <w:t>El Customer Discovery es el instrumento metodológico principal, fundamentado en los principios del Lean Startup de Eric Ries y el enfoque de salir del edificio. Este proceso se centra en comprender el problema antes de vender la solución, siguiendo tres reglas fundamentales derivadas del método </w:t>
      </w:r>
      <w:r w:rsidRPr="00C24E8E">
        <w:rPr>
          <w:i/>
          <w:iCs/>
          <w:sz w:val="24"/>
          <w:szCs w:val="24"/>
        </w:rPr>
        <w:t>The Mom Test</w:t>
      </w:r>
      <w:r w:rsidRPr="00C24E8E">
        <w:rPr>
          <w:sz w:val="24"/>
          <w:szCs w:val="24"/>
        </w:rPr>
        <w:t>:</w:t>
      </w:r>
    </w:p>
    <w:p w14:paraId="4DF53656" w14:textId="77777777" w:rsidR="00C24E8E" w:rsidRPr="00C24E8E" w:rsidRDefault="00C24E8E">
      <w:pPr>
        <w:numPr>
          <w:ilvl w:val="0"/>
          <w:numId w:val="39"/>
        </w:numPr>
        <w:spacing w:line="360" w:lineRule="auto"/>
        <w:jc w:val="both"/>
        <w:rPr>
          <w:sz w:val="24"/>
          <w:szCs w:val="24"/>
        </w:rPr>
      </w:pPr>
      <w:r w:rsidRPr="00C24E8E">
        <w:rPr>
          <w:sz w:val="24"/>
          <w:szCs w:val="24"/>
        </w:rPr>
        <w:t>Hablar sobre su vida, no sobre tu idea: el emprendimiento es irrelevante en una entrevista de descubrimiento; se trata de aprender sobre el problema del cliente, el producto viene después</w:t>
      </w:r>
    </w:p>
    <w:p w14:paraId="5332663F" w14:textId="77777777" w:rsidR="00C24E8E" w:rsidRPr="00C24E8E" w:rsidRDefault="00C24E8E">
      <w:pPr>
        <w:numPr>
          <w:ilvl w:val="0"/>
          <w:numId w:val="39"/>
        </w:numPr>
        <w:spacing w:line="360" w:lineRule="auto"/>
        <w:jc w:val="both"/>
        <w:rPr>
          <w:sz w:val="24"/>
          <w:szCs w:val="24"/>
        </w:rPr>
      </w:pPr>
      <w:r w:rsidRPr="00C24E8E">
        <w:rPr>
          <w:sz w:val="24"/>
          <w:szCs w:val="24"/>
        </w:rPr>
        <w:t>Preguntar sobre comportamientos específicos del pasado, no sobre intenciones genéricas de futuro: las personas son malas prediciendo su comportamiento futuro, pero excelentes describiendo lo que realmente hicieron</w:t>
      </w:r>
    </w:p>
    <w:p w14:paraId="4F895308" w14:textId="77777777" w:rsidR="00C24E8E" w:rsidRDefault="00C24E8E">
      <w:pPr>
        <w:numPr>
          <w:ilvl w:val="0"/>
          <w:numId w:val="39"/>
        </w:numPr>
        <w:spacing w:line="360" w:lineRule="auto"/>
        <w:jc w:val="both"/>
        <w:rPr>
          <w:sz w:val="24"/>
          <w:szCs w:val="24"/>
        </w:rPr>
      </w:pPr>
      <w:r w:rsidRPr="00C24E8E">
        <w:rPr>
          <w:sz w:val="24"/>
          <w:szCs w:val="24"/>
        </w:rPr>
        <w:t>Hablar menos, escuchar más: si el emprendedor está describiendo su producto, no está aprendiendo; el entrevistado debe hacer la mayor parte del trabajo</w:t>
      </w:r>
    </w:p>
    <w:p w14:paraId="7B6170B1" w14:textId="77777777" w:rsidR="00C24E8E" w:rsidRDefault="00C24E8E" w:rsidP="00C24E8E">
      <w:pPr>
        <w:spacing w:line="360" w:lineRule="auto"/>
        <w:jc w:val="both"/>
        <w:rPr>
          <w:sz w:val="24"/>
          <w:szCs w:val="24"/>
        </w:rPr>
      </w:pPr>
    </w:p>
    <w:p w14:paraId="35DB8140" w14:textId="77777777" w:rsidR="00C24E8E" w:rsidRDefault="00C24E8E" w:rsidP="00C24E8E">
      <w:pPr>
        <w:spacing w:line="360" w:lineRule="auto"/>
        <w:jc w:val="both"/>
        <w:rPr>
          <w:sz w:val="24"/>
          <w:szCs w:val="24"/>
        </w:rPr>
      </w:pPr>
    </w:p>
    <w:p w14:paraId="59FDA348" w14:textId="77777777" w:rsidR="00C24E8E" w:rsidRPr="00C24E8E" w:rsidRDefault="00C24E8E" w:rsidP="00C24E8E">
      <w:pPr>
        <w:spacing w:line="360" w:lineRule="auto"/>
        <w:jc w:val="both"/>
        <w:rPr>
          <w:sz w:val="24"/>
          <w:szCs w:val="24"/>
        </w:rPr>
      </w:pPr>
    </w:p>
    <w:p w14:paraId="62433312" w14:textId="77777777" w:rsidR="00C24E8E" w:rsidRPr="00C24E8E" w:rsidRDefault="00C24E8E" w:rsidP="00C24E8E">
      <w:pPr>
        <w:spacing w:line="360" w:lineRule="auto"/>
        <w:jc w:val="both"/>
        <w:rPr>
          <w:b/>
          <w:bCs/>
          <w:sz w:val="24"/>
          <w:szCs w:val="24"/>
        </w:rPr>
      </w:pPr>
      <w:r w:rsidRPr="00C24E8E">
        <w:rPr>
          <w:b/>
          <w:bCs/>
          <w:sz w:val="24"/>
          <w:szCs w:val="24"/>
        </w:rPr>
        <w:lastRenderedPageBreak/>
        <w:t>3.4.2 Estructura de la Entrevista de Customer Discovery</w:t>
      </w:r>
    </w:p>
    <w:p w14:paraId="470B1939" w14:textId="77777777" w:rsidR="00C24E8E" w:rsidRPr="00C24E8E" w:rsidRDefault="00C24E8E" w:rsidP="00C24E8E">
      <w:pPr>
        <w:spacing w:line="360" w:lineRule="auto"/>
        <w:ind w:firstLine="708"/>
        <w:jc w:val="both"/>
        <w:rPr>
          <w:sz w:val="24"/>
          <w:szCs w:val="24"/>
        </w:rPr>
      </w:pPr>
      <w:r w:rsidRPr="00C24E8E">
        <w:rPr>
          <w:sz w:val="24"/>
          <w:szCs w:val="24"/>
        </w:rPr>
        <w:t>Basada en el formato recomendado por la metodología </w:t>
      </w:r>
      <w:r w:rsidRPr="00C24E8E">
        <w:rPr>
          <w:i/>
          <w:iCs/>
          <w:sz w:val="24"/>
          <w:szCs w:val="24"/>
        </w:rPr>
        <w:t>The Mom Test</w:t>
      </w:r>
      <w:r w:rsidRPr="00C24E8E">
        <w:rPr>
          <w:sz w:val="24"/>
          <w:szCs w:val="24"/>
        </w:rPr>
        <w:t> y los protocolos del NSF I-Corps:</w:t>
      </w:r>
    </w:p>
    <w:p w14:paraId="0FD377D3" w14:textId="77777777" w:rsidR="00C24E8E" w:rsidRPr="00C24E8E" w:rsidRDefault="00C24E8E" w:rsidP="00C24E8E">
      <w:pPr>
        <w:spacing w:line="360" w:lineRule="auto"/>
        <w:jc w:val="both"/>
        <w:rPr>
          <w:sz w:val="24"/>
          <w:szCs w:val="24"/>
        </w:rPr>
      </w:pPr>
      <w:r w:rsidRPr="00C24E8E">
        <w:rPr>
          <w:b/>
          <w:bCs/>
          <w:sz w:val="24"/>
          <w:szCs w:val="24"/>
        </w:rPr>
        <w:t>Apertura (2-3 minutos):</w:t>
      </w:r>
    </w:p>
    <w:p w14:paraId="3EA8A482" w14:textId="77777777" w:rsidR="00C24E8E" w:rsidRPr="00C24E8E" w:rsidRDefault="00C24E8E" w:rsidP="00C24E8E">
      <w:pPr>
        <w:spacing w:line="360" w:lineRule="auto"/>
        <w:ind w:firstLine="708"/>
        <w:jc w:val="both"/>
        <w:rPr>
          <w:sz w:val="24"/>
          <w:szCs w:val="24"/>
        </w:rPr>
      </w:pPr>
      <w:r w:rsidRPr="00C24E8E">
        <w:rPr>
          <w:i/>
          <w:iCs/>
          <w:sz w:val="24"/>
          <w:szCs w:val="24"/>
        </w:rPr>
        <w:t>"Gracias por tomarte el tiempo para conversar conmigo. Somos de GuardIA y estamos investigando cómo las instituciones como la tuya gestionan actualmente la seguridad de su información. No hay respuestas correctas o incorrectas, estoy genuinamente interesado en tu experiencia."</w:t>
      </w:r>
    </w:p>
    <w:p w14:paraId="66BBD44F" w14:textId="77777777" w:rsidR="00C24E8E" w:rsidRPr="00C24E8E" w:rsidRDefault="00C24E8E" w:rsidP="00C24E8E">
      <w:pPr>
        <w:spacing w:line="360" w:lineRule="auto"/>
        <w:jc w:val="both"/>
        <w:rPr>
          <w:sz w:val="24"/>
          <w:szCs w:val="24"/>
        </w:rPr>
      </w:pPr>
      <w:r w:rsidRPr="00C24E8E">
        <w:rPr>
          <w:b/>
          <w:bCs/>
          <w:sz w:val="24"/>
          <w:szCs w:val="24"/>
        </w:rPr>
        <w:t>Calentamiento (5 minutos):</w:t>
      </w:r>
    </w:p>
    <w:p w14:paraId="4ECCC6AC" w14:textId="77777777" w:rsidR="00C24E8E" w:rsidRPr="00C24E8E" w:rsidRDefault="00C24E8E">
      <w:pPr>
        <w:numPr>
          <w:ilvl w:val="0"/>
          <w:numId w:val="40"/>
        </w:numPr>
        <w:spacing w:line="360" w:lineRule="auto"/>
        <w:jc w:val="both"/>
        <w:rPr>
          <w:sz w:val="24"/>
          <w:szCs w:val="24"/>
        </w:rPr>
      </w:pPr>
      <w:r w:rsidRPr="00C24E8E">
        <w:rPr>
          <w:sz w:val="24"/>
          <w:szCs w:val="24"/>
        </w:rPr>
        <w:t>"Cuéntame sobre tu rol y responsabilidades"</w:t>
      </w:r>
    </w:p>
    <w:p w14:paraId="20EE8483" w14:textId="77777777" w:rsidR="00C24E8E" w:rsidRPr="00C24E8E" w:rsidRDefault="00C24E8E">
      <w:pPr>
        <w:numPr>
          <w:ilvl w:val="0"/>
          <w:numId w:val="40"/>
        </w:numPr>
        <w:spacing w:line="360" w:lineRule="auto"/>
        <w:jc w:val="both"/>
        <w:rPr>
          <w:sz w:val="24"/>
          <w:szCs w:val="24"/>
        </w:rPr>
      </w:pPr>
      <w:r w:rsidRPr="00C24E8E">
        <w:rPr>
          <w:sz w:val="24"/>
          <w:szCs w:val="24"/>
        </w:rPr>
        <w:t>"¿Cómo es un día o semana típica en tu trabajo?"</w:t>
      </w:r>
    </w:p>
    <w:p w14:paraId="795E48C3" w14:textId="77777777" w:rsidR="00C24E8E" w:rsidRPr="00C24E8E" w:rsidRDefault="00C24E8E">
      <w:pPr>
        <w:numPr>
          <w:ilvl w:val="0"/>
          <w:numId w:val="40"/>
        </w:numPr>
        <w:spacing w:line="360" w:lineRule="auto"/>
        <w:jc w:val="both"/>
        <w:rPr>
          <w:sz w:val="24"/>
          <w:szCs w:val="24"/>
        </w:rPr>
      </w:pPr>
      <w:r w:rsidRPr="00C24E8E">
        <w:rPr>
          <w:sz w:val="24"/>
          <w:szCs w:val="24"/>
        </w:rPr>
        <w:t>"¿Qué herramientas o procesos utilizas actualmente para gestionar la seguridad de la información?"</w:t>
      </w:r>
    </w:p>
    <w:p w14:paraId="311A635E" w14:textId="77777777" w:rsidR="00C24E8E" w:rsidRPr="00C24E8E" w:rsidRDefault="00C24E8E" w:rsidP="00C24E8E">
      <w:pPr>
        <w:spacing w:line="360" w:lineRule="auto"/>
        <w:jc w:val="both"/>
        <w:rPr>
          <w:sz w:val="24"/>
          <w:szCs w:val="24"/>
        </w:rPr>
      </w:pPr>
      <w:r w:rsidRPr="00C24E8E">
        <w:rPr>
          <w:b/>
          <w:bCs/>
          <w:sz w:val="24"/>
          <w:szCs w:val="24"/>
        </w:rPr>
        <w:t>Exploración del comportamiento actual (15-20 minutos):</w:t>
      </w:r>
    </w:p>
    <w:p w14:paraId="5C62D0CF" w14:textId="77777777" w:rsidR="00C24E8E" w:rsidRPr="00C24E8E" w:rsidRDefault="00C24E8E">
      <w:pPr>
        <w:numPr>
          <w:ilvl w:val="0"/>
          <w:numId w:val="41"/>
        </w:numPr>
        <w:spacing w:line="360" w:lineRule="auto"/>
        <w:jc w:val="both"/>
        <w:rPr>
          <w:sz w:val="24"/>
          <w:szCs w:val="24"/>
        </w:rPr>
      </w:pPr>
      <w:r w:rsidRPr="00C24E8E">
        <w:rPr>
          <w:sz w:val="24"/>
          <w:szCs w:val="24"/>
        </w:rPr>
        <w:t>"Cuéntame sobre la última vez que tuviste que gestionar una vulnerabilidad o riesgo de seguridad en tu institución. ¿Cómo fue el proceso?"</w:t>
      </w:r>
    </w:p>
    <w:p w14:paraId="55F16FDD" w14:textId="77777777" w:rsidR="00C24E8E" w:rsidRPr="00C24E8E" w:rsidRDefault="00C24E8E">
      <w:pPr>
        <w:numPr>
          <w:ilvl w:val="0"/>
          <w:numId w:val="41"/>
        </w:numPr>
        <w:spacing w:line="360" w:lineRule="auto"/>
        <w:jc w:val="both"/>
        <w:rPr>
          <w:sz w:val="24"/>
          <w:szCs w:val="24"/>
        </w:rPr>
      </w:pPr>
      <w:r w:rsidRPr="00C24E8E">
        <w:rPr>
          <w:sz w:val="24"/>
          <w:szCs w:val="24"/>
        </w:rPr>
        <w:t>"¿Qué fue lo más difícil de esa experiencia?"</w:t>
      </w:r>
    </w:p>
    <w:p w14:paraId="2A5D42E2" w14:textId="77777777" w:rsidR="00C24E8E" w:rsidRPr="00C24E8E" w:rsidRDefault="00C24E8E">
      <w:pPr>
        <w:numPr>
          <w:ilvl w:val="0"/>
          <w:numId w:val="41"/>
        </w:numPr>
        <w:spacing w:line="360" w:lineRule="auto"/>
        <w:jc w:val="both"/>
        <w:rPr>
          <w:sz w:val="24"/>
          <w:szCs w:val="24"/>
        </w:rPr>
      </w:pPr>
      <w:r w:rsidRPr="00C24E8E">
        <w:rPr>
          <w:sz w:val="24"/>
          <w:szCs w:val="24"/>
        </w:rPr>
        <w:t>"¿Qué intentaste hacer para resolverlo? ¿Qué funcionó y qué no?"</w:t>
      </w:r>
    </w:p>
    <w:p w14:paraId="56DBAA86" w14:textId="77777777" w:rsidR="00C24E8E" w:rsidRPr="00C24E8E" w:rsidRDefault="00C24E8E">
      <w:pPr>
        <w:numPr>
          <w:ilvl w:val="0"/>
          <w:numId w:val="41"/>
        </w:numPr>
        <w:spacing w:line="360" w:lineRule="auto"/>
        <w:jc w:val="both"/>
        <w:rPr>
          <w:sz w:val="24"/>
          <w:szCs w:val="24"/>
        </w:rPr>
      </w:pPr>
      <w:r w:rsidRPr="00C24E8E">
        <w:rPr>
          <w:sz w:val="24"/>
          <w:szCs w:val="24"/>
        </w:rPr>
        <w:t>"¿Cuánto tiempo y recursos dedicaste a eso?"</w:t>
      </w:r>
    </w:p>
    <w:p w14:paraId="4429A907" w14:textId="77777777" w:rsidR="00C24E8E" w:rsidRPr="00C24E8E" w:rsidRDefault="00C24E8E">
      <w:pPr>
        <w:numPr>
          <w:ilvl w:val="0"/>
          <w:numId w:val="41"/>
        </w:numPr>
        <w:spacing w:line="360" w:lineRule="auto"/>
        <w:jc w:val="both"/>
        <w:rPr>
          <w:sz w:val="24"/>
          <w:szCs w:val="24"/>
        </w:rPr>
      </w:pPr>
      <w:r w:rsidRPr="00C24E8E">
        <w:rPr>
          <w:sz w:val="24"/>
          <w:szCs w:val="24"/>
        </w:rPr>
        <w:t>"¿Has considerado o buscado otras soluciones? ¿Cuáles?"</w:t>
      </w:r>
    </w:p>
    <w:p w14:paraId="0D463CED" w14:textId="77777777" w:rsidR="00C24E8E" w:rsidRPr="00C24E8E" w:rsidRDefault="00C24E8E" w:rsidP="00C24E8E">
      <w:pPr>
        <w:spacing w:line="360" w:lineRule="auto"/>
        <w:jc w:val="both"/>
        <w:rPr>
          <w:sz w:val="24"/>
          <w:szCs w:val="24"/>
        </w:rPr>
      </w:pPr>
      <w:r w:rsidRPr="00C24E8E">
        <w:rPr>
          <w:b/>
          <w:bCs/>
          <w:sz w:val="24"/>
          <w:szCs w:val="24"/>
        </w:rPr>
        <w:t>Indagación sobre el costo del problema (2-3 minutos):</w:t>
      </w:r>
    </w:p>
    <w:p w14:paraId="5A9BF93B" w14:textId="77777777" w:rsidR="00C24E8E" w:rsidRPr="00C24E8E" w:rsidRDefault="00C24E8E">
      <w:pPr>
        <w:numPr>
          <w:ilvl w:val="0"/>
          <w:numId w:val="42"/>
        </w:numPr>
        <w:spacing w:line="360" w:lineRule="auto"/>
        <w:jc w:val="both"/>
        <w:rPr>
          <w:sz w:val="24"/>
          <w:szCs w:val="24"/>
        </w:rPr>
      </w:pPr>
      <w:r w:rsidRPr="00C24E8E">
        <w:rPr>
          <w:sz w:val="24"/>
          <w:szCs w:val="24"/>
        </w:rPr>
        <w:t>"¿Cuánto tiempo estimas que tu equipo dedica mensualmente a estas tareas?"</w:t>
      </w:r>
    </w:p>
    <w:p w14:paraId="2CB541EC" w14:textId="77777777" w:rsidR="00C24E8E" w:rsidRPr="00C24E8E" w:rsidRDefault="00C24E8E">
      <w:pPr>
        <w:numPr>
          <w:ilvl w:val="0"/>
          <w:numId w:val="42"/>
        </w:numPr>
        <w:spacing w:line="360" w:lineRule="auto"/>
        <w:jc w:val="both"/>
        <w:rPr>
          <w:sz w:val="24"/>
          <w:szCs w:val="24"/>
        </w:rPr>
      </w:pPr>
      <w:r w:rsidRPr="00C24E8E">
        <w:rPr>
          <w:sz w:val="24"/>
          <w:szCs w:val="24"/>
        </w:rPr>
        <w:t>"¿Qué implicaciones tiene para tu institución no resolver este problema de manera efectiva?"</w:t>
      </w:r>
    </w:p>
    <w:p w14:paraId="40AECD61" w14:textId="77777777" w:rsidR="00C24E8E" w:rsidRPr="00C24E8E" w:rsidRDefault="00C24E8E" w:rsidP="00C24E8E">
      <w:pPr>
        <w:spacing w:line="360" w:lineRule="auto"/>
        <w:jc w:val="both"/>
        <w:rPr>
          <w:sz w:val="24"/>
          <w:szCs w:val="24"/>
        </w:rPr>
      </w:pPr>
      <w:r w:rsidRPr="00C24E8E">
        <w:rPr>
          <w:b/>
          <w:bCs/>
          <w:sz w:val="24"/>
          <w:szCs w:val="24"/>
        </w:rPr>
        <w:t>Cierre (3-5 minutos):</w:t>
      </w:r>
    </w:p>
    <w:p w14:paraId="0D09E97E" w14:textId="77777777" w:rsidR="00C24E8E" w:rsidRPr="00C24E8E" w:rsidRDefault="00C24E8E">
      <w:pPr>
        <w:numPr>
          <w:ilvl w:val="0"/>
          <w:numId w:val="43"/>
        </w:numPr>
        <w:spacing w:line="360" w:lineRule="auto"/>
        <w:jc w:val="both"/>
        <w:rPr>
          <w:sz w:val="24"/>
          <w:szCs w:val="24"/>
        </w:rPr>
      </w:pPr>
      <w:r w:rsidRPr="00C24E8E">
        <w:rPr>
          <w:sz w:val="24"/>
          <w:szCs w:val="24"/>
        </w:rPr>
        <w:t>"¿Hay algo sobre la gestión de riesgos cibernéticos que debería haber preguntado pero no lo hice?"</w:t>
      </w:r>
    </w:p>
    <w:p w14:paraId="504F45CA" w14:textId="77777777" w:rsidR="00C24E8E" w:rsidRPr="00C24E8E" w:rsidRDefault="00C24E8E">
      <w:pPr>
        <w:numPr>
          <w:ilvl w:val="0"/>
          <w:numId w:val="43"/>
        </w:numPr>
        <w:spacing w:line="360" w:lineRule="auto"/>
        <w:jc w:val="both"/>
        <w:rPr>
          <w:sz w:val="24"/>
          <w:szCs w:val="24"/>
        </w:rPr>
      </w:pPr>
      <w:r w:rsidRPr="00C24E8E">
        <w:rPr>
          <w:sz w:val="24"/>
          <w:szCs w:val="24"/>
        </w:rPr>
        <w:t>"¿Conoces a alguien más en otra institución que también enfrenta desafíos similares y con quien podría hablar?"</w:t>
      </w:r>
    </w:p>
    <w:p w14:paraId="0C352702" w14:textId="77777777" w:rsidR="00C24E8E" w:rsidRPr="00C24E8E" w:rsidRDefault="00C24E8E">
      <w:pPr>
        <w:numPr>
          <w:ilvl w:val="0"/>
          <w:numId w:val="43"/>
        </w:numPr>
        <w:spacing w:line="360" w:lineRule="auto"/>
        <w:jc w:val="both"/>
        <w:rPr>
          <w:sz w:val="24"/>
          <w:szCs w:val="24"/>
        </w:rPr>
      </w:pPr>
      <w:r w:rsidRPr="00C24E8E">
        <w:rPr>
          <w:sz w:val="24"/>
          <w:szCs w:val="24"/>
        </w:rPr>
        <w:t>"Muchas gracias por tu tiempo. ¿Te parece bien si te contacto si tengo alguna pregunta adicional?"</w:t>
      </w:r>
    </w:p>
    <w:p w14:paraId="6E263C49" w14:textId="77777777" w:rsidR="00C24E8E" w:rsidRPr="00C24E8E" w:rsidRDefault="00C24E8E" w:rsidP="00C24E8E">
      <w:pPr>
        <w:spacing w:line="360" w:lineRule="auto"/>
        <w:jc w:val="both"/>
        <w:rPr>
          <w:b/>
          <w:bCs/>
          <w:sz w:val="24"/>
          <w:szCs w:val="24"/>
        </w:rPr>
      </w:pPr>
      <w:r w:rsidRPr="00C24E8E">
        <w:rPr>
          <w:b/>
          <w:bCs/>
          <w:sz w:val="24"/>
          <w:szCs w:val="24"/>
        </w:rPr>
        <w:lastRenderedPageBreak/>
        <w:t>3.4.3 Instrumentos de validación complementarios</w:t>
      </w:r>
    </w:p>
    <w:p w14:paraId="4BE39E13" w14:textId="7CEFC95D" w:rsidR="00C24E8E" w:rsidRPr="00C24E8E" w:rsidRDefault="00C24E8E" w:rsidP="00C24E8E">
      <w:pPr>
        <w:spacing w:line="360" w:lineRule="auto"/>
        <w:jc w:val="both"/>
        <w:rPr>
          <w:sz w:val="24"/>
          <w:szCs w:val="24"/>
        </w:rPr>
      </w:pPr>
      <w:r w:rsidRPr="00C24E8E">
        <w:rPr>
          <w:b/>
          <w:bCs/>
          <w:sz w:val="24"/>
          <w:szCs w:val="24"/>
        </w:rPr>
        <w:t>Cuestionario estructurado (cuantitativo):</w:t>
      </w:r>
      <w:r>
        <w:rPr>
          <w:sz w:val="24"/>
          <w:szCs w:val="24"/>
        </w:rPr>
        <w:t xml:space="preserve"> </w:t>
      </w:r>
      <w:r w:rsidRPr="00C24E8E">
        <w:rPr>
          <w:sz w:val="24"/>
          <w:szCs w:val="24"/>
        </w:rPr>
        <w:t>Aplicado a 30 instituciones para medir la magnitud y frecuencia del problema. Contiene preguntas cerradas sobre:</w:t>
      </w:r>
    </w:p>
    <w:p w14:paraId="76342BEC" w14:textId="77777777" w:rsidR="00C24E8E" w:rsidRPr="00C24E8E" w:rsidRDefault="00C24E8E">
      <w:pPr>
        <w:numPr>
          <w:ilvl w:val="0"/>
          <w:numId w:val="44"/>
        </w:numPr>
        <w:spacing w:line="360" w:lineRule="auto"/>
        <w:jc w:val="both"/>
        <w:rPr>
          <w:sz w:val="24"/>
          <w:szCs w:val="24"/>
        </w:rPr>
      </w:pPr>
      <w:r w:rsidRPr="00C24E8E">
        <w:rPr>
          <w:sz w:val="24"/>
          <w:szCs w:val="24"/>
        </w:rPr>
        <w:t>Frecuencia de auditorías de seguridad realizadas</w:t>
      </w:r>
    </w:p>
    <w:p w14:paraId="4A85E196" w14:textId="77777777" w:rsidR="00C24E8E" w:rsidRPr="00C24E8E" w:rsidRDefault="00C24E8E">
      <w:pPr>
        <w:numPr>
          <w:ilvl w:val="0"/>
          <w:numId w:val="44"/>
        </w:numPr>
        <w:spacing w:line="360" w:lineRule="auto"/>
        <w:jc w:val="both"/>
        <w:rPr>
          <w:sz w:val="24"/>
          <w:szCs w:val="24"/>
        </w:rPr>
      </w:pPr>
      <w:r w:rsidRPr="00C24E8E">
        <w:rPr>
          <w:sz w:val="24"/>
          <w:szCs w:val="24"/>
        </w:rPr>
        <w:t>Presupuesto anual destinado a ciberseguridad</w:t>
      </w:r>
    </w:p>
    <w:p w14:paraId="0D2C2437" w14:textId="77777777" w:rsidR="00C24E8E" w:rsidRPr="00C24E8E" w:rsidRDefault="00C24E8E">
      <w:pPr>
        <w:numPr>
          <w:ilvl w:val="0"/>
          <w:numId w:val="44"/>
        </w:numPr>
        <w:spacing w:line="360" w:lineRule="auto"/>
        <w:jc w:val="both"/>
        <w:rPr>
          <w:sz w:val="24"/>
          <w:szCs w:val="24"/>
        </w:rPr>
      </w:pPr>
      <w:r w:rsidRPr="00C24E8E">
        <w:rPr>
          <w:sz w:val="24"/>
          <w:szCs w:val="24"/>
        </w:rPr>
        <w:t>Existencia de personal especializado interno</w:t>
      </w:r>
    </w:p>
    <w:p w14:paraId="71761AF5" w14:textId="77777777" w:rsidR="00C24E8E" w:rsidRPr="00C24E8E" w:rsidRDefault="00C24E8E">
      <w:pPr>
        <w:numPr>
          <w:ilvl w:val="0"/>
          <w:numId w:val="44"/>
        </w:numPr>
        <w:spacing w:line="360" w:lineRule="auto"/>
        <w:jc w:val="both"/>
        <w:rPr>
          <w:sz w:val="24"/>
          <w:szCs w:val="24"/>
        </w:rPr>
      </w:pPr>
      <w:r w:rsidRPr="00C24E8E">
        <w:rPr>
          <w:sz w:val="24"/>
          <w:szCs w:val="24"/>
        </w:rPr>
        <w:t>Conocimiento y nivel de cumplimiento de estándares normativos</w:t>
      </w:r>
    </w:p>
    <w:p w14:paraId="5AF5260F" w14:textId="77777777" w:rsidR="00C24E8E" w:rsidRPr="00C24E8E" w:rsidRDefault="00C24E8E">
      <w:pPr>
        <w:numPr>
          <w:ilvl w:val="0"/>
          <w:numId w:val="44"/>
        </w:numPr>
        <w:spacing w:line="360" w:lineRule="auto"/>
        <w:jc w:val="both"/>
        <w:rPr>
          <w:sz w:val="24"/>
          <w:szCs w:val="24"/>
        </w:rPr>
      </w:pPr>
      <w:r w:rsidRPr="00C24E8E">
        <w:rPr>
          <w:sz w:val="24"/>
          <w:szCs w:val="24"/>
        </w:rPr>
        <w:t>Disposición a adoptar soluciones SaaS</w:t>
      </w:r>
    </w:p>
    <w:p w14:paraId="09C1ED70" w14:textId="09A6A518" w:rsidR="00C24E8E" w:rsidRPr="00C24E8E" w:rsidRDefault="00C24E8E" w:rsidP="00C24E8E">
      <w:pPr>
        <w:spacing w:line="360" w:lineRule="auto"/>
        <w:jc w:val="both"/>
        <w:rPr>
          <w:sz w:val="24"/>
          <w:szCs w:val="24"/>
        </w:rPr>
      </w:pPr>
      <w:r w:rsidRPr="00C24E8E">
        <w:rPr>
          <w:b/>
          <w:bCs/>
          <w:sz w:val="24"/>
          <w:szCs w:val="24"/>
        </w:rPr>
        <w:t>Focus Group para validación del MVP:</w:t>
      </w:r>
      <w:r>
        <w:rPr>
          <w:sz w:val="24"/>
          <w:szCs w:val="24"/>
        </w:rPr>
        <w:t xml:space="preserve"> </w:t>
      </w:r>
      <w:r w:rsidRPr="00C24E8E">
        <w:rPr>
          <w:sz w:val="24"/>
          <w:szCs w:val="24"/>
        </w:rPr>
        <w:t>Realizado con 10 representantes de instituciones objetivo, donde se presentó el prototipo funcional para evaluar:</w:t>
      </w:r>
    </w:p>
    <w:p w14:paraId="6FBE88F3" w14:textId="77777777" w:rsidR="00C24E8E" w:rsidRPr="00C24E8E" w:rsidRDefault="00C24E8E">
      <w:pPr>
        <w:numPr>
          <w:ilvl w:val="0"/>
          <w:numId w:val="45"/>
        </w:numPr>
        <w:spacing w:line="360" w:lineRule="auto"/>
        <w:jc w:val="both"/>
        <w:rPr>
          <w:sz w:val="24"/>
          <w:szCs w:val="24"/>
        </w:rPr>
      </w:pPr>
      <w:r w:rsidRPr="00C24E8E">
        <w:rPr>
          <w:sz w:val="24"/>
          <w:szCs w:val="24"/>
        </w:rPr>
        <w:t>Utilidad percibida de los dashboards ejecutivos</w:t>
      </w:r>
    </w:p>
    <w:p w14:paraId="7B98B302" w14:textId="77777777" w:rsidR="00C24E8E" w:rsidRPr="00C24E8E" w:rsidRDefault="00C24E8E">
      <w:pPr>
        <w:numPr>
          <w:ilvl w:val="0"/>
          <w:numId w:val="45"/>
        </w:numPr>
        <w:spacing w:line="360" w:lineRule="auto"/>
        <w:jc w:val="both"/>
        <w:rPr>
          <w:sz w:val="24"/>
          <w:szCs w:val="24"/>
        </w:rPr>
      </w:pPr>
      <w:r w:rsidRPr="00C24E8E">
        <w:rPr>
          <w:sz w:val="24"/>
          <w:szCs w:val="24"/>
        </w:rPr>
        <w:t>Claridad de los reportes automáticos en PDF</w:t>
      </w:r>
    </w:p>
    <w:p w14:paraId="2C1840C0" w14:textId="77777777" w:rsidR="00C24E8E" w:rsidRPr="00C24E8E" w:rsidRDefault="00C24E8E">
      <w:pPr>
        <w:numPr>
          <w:ilvl w:val="0"/>
          <w:numId w:val="45"/>
        </w:numPr>
        <w:spacing w:line="360" w:lineRule="auto"/>
        <w:jc w:val="both"/>
        <w:rPr>
          <w:sz w:val="24"/>
          <w:szCs w:val="24"/>
        </w:rPr>
      </w:pPr>
      <w:r w:rsidRPr="00C24E8E">
        <w:rPr>
          <w:sz w:val="24"/>
          <w:szCs w:val="24"/>
        </w:rPr>
        <w:t>Valor de las alertas inteligentes priorizadas por IA</w:t>
      </w:r>
    </w:p>
    <w:p w14:paraId="3978C451" w14:textId="77777777" w:rsidR="00C24E8E" w:rsidRDefault="00C24E8E">
      <w:pPr>
        <w:numPr>
          <w:ilvl w:val="0"/>
          <w:numId w:val="45"/>
        </w:numPr>
        <w:spacing w:line="360" w:lineRule="auto"/>
        <w:jc w:val="both"/>
        <w:rPr>
          <w:sz w:val="24"/>
          <w:szCs w:val="24"/>
        </w:rPr>
      </w:pPr>
      <w:r w:rsidRPr="00C24E8E">
        <w:rPr>
          <w:sz w:val="24"/>
          <w:szCs w:val="24"/>
        </w:rPr>
        <w:t>Disposición a recomendar la solución a otras instituciones</w:t>
      </w:r>
    </w:p>
    <w:p w14:paraId="101BEDEB" w14:textId="77777777" w:rsidR="00C24E8E" w:rsidRPr="00C24E8E" w:rsidRDefault="00C24E8E" w:rsidP="00C24E8E">
      <w:pPr>
        <w:spacing w:line="360" w:lineRule="auto"/>
        <w:jc w:val="both"/>
        <w:rPr>
          <w:sz w:val="24"/>
          <w:szCs w:val="24"/>
        </w:rPr>
      </w:pPr>
    </w:p>
    <w:p w14:paraId="6910249A" w14:textId="77777777" w:rsidR="00C24E8E" w:rsidRPr="00C24E8E" w:rsidRDefault="00C24E8E" w:rsidP="00C24E8E">
      <w:pPr>
        <w:spacing w:line="360" w:lineRule="auto"/>
        <w:jc w:val="both"/>
        <w:rPr>
          <w:b/>
          <w:bCs/>
          <w:sz w:val="24"/>
          <w:szCs w:val="24"/>
        </w:rPr>
      </w:pPr>
      <w:r w:rsidRPr="00C24E8E">
        <w:rPr>
          <w:b/>
          <w:bCs/>
          <w:sz w:val="24"/>
          <w:szCs w:val="24"/>
        </w:rPr>
        <w:t>3.6 Plan de recolección y procesamiento de datos</w:t>
      </w:r>
    </w:p>
    <w:p w14:paraId="2B59053C" w14:textId="77777777" w:rsidR="00C24E8E" w:rsidRPr="00C24E8E" w:rsidRDefault="00C24E8E" w:rsidP="00C24E8E">
      <w:pPr>
        <w:spacing w:line="360" w:lineRule="auto"/>
        <w:jc w:val="both"/>
        <w:rPr>
          <w:b/>
          <w:bCs/>
          <w:sz w:val="24"/>
          <w:szCs w:val="24"/>
        </w:rPr>
      </w:pPr>
      <w:r w:rsidRPr="00C24E8E">
        <w:rPr>
          <w:b/>
          <w:bCs/>
          <w:sz w:val="24"/>
          <w:szCs w:val="24"/>
        </w:rPr>
        <w:t>3.6.1 Matriz de actividades, tiempos y responsables</w:t>
      </w:r>
    </w:p>
    <w:tbl>
      <w:tblPr>
        <w:tblW w:w="5000" w:type="pct"/>
        <w:tblCellMar>
          <w:left w:w="70" w:type="dxa"/>
          <w:right w:w="70" w:type="dxa"/>
        </w:tblCellMar>
        <w:tblLook w:val="04A0" w:firstRow="1" w:lastRow="0" w:firstColumn="1" w:lastColumn="0" w:noHBand="0" w:noVBand="1"/>
      </w:tblPr>
      <w:tblGrid>
        <w:gridCol w:w="1553"/>
        <w:gridCol w:w="1660"/>
        <w:gridCol w:w="1833"/>
        <w:gridCol w:w="1060"/>
        <w:gridCol w:w="1421"/>
        <w:gridCol w:w="1833"/>
      </w:tblGrid>
      <w:tr w:rsidR="00C24E8E" w:rsidRPr="00C24E8E" w14:paraId="18D993A0" w14:textId="77777777" w:rsidTr="00C24E8E">
        <w:trPr>
          <w:trHeight w:val="600"/>
        </w:trPr>
        <w:tc>
          <w:tcPr>
            <w:tcW w:w="611" w:type="pct"/>
            <w:tcBorders>
              <w:top w:val="single" w:sz="4" w:space="0" w:color="auto"/>
              <w:left w:val="nil"/>
              <w:bottom w:val="single" w:sz="4" w:space="0" w:color="auto"/>
              <w:right w:val="nil"/>
            </w:tcBorders>
            <w:vAlign w:val="bottom"/>
            <w:hideMark/>
          </w:tcPr>
          <w:p w14:paraId="1461ABC7" w14:textId="77777777" w:rsidR="00C24E8E" w:rsidRPr="00C24E8E" w:rsidRDefault="00C24E8E" w:rsidP="00C24E8E">
            <w:pPr>
              <w:rPr>
                <w:b/>
                <w:bCs/>
                <w:color w:val="000000"/>
                <w:sz w:val="24"/>
                <w:szCs w:val="24"/>
              </w:rPr>
            </w:pPr>
            <w:r w:rsidRPr="00C24E8E">
              <w:rPr>
                <w:b/>
                <w:bCs/>
                <w:color w:val="000000"/>
                <w:sz w:val="24"/>
                <w:szCs w:val="24"/>
              </w:rPr>
              <w:t>Fase</w:t>
            </w:r>
          </w:p>
        </w:tc>
        <w:tc>
          <w:tcPr>
            <w:tcW w:w="1125" w:type="pct"/>
            <w:tcBorders>
              <w:top w:val="single" w:sz="4" w:space="0" w:color="auto"/>
              <w:left w:val="nil"/>
              <w:bottom w:val="single" w:sz="4" w:space="0" w:color="auto"/>
              <w:right w:val="nil"/>
            </w:tcBorders>
            <w:vAlign w:val="bottom"/>
            <w:hideMark/>
          </w:tcPr>
          <w:p w14:paraId="0207C0DF" w14:textId="77777777" w:rsidR="00C24E8E" w:rsidRPr="00C24E8E" w:rsidRDefault="00C24E8E" w:rsidP="00C24E8E">
            <w:pPr>
              <w:rPr>
                <w:b/>
                <w:bCs/>
                <w:color w:val="000000"/>
                <w:sz w:val="24"/>
                <w:szCs w:val="24"/>
              </w:rPr>
            </w:pPr>
            <w:r w:rsidRPr="00C24E8E">
              <w:rPr>
                <w:b/>
                <w:bCs/>
                <w:color w:val="000000"/>
                <w:sz w:val="24"/>
                <w:szCs w:val="24"/>
              </w:rPr>
              <w:t>Actividad</w:t>
            </w:r>
          </w:p>
        </w:tc>
        <w:tc>
          <w:tcPr>
            <w:tcW w:w="946" w:type="pct"/>
            <w:tcBorders>
              <w:top w:val="single" w:sz="4" w:space="0" w:color="auto"/>
              <w:left w:val="nil"/>
              <w:bottom w:val="single" w:sz="4" w:space="0" w:color="auto"/>
              <w:right w:val="nil"/>
            </w:tcBorders>
            <w:vAlign w:val="bottom"/>
            <w:hideMark/>
          </w:tcPr>
          <w:p w14:paraId="7E7EDABD" w14:textId="77777777" w:rsidR="00C24E8E" w:rsidRPr="00C24E8E" w:rsidRDefault="00C24E8E" w:rsidP="00C24E8E">
            <w:pPr>
              <w:rPr>
                <w:b/>
                <w:bCs/>
                <w:color w:val="000000"/>
                <w:sz w:val="24"/>
                <w:szCs w:val="24"/>
              </w:rPr>
            </w:pPr>
            <w:r w:rsidRPr="00C24E8E">
              <w:rPr>
                <w:b/>
                <w:bCs/>
                <w:color w:val="000000"/>
                <w:sz w:val="24"/>
                <w:szCs w:val="24"/>
              </w:rPr>
              <w:t>Instrumento</w:t>
            </w:r>
          </w:p>
        </w:tc>
        <w:tc>
          <w:tcPr>
            <w:tcW w:w="492" w:type="pct"/>
            <w:tcBorders>
              <w:top w:val="single" w:sz="4" w:space="0" w:color="auto"/>
              <w:left w:val="nil"/>
              <w:bottom w:val="single" w:sz="4" w:space="0" w:color="auto"/>
              <w:right w:val="nil"/>
            </w:tcBorders>
            <w:vAlign w:val="bottom"/>
            <w:hideMark/>
          </w:tcPr>
          <w:p w14:paraId="639A798C" w14:textId="77777777" w:rsidR="00C24E8E" w:rsidRPr="00C24E8E" w:rsidRDefault="00C24E8E" w:rsidP="00C24E8E">
            <w:pPr>
              <w:rPr>
                <w:b/>
                <w:bCs/>
                <w:color w:val="000000"/>
                <w:sz w:val="24"/>
                <w:szCs w:val="24"/>
              </w:rPr>
            </w:pPr>
            <w:r w:rsidRPr="00C24E8E">
              <w:rPr>
                <w:b/>
                <w:bCs/>
                <w:color w:val="000000"/>
                <w:sz w:val="24"/>
                <w:szCs w:val="24"/>
              </w:rPr>
              <w:t>Tiempo estimado</w:t>
            </w:r>
          </w:p>
        </w:tc>
        <w:tc>
          <w:tcPr>
            <w:tcW w:w="718" w:type="pct"/>
            <w:tcBorders>
              <w:top w:val="single" w:sz="4" w:space="0" w:color="auto"/>
              <w:left w:val="nil"/>
              <w:bottom w:val="single" w:sz="4" w:space="0" w:color="auto"/>
              <w:right w:val="nil"/>
            </w:tcBorders>
            <w:vAlign w:val="bottom"/>
            <w:hideMark/>
          </w:tcPr>
          <w:p w14:paraId="3835EE90" w14:textId="77777777" w:rsidR="00C24E8E" w:rsidRPr="00C24E8E" w:rsidRDefault="00C24E8E" w:rsidP="00C24E8E">
            <w:pPr>
              <w:rPr>
                <w:b/>
                <w:bCs/>
                <w:color w:val="000000"/>
                <w:sz w:val="24"/>
                <w:szCs w:val="24"/>
              </w:rPr>
            </w:pPr>
            <w:r w:rsidRPr="00C24E8E">
              <w:rPr>
                <w:b/>
                <w:bCs/>
                <w:color w:val="000000"/>
                <w:sz w:val="24"/>
                <w:szCs w:val="24"/>
              </w:rPr>
              <w:t>Responsable</w:t>
            </w:r>
          </w:p>
        </w:tc>
        <w:tc>
          <w:tcPr>
            <w:tcW w:w="1109" w:type="pct"/>
            <w:tcBorders>
              <w:top w:val="single" w:sz="4" w:space="0" w:color="auto"/>
              <w:left w:val="nil"/>
              <w:bottom w:val="single" w:sz="4" w:space="0" w:color="auto"/>
              <w:right w:val="nil"/>
            </w:tcBorders>
            <w:vAlign w:val="bottom"/>
            <w:hideMark/>
          </w:tcPr>
          <w:p w14:paraId="080DEA13" w14:textId="77777777" w:rsidR="00C24E8E" w:rsidRPr="00C24E8E" w:rsidRDefault="00C24E8E" w:rsidP="00C24E8E">
            <w:pPr>
              <w:rPr>
                <w:b/>
                <w:bCs/>
                <w:color w:val="000000"/>
                <w:sz w:val="24"/>
                <w:szCs w:val="24"/>
              </w:rPr>
            </w:pPr>
            <w:r w:rsidRPr="00C24E8E">
              <w:rPr>
                <w:b/>
                <w:bCs/>
                <w:color w:val="000000"/>
                <w:sz w:val="24"/>
                <w:szCs w:val="24"/>
              </w:rPr>
              <w:t>Entregable</w:t>
            </w:r>
          </w:p>
        </w:tc>
      </w:tr>
      <w:tr w:rsidR="00C24E8E" w:rsidRPr="00C24E8E" w14:paraId="4D22EA59" w14:textId="77777777" w:rsidTr="00C24E8E">
        <w:trPr>
          <w:trHeight w:val="900"/>
        </w:trPr>
        <w:tc>
          <w:tcPr>
            <w:tcW w:w="611" w:type="pct"/>
            <w:tcBorders>
              <w:top w:val="single" w:sz="4" w:space="0" w:color="auto"/>
              <w:left w:val="nil"/>
              <w:bottom w:val="nil"/>
              <w:right w:val="nil"/>
            </w:tcBorders>
            <w:vAlign w:val="bottom"/>
            <w:hideMark/>
          </w:tcPr>
          <w:p w14:paraId="6E0127DB" w14:textId="77777777" w:rsidR="00C24E8E" w:rsidRPr="00C24E8E" w:rsidRDefault="00C24E8E" w:rsidP="00C24E8E">
            <w:pPr>
              <w:rPr>
                <w:color w:val="000000"/>
                <w:sz w:val="24"/>
                <w:szCs w:val="24"/>
              </w:rPr>
            </w:pPr>
            <w:r w:rsidRPr="00C24E8E">
              <w:rPr>
                <w:color w:val="000000"/>
                <w:sz w:val="24"/>
                <w:szCs w:val="24"/>
              </w:rPr>
              <w:t>Fase 1: Preparación</w:t>
            </w:r>
          </w:p>
        </w:tc>
        <w:tc>
          <w:tcPr>
            <w:tcW w:w="1125" w:type="pct"/>
            <w:tcBorders>
              <w:top w:val="single" w:sz="4" w:space="0" w:color="auto"/>
              <w:left w:val="nil"/>
              <w:bottom w:val="nil"/>
              <w:right w:val="nil"/>
            </w:tcBorders>
            <w:vAlign w:val="bottom"/>
            <w:hideMark/>
          </w:tcPr>
          <w:p w14:paraId="3D62E862" w14:textId="77777777" w:rsidR="00C24E8E" w:rsidRPr="00C24E8E" w:rsidRDefault="00C24E8E" w:rsidP="00C24E8E">
            <w:pPr>
              <w:rPr>
                <w:color w:val="000000"/>
                <w:sz w:val="24"/>
                <w:szCs w:val="24"/>
              </w:rPr>
            </w:pPr>
            <w:r w:rsidRPr="00C24E8E">
              <w:rPr>
                <w:color w:val="000000"/>
                <w:sz w:val="24"/>
                <w:szCs w:val="24"/>
              </w:rPr>
              <w:t>Diseño de instrumentos de recolección</w:t>
            </w:r>
          </w:p>
        </w:tc>
        <w:tc>
          <w:tcPr>
            <w:tcW w:w="946" w:type="pct"/>
            <w:tcBorders>
              <w:top w:val="single" w:sz="4" w:space="0" w:color="auto"/>
              <w:left w:val="nil"/>
              <w:bottom w:val="nil"/>
              <w:right w:val="nil"/>
            </w:tcBorders>
            <w:vAlign w:val="bottom"/>
            <w:hideMark/>
          </w:tcPr>
          <w:p w14:paraId="1679B9C4" w14:textId="77777777" w:rsidR="00C24E8E" w:rsidRPr="00C24E8E" w:rsidRDefault="00C24E8E" w:rsidP="00C24E8E">
            <w:pPr>
              <w:rPr>
                <w:color w:val="000000"/>
                <w:sz w:val="24"/>
                <w:szCs w:val="24"/>
              </w:rPr>
            </w:pPr>
            <w:r w:rsidRPr="00C24E8E">
              <w:rPr>
                <w:color w:val="000000"/>
                <w:sz w:val="24"/>
                <w:szCs w:val="24"/>
              </w:rPr>
              <w:t>Guía de entrevista, cuestionario</w:t>
            </w:r>
          </w:p>
        </w:tc>
        <w:tc>
          <w:tcPr>
            <w:tcW w:w="492" w:type="pct"/>
            <w:tcBorders>
              <w:top w:val="single" w:sz="4" w:space="0" w:color="auto"/>
              <w:left w:val="nil"/>
              <w:bottom w:val="nil"/>
              <w:right w:val="nil"/>
            </w:tcBorders>
            <w:vAlign w:val="bottom"/>
            <w:hideMark/>
          </w:tcPr>
          <w:p w14:paraId="56D85697" w14:textId="77777777" w:rsidR="00C24E8E" w:rsidRPr="00C24E8E" w:rsidRDefault="00C24E8E" w:rsidP="00C24E8E">
            <w:pPr>
              <w:rPr>
                <w:color w:val="000000"/>
                <w:sz w:val="24"/>
                <w:szCs w:val="24"/>
              </w:rPr>
            </w:pPr>
            <w:r w:rsidRPr="00C24E8E">
              <w:rPr>
                <w:color w:val="000000"/>
                <w:sz w:val="24"/>
                <w:szCs w:val="24"/>
              </w:rPr>
              <w:t>1 semana</w:t>
            </w:r>
          </w:p>
        </w:tc>
        <w:tc>
          <w:tcPr>
            <w:tcW w:w="718" w:type="pct"/>
            <w:tcBorders>
              <w:top w:val="single" w:sz="4" w:space="0" w:color="auto"/>
              <w:left w:val="nil"/>
              <w:bottom w:val="nil"/>
              <w:right w:val="nil"/>
            </w:tcBorders>
            <w:vAlign w:val="bottom"/>
            <w:hideMark/>
          </w:tcPr>
          <w:p w14:paraId="447EB626" w14:textId="77777777" w:rsidR="00C24E8E" w:rsidRPr="00C24E8E" w:rsidRDefault="00C24E8E" w:rsidP="00C24E8E">
            <w:pPr>
              <w:rPr>
                <w:color w:val="000000"/>
                <w:sz w:val="24"/>
                <w:szCs w:val="24"/>
              </w:rPr>
            </w:pPr>
            <w:r w:rsidRPr="00C24E8E">
              <w:rPr>
                <w:color w:val="000000"/>
                <w:sz w:val="24"/>
                <w:szCs w:val="24"/>
              </w:rPr>
              <w:t>Equipo completo</w:t>
            </w:r>
          </w:p>
        </w:tc>
        <w:tc>
          <w:tcPr>
            <w:tcW w:w="1109" w:type="pct"/>
            <w:tcBorders>
              <w:top w:val="single" w:sz="4" w:space="0" w:color="auto"/>
              <w:left w:val="nil"/>
              <w:bottom w:val="nil"/>
              <w:right w:val="nil"/>
            </w:tcBorders>
            <w:vAlign w:val="bottom"/>
            <w:hideMark/>
          </w:tcPr>
          <w:p w14:paraId="4C1E9ABC" w14:textId="77777777" w:rsidR="00C24E8E" w:rsidRPr="00C24E8E" w:rsidRDefault="00C24E8E" w:rsidP="00C24E8E">
            <w:pPr>
              <w:rPr>
                <w:color w:val="000000"/>
                <w:sz w:val="24"/>
                <w:szCs w:val="24"/>
              </w:rPr>
            </w:pPr>
            <w:r w:rsidRPr="00C24E8E">
              <w:rPr>
                <w:color w:val="000000"/>
                <w:sz w:val="24"/>
                <w:szCs w:val="24"/>
              </w:rPr>
              <w:t>Instrumentos validados</w:t>
            </w:r>
          </w:p>
        </w:tc>
      </w:tr>
      <w:tr w:rsidR="00C24E8E" w:rsidRPr="00C24E8E" w14:paraId="1FE37578" w14:textId="77777777" w:rsidTr="00C24E8E">
        <w:trPr>
          <w:trHeight w:val="1200"/>
        </w:trPr>
        <w:tc>
          <w:tcPr>
            <w:tcW w:w="611" w:type="pct"/>
            <w:tcBorders>
              <w:top w:val="nil"/>
              <w:left w:val="nil"/>
              <w:bottom w:val="nil"/>
              <w:right w:val="nil"/>
            </w:tcBorders>
            <w:vAlign w:val="bottom"/>
            <w:hideMark/>
          </w:tcPr>
          <w:p w14:paraId="4F85402F" w14:textId="77777777" w:rsidR="00C24E8E" w:rsidRPr="00C24E8E" w:rsidRDefault="00C24E8E" w:rsidP="00C24E8E">
            <w:pPr>
              <w:rPr>
                <w:color w:val="000000"/>
                <w:sz w:val="24"/>
                <w:szCs w:val="24"/>
              </w:rPr>
            </w:pPr>
            <w:r w:rsidRPr="00C24E8E">
              <w:rPr>
                <w:color w:val="000000"/>
                <w:sz w:val="24"/>
                <w:szCs w:val="24"/>
              </w:rPr>
              <w:t>Fase 2: Recolección cuantitativa</w:t>
            </w:r>
          </w:p>
        </w:tc>
        <w:tc>
          <w:tcPr>
            <w:tcW w:w="1125" w:type="pct"/>
            <w:tcBorders>
              <w:top w:val="nil"/>
              <w:left w:val="nil"/>
              <w:bottom w:val="nil"/>
              <w:right w:val="nil"/>
            </w:tcBorders>
            <w:vAlign w:val="bottom"/>
            <w:hideMark/>
          </w:tcPr>
          <w:p w14:paraId="45FC1B79" w14:textId="77777777" w:rsidR="00C24E8E" w:rsidRPr="00C24E8E" w:rsidRDefault="00C24E8E" w:rsidP="00C24E8E">
            <w:pPr>
              <w:rPr>
                <w:color w:val="000000"/>
                <w:sz w:val="24"/>
                <w:szCs w:val="24"/>
              </w:rPr>
            </w:pPr>
            <w:r w:rsidRPr="00C24E8E">
              <w:rPr>
                <w:color w:val="000000"/>
                <w:sz w:val="24"/>
                <w:szCs w:val="24"/>
              </w:rPr>
              <w:t>Aplicación de encuestas a 30 instituciones</w:t>
            </w:r>
          </w:p>
        </w:tc>
        <w:tc>
          <w:tcPr>
            <w:tcW w:w="946" w:type="pct"/>
            <w:tcBorders>
              <w:top w:val="nil"/>
              <w:left w:val="nil"/>
              <w:bottom w:val="nil"/>
              <w:right w:val="nil"/>
            </w:tcBorders>
            <w:vAlign w:val="bottom"/>
            <w:hideMark/>
          </w:tcPr>
          <w:p w14:paraId="73B6C6F9" w14:textId="77777777" w:rsidR="00C24E8E" w:rsidRPr="00C24E8E" w:rsidRDefault="00C24E8E" w:rsidP="00C24E8E">
            <w:pPr>
              <w:rPr>
                <w:color w:val="000000"/>
                <w:sz w:val="24"/>
                <w:szCs w:val="24"/>
              </w:rPr>
            </w:pPr>
            <w:r w:rsidRPr="00C24E8E">
              <w:rPr>
                <w:color w:val="000000"/>
                <w:sz w:val="24"/>
                <w:szCs w:val="24"/>
              </w:rPr>
              <w:t>Cuestionario estructurado</w:t>
            </w:r>
          </w:p>
        </w:tc>
        <w:tc>
          <w:tcPr>
            <w:tcW w:w="492" w:type="pct"/>
            <w:tcBorders>
              <w:top w:val="nil"/>
              <w:left w:val="nil"/>
              <w:bottom w:val="nil"/>
              <w:right w:val="nil"/>
            </w:tcBorders>
            <w:vAlign w:val="bottom"/>
            <w:hideMark/>
          </w:tcPr>
          <w:p w14:paraId="45FC2C60" w14:textId="77777777" w:rsidR="00C24E8E" w:rsidRPr="00C24E8E" w:rsidRDefault="00C24E8E" w:rsidP="00C24E8E">
            <w:pPr>
              <w:rPr>
                <w:color w:val="000000"/>
                <w:sz w:val="24"/>
                <w:szCs w:val="24"/>
              </w:rPr>
            </w:pPr>
            <w:r w:rsidRPr="00C24E8E">
              <w:rPr>
                <w:color w:val="000000"/>
                <w:sz w:val="24"/>
                <w:szCs w:val="24"/>
              </w:rPr>
              <w:t>2 semanas</w:t>
            </w:r>
          </w:p>
        </w:tc>
        <w:tc>
          <w:tcPr>
            <w:tcW w:w="718" w:type="pct"/>
            <w:tcBorders>
              <w:top w:val="nil"/>
              <w:left w:val="nil"/>
              <w:bottom w:val="nil"/>
              <w:right w:val="nil"/>
            </w:tcBorders>
            <w:vAlign w:val="bottom"/>
            <w:hideMark/>
          </w:tcPr>
          <w:p w14:paraId="763F4AB2" w14:textId="77777777" w:rsidR="00C24E8E" w:rsidRPr="00C24E8E" w:rsidRDefault="00C24E8E" w:rsidP="00C24E8E">
            <w:pPr>
              <w:rPr>
                <w:color w:val="000000"/>
                <w:sz w:val="24"/>
                <w:szCs w:val="24"/>
              </w:rPr>
            </w:pPr>
            <w:r w:rsidRPr="00C24E8E">
              <w:rPr>
                <w:color w:val="000000"/>
                <w:sz w:val="24"/>
                <w:szCs w:val="24"/>
              </w:rPr>
              <w:t>Todos los miembros</w:t>
            </w:r>
          </w:p>
        </w:tc>
        <w:tc>
          <w:tcPr>
            <w:tcW w:w="1109" w:type="pct"/>
            <w:tcBorders>
              <w:top w:val="nil"/>
              <w:left w:val="nil"/>
              <w:bottom w:val="nil"/>
              <w:right w:val="nil"/>
            </w:tcBorders>
            <w:vAlign w:val="bottom"/>
            <w:hideMark/>
          </w:tcPr>
          <w:p w14:paraId="7521771C" w14:textId="77777777" w:rsidR="00C24E8E" w:rsidRPr="00C24E8E" w:rsidRDefault="00C24E8E" w:rsidP="00C24E8E">
            <w:pPr>
              <w:rPr>
                <w:color w:val="000000"/>
                <w:sz w:val="24"/>
                <w:szCs w:val="24"/>
              </w:rPr>
            </w:pPr>
            <w:r w:rsidRPr="00C24E8E">
              <w:rPr>
                <w:color w:val="000000"/>
                <w:sz w:val="24"/>
                <w:szCs w:val="24"/>
              </w:rPr>
              <w:t>Base de datos cuantitativa</w:t>
            </w:r>
          </w:p>
        </w:tc>
      </w:tr>
      <w:tr w:rsidR="00C24E8E" w:rsidRPr="00C24E8E" w14:paraId="694C28DE" w14:textId="77777777" w:rsidTr="00C24E8E">
        <w:trPr>
          <w:trHeight w:val="1500"/>
        </w:trPr>
        <w:tc>
          <w:tcPr>
            <w:tcW w:w="611" w:type="pct"/>
            <w:tcBorders>
              <w:top w:val="nil"/>
              <w:left w:val="nil"/>
              <w:bottom w:val="nil"/>
              <w:right w:val="nil"/>
            </w:tcBorders>
            <w:vAlign w:val="bottom"/>
            <w:hideMark/>
          </w:tcPr>
          <w:p w14:paraId="741E3FA7" w14:textId="77777777" w:rsidR="00C24E8E" w:rsidRPr="00C24E8E" w:rsidRDefault="00C24E8E" w:rsidP="00C24E8E">
            <w:pPr>
              <w:rPr>
                <w:color w:val="000000"/>
                <w:sz w:val="24"/>
                <w:szCs w:val="24"/>
              </w:rPr>
            </w:pPr>
            <w:r w:rsidRPr="00C24E8E">
              <w:rPr>
                <w:color w:val="000000"/>
                <w:sz w:val="24"/>
                <w:szCs w:val="24"/>
              </w:rPr>
              <w:t>Fase 3: Recolección cualitativa</w:t>
            </w:r>
          </w:p>
        </w:tc>
        <w:tc>
          <w:tcPr>
            <w:tcW w:w="1125" w:type="pct"/>
            <w:tcBorders>
              <w:top w:val="nil"/>
              <w:left w:val="nil"/>
              <w:bottom w:val="nil"/>
              <w:right w:val="nil"/>
            </w:tcBorders>
            <w:vAlign w:val="bottom"/>
            <w:hideMark/>
          </w:tcPr>
          <w:p w14:paraId="477CD950" w14:textId="77777777" w:rsidR="00C24E8E" w:rsidRPr="00C24E8E" w:rsidRDefault="00C24E8E" w:rsidP="00C24E8E">
            <w:pPr>
              <w:rPr>
                <w:color w:val="000000"/>
                <w:sz w:val="24"/>
                <w:szCs w:val="24"/>
              </w:rPr>
            </w:pPr>
            <w:r w:rsidRPr="00C24E8E">
              <w:rPr>
                <w:color w:val="000000"/>
                <w:sz w:val="24"/>
                <w:szCs w:val="24"/>
              </w:rPr>
              <w:t>Entrevistas a 5 directores de TI</w:t>
            </w:r>
          </w:p>
        </w:tc>
        <w:tc>
          <w:tcPr>
            <w:tcW w:w="946" w:type="pct"/>
            <w:tcBorders>
              <w:top w:val="nil"/>
              <w:left w:val="nil"/>
              <w:bottom w:val="nil"/>
              <w:right w:val="nil"/>
            </w:tcBorders>
            <w:vAlign w:val="bottom"/>
            <w:hideMark/>
          </w:tcPr>
          <w:p w14:paraId="1BA99E6B" w14:textId="77777777" w:rsidR="00C24E8E" w:rsidRPr="00C24E8E" w:rsidRDefault="00C24E8E" w:rsidP="00C24E8E">
            <w:pPr>
              <w:rPr>
                <w:color w:val="000000"/>
                <w:sz w:val="24"/>
                <w:szCs w:val="24"/>
              </w:rPr>
            </w:pPr>
            <w:r w:rsidRPr="00C24E8E">
              <w:rPr>
                <w:color w:val="000000"/>
                <w:sz w:val="24"/>
                <w:szCs w:val="24"/>
              </w:rPr>
              <w:t>Entrevista semiestructurada</w:t>
            </w:r>
          </w:p>
        </w:tc>
        <w:tc>
          <w:tcPr>
            <w:tcW w:w="492" w:type="pct"/>
            <w:tcBorders>
              <w:top w:val="nil"/>
              <w:left w:val="nil"/>
              <w:bottom w:val="nil"/>
              <w:right w:val="nil"/>
            </w:tcBorders>
            <w:vAlign w:val="bottom"/>
            <w:hideMark/>
          </w:tcPr>
          <w:p w14:paraId="552F25DE" w14:textId="77777777" w:rsidR="00C24E8E" w:rsidRPr="00C24E8E" w:rsidRDefault="00C24E8E" w:rsidP="00C24E8E">
            <w:pPr>
              <w:rPr>
                <w:color w:val="000000"/>
                <w:sz w:val="24"/>
                <w:szCs w:val="24"/>
              </w:rPr>
            </w:pPr>
            <w:r w:rsidRPr="00C24E8E">
              <w:rPr>
                <w:color w:val="000000"/>
                <w:sz w:val="24"/>
                <w:szCs w:val="24"/>
              </w:rPr>
              <w:t>2 semanas</w:t>
            </w:r>
          </w:p>
        </w:tc>
        <w:tc>
          <w:tcPr>
            <w:tcW w:w="718" w:type="pct"/>
            <w:tcBorders>
              <w:top w:val="nil"/>
              <w:left w:val="nil"/>
              <w:bottom w:val="nil"/>
              <w:right w:val="nil"/>
            </w:tcBorders>
            <w:vAlign w:val="bottom"/>
            <w:hideMark/>
          </w:tcPr>
          <w:p w14:paraId="0CCC9BEE" w14:textId="77777777" w:rsidR="00C24E8E" w:rsidRPr="00C24E8E" w:rsidRDefault="00C24E8E" w:rsidP="00C24E8E">
            <w:pPr>
              <w:rPr>
                <w:color w:val="000000"/>
                <w:sz w:val="24"/>
                <w:szCs w:val="24"/>
              </w:rPr>
            </w:pPr>
            <w:r w:rsidRPr="00C24E8E">
              <w:rPr>
                <w:color w:val="000000"/>
                <w:sz w:val="24"/>
                <w:szCs w:val="24"/>
              </w:rPr>
              <w:t>Todos los miembros (1-2 entrevistas c/u)</w:t>
            </w:r>
          </w:p>
        </w:tc>
        <w:tc>
          <w:tcPr>
            <w:tcW w:w="1109" w:type="pct"/>
            <w:tcBorders>
              <w:top w:val="nil"/>
              <w:left w:val="nil"/>
              <w:bottom w:val="nil"/>
              <w:right w:val="nil"/>
            </w:tcBorders>
            <w:vAlign w:val="bottom"/>
            <w:hideMark/>
          </w:tcPr>
          <w:p w14:paraId="2086AA9E" w14:textId="77777777" w:rsidR="00C24E8E" w:rsidRPr="00C24E8E" w:rsidRDefault="00C24E8E" w:rsidP="00C24E8E">
            <w:pPr>
              <w:rPr>
                <w:color w:val="000000"/>
                <w:sz w:val="24"/>
                <w:szCs w:val="24"/>
              </w:rPr>
            </w:pPr>
            <w:r w:rsidRPr="00C24E8E">
              <w:rPr>
                <w:color w:val="000000"/>
                <w:sz w:val="24"/>
                <w:szCs w:val="24"/>
              </w:rPr>
              <w:t>Transcripciones y notas</w:t>
            </w:r>
          </w:p>
        </w:tc>
      </w:tr>
      <w:tr w:rsidR="00C24E8E" w:rsidRPr="00C24E8E" w14:paraId="40D833B4" w14:textId="77777777" w:rsidTr="00C24E8E">
        <w:trPr>
          <w:trHeight w:val="1200"/>
        </w:trPr>
        <w:tc>
          <w:tcPr>
            <w:tcW w:w="611" w:type="pct"/>
            <w:tcBorders>
              <w:top w:val="nil"/>
              <w:left w:val="nil"/>
              <w:bottom w:val="nil"/>
              <w:right w:val="nil"/>
            </w:tcBorders>
            <w:vAlign w:val="bottom"/>
            <w:hideMark/>
          </w:tcPr>
          <w:p w14:paraId="29C8B2B4" w14:textId="77777777" w:rsidR="00C24E8E" w:rsidRPr="00C24E8E" w:rsidRDefault="00C24E8E" w:rsidP="00C24E8E">
            <w:pPr>
              <w:rPr>
                <w:color w:val="000000"/>
                <w:sz w:val="24"/>
                <w:szCs w:val="24"/>
              </w:rPr>
            </w:pPr>
            <w:r w:rsidRPr="00C24E8E">
              <w:rPr>
                <w:color w:val="000000"/>
                <w:sz w:val="24"/>
                <w:szCs w:val="24"/>
              </w:rPr>
              <w:t>Fase 4: Recolección cualitativa</w:t>
            </w:r>
          </w:p>
        </w:tc>
        <w:tc>
          <w:tcPr>
            <w:tcW w:w="1125" w:type="pct"/>
            <w:tcBorders>
              <w:top w:val="nil"/>
              <w:left w:val="nil"/>
              <w:bottom w:val="nil"/>
              <w:right w:val="nil"/>
            </w:tcBorders>
            <w:vAlign w:val="bottom"/>
            <w:hideMark/>
          </w:tcPr>
          <w:p w14:paraId="137C6601" w14:textId="77777777" w:rsidR="00C24E8E" w:rsidRPr="00C24E8E" w:rsidRDefault="00C24E8E" w:rsidP="00C24E8E">
            <w:pPr>
              <w:rPr>
                <w:color w:val="000000"/>
                <w:sz w:val="24"/>
                <w:szCs w:val="24"/>
              </w:rPr>
            </w:pPr>
            <w:r w:rsidRPr="00C24E8E">
              <w:rPr>
                <w:color w:val="000000"/>
                <w:sz w:val="24"/>
                <w:szCs w:val="24"/>
              </w:rPr>
              <w:t>Entrevistas a 3 gerentes de seguridad</w:t>
            </w:r>
          </w:p>
        </w:tc>
        <w:tc>
          <w:tcPr>
            <w:tcW w:w="946" w:type="pct"/>
            <w:tcBorders>
              <w:top w:val="nil"/>
              <w:left w:val="nil"/>
              <w:bottom w:val="nil"/>
              <w:right w:val="nil"/>
            </w:tcBorders>
            <w:vAlign w:val="bottom"/>
            <w:hideMark/>
          </w:tcPr>
          <w:p w14:paraId="2661FA33" w14:textId="77777777" w:rsidR="00C24E8E" w:rsidRPr="00C24E8E" w:rsidRDefault="00C24E8E" w:rsidP="00C24E8E">
            <w:pPr>
              <w:rPr>
                <w:color w:val="000000"/>
                <w:sz w:val="24"/>
                <w:szCs w:val="24"/>
              </w:rPr>
            </w:pPr>
            <w:r w:rsidRPr="00C24E8E">
              <w:rPr>
                <w:color w:val="000000"/>
                <w:sz w:val="24"/>
                <w:szCs w:val="24"/>
              </w:rPr>
              <w:t>Entrevista semiestructurada</w:t>
            </w:r>
          </w:p>
        </w:tc>
        <w:tc>
          <w:tcPr>
            <w:tcW w:w="492" w:type="pct"/>
            <w:tcBorders>
              <w:top w:val="nil"/>
              <w:left w:val="nil"/>
              <w:bottom w:val="nil"/>
              <w:right w:val="nil"/>
            </w:tcBorders>
            <w:vAlign w:val="bottom"/>
            <w:hideMark/>
          </w:tcPr>
          <w:p w14:paraId="17C83518" w14:textId="77777777" w:rsidR="00C24E8E" w:rsidRPr="00C24E8E" w:rsidRDefault="00C24E8E" w:rsidP="00C24E8E">
            <w:pPr>
              <w:rPr>
                <w:color w:val="000000"/>
                <w:sz w:val="24"/>
                <w:szCs w:val="24"/>
              </w:rPr>
            </w:pPr>
            <w:r w:rsidRPr="00C24E8E">
              <w:rPr>
                <w:color w:val="000000"/>
                <w:sz w:val="24"/>
                <w:szCs w:val="24"/>
              </w:rPr>
              <w:t>1 semana</w:t>
            </w:r>
          </w:p>
        </w:tc>
        <w:tc>
          <w:tcPr>
            <w:tcW w:w="718" w:type="pct"/>
            <w:tcBorders>
              <w:top w:val="nil"/>
              <w:left w:val="nil"/>
              <w:bottom w:val="nil"/>
              <w:right w:val="nil"/>
            </w:tcBorders>
            <w:vAlign w:val="bottom"/>
            <w:hideMark/>
          </w:tcPr>
          <w:p w14:paraId="76A9A6E4" w14:textId="77777777" w:rsidR="00C24E8E" w:rsidRPr="00C24E8E" w:rsidRDefault="00C24E8E" w:rsidP="00C24E8E">
            <w:pPr>
              <w:rPr>
                <w:color w:val="000000"/>
                <w:sz w:val="24"/>
                <w:szCs w:val="24"/>
              </w:rPr>
            </w:pPr>
            <w:r w:rsidRPr="00C24E8E">
              <w:rPr>
                <w:color w:val="000000"/>
                <w:sz w:val="24"/>
                <w:szCs w:val="24"/>
              </w:rPr>
              <w:t>Todos los miembros</w:t>
            </w:r>
          </w:p>
        </w:tc>
        <w:tc>
          <w:tcPr>
            <w:tcW w:w="1109" w:type="pct"/>
            <w:tcBorders>
              <w:top w:val="nil"/>
              <w:left w:val="nil"/>
              <w:bottom w:val="nil"/>
              <w:right w:val="nil"/>
            </w:tcBorders>
            <w:vAlign w:val="bottom"/>
            <w:hideMark/>
          </w:tcPr>
          <w:p w14:paraId="65747C7A" w14:textId="77777777" w:rsidR="00C24E8E" w:rsidRPr="00C24E8E" w:rsidRDefault="00C24E8E" w:rsidP="00C24E8E">
            <w:pPr>
              <w:rPr>
                <w:color w:val="000000"/>
                <w:sz w:val="24"/>
                <w:szCs w:val="24"/>
              </w:rPr>
            </w:pPr>
            <w:r w:rsidRPr="00C24E8E">
              <w:rPr>
                <w:color w:val="000000"/>
                <w:sz w:val="24"/>
                <w:szCs w:val="24"/>
              </w:rPr>
              <w:t>Transcripciones y notas</w:t>
            </w:r>
          </w:p>
        </w:tc>
      </w:tr>
      <w:tr w:rsidR="00C24E8E" w:rsidRPr="00C24E8E" w14:paraId="408B3A7C" w14:textId="77777777" w:rsidTr="00C24E8E">
        <w:trPr>
          <w:trHeight w:val="900"/>
        </w:trPr>
        <w:tc>
          <w:tcPr>
            <w:tcW w:w="611" w:type="pct"/>
            <w:tcBorders>
              <w:top w:val="nil"/>
              <w:left w:val="nil"/>
              <w:bottom w:val="nil"/>
              <w:right w:val="nil"/>
            </w:tcBorders>
            <w:vAlign w:val="bottom"/>
            <w:hideMark/>
          </w:tcPr>
          <w:p w14:paraId="414462FF" w14:textId="77777777" w:rsidR="00C24E8E" w:rsidRPr="00C24E8E" w:rsidRDefault="00C24E8E" w:rsidP="00C24E8E">
            <w:pPr>
              <w:rPr>
                <w:color w:val="000000"/>
                <w:sz w:val="24"/>
                <w:szCs w:val="24"/>
              </w:rPr>
            </w:pPr>
            <w:r w:rsidRPr="00C24E8E">
              <w:rPr>
                <w:color w:val="000000"/>
                <w:sz w:val="24"/>
                <w:szCs w:val="24"/>
              </w:rPr>
              <w:lastRenderedPageBreak/>
              <w:t>Fase 5: Validación del MVP</w:t>
            </w:r>
          </w:p>
        </w:tc>
        <w:tc>
          <w:tcPr>
            <w:tcW w:w="1125" w:type="pct"/>
            <w:tcBorders>
              <w:top w:val="nil"/>
              <w:left w:val="nil"/>
              <w:bottom w:val="nil"/>
              <w:right w:val="nil"/>
            </w:tcBorders>
            <w:vAlign w:val="bottom"/>
            <w:hideMark/>
          </w:tcPr>
          <w:p w14:paraId="7796ABF9" w14:textId="77777777" w:rsidR="00C24E8E" w:rsidRPr="00C24E8E" w:rsidRDefault="00C24E8E" w:rsidP="00C24E8E">
            <w:pPr>
              <w:rPr>
                <w:color w:val="000000"/>
                <w:sz w:val="24"/>
                <w:szCs w:val="24"/>
              </w:rPr>
            </w:pPr>
            <w:r w:rsidRPr="00C24E8E">
              <w:rPr>
                <w:color w:val="000000"/>
                <w:sz w:val="24"/>
                <w:szCs w:val="24"/>
              </w:rPr>
              <w:t>Focus group con 10 representantes</w:t>
            </w:r>
          </w:p>
        </w:tc>
        <w:tc>
          <w:tcPr>
            <w:tcW w:w="946" w:type="pct"/>
            <w:tcBorders>
              <w:top w:val="nil"/>
              <w:left w:val="nil"/>
              <w:bottom w:val="nil"/>
              <w:right w:val="nil"/>
            </w:tcBorders>
            <w:vAlign w:val="bottom"/>
            <w:hideMark/>
          </w:tcPr>
          <w:p w14:paraId="6A505967" w14:textId="77777777" w:rsidR="00C24E8E" w:rsidRPr="00C24E8E" w:rsidRDefault="00C24E8E" w:rsidP="00C24E8E">
            <w:pPr>
              <w:rPr>
                <w:color w:val="000000"/>
                <w:sz w:val="24"/>
                <w:szCs w:val="24"/>
              </w:rPr>
            </w:pPr>
            <w:r w:rsidRPr="00C24E8E">
              <w:rPr>
                <w:color w:val="000000"/>
                <w:sz w:val="24"/>
                <w:szCs w:val="24"/>
              </w:rPr>
              <w:t>Presentación y retroalimentación del prototipo</w:t>
            </w:r>
          </w:p>
        </w:tc>
        <w:tc>
          <w:tcPr>
            <w:tcW w:w="492" w:type="pct"/>
            <w:tcBorders>
              <w:top w:val="nil"/>
              <w:left w:val="nil"/>
              <w:bottom w:val="nil"/>
              <w:right w:val="nil"/>
            </w:tcBorders>
            <w:vAlign w:val="bottom"/>
            <w:hideMark/>
          </w:tcPr>
          <w:p w14:paraId="2782BEA1" w14:textId="77777777" w:rsidR="00C24E8E" w:rsidRPr="00C24E8E" w:rsidRDefault="00C24E8E" w:rsidP="00C24E8E">
            <w:pPr>
              <w:rPr>
                <w:color w:val="000000"/>
                <w:sz w:val="24"/>
                <w:szCs w:val="24"/>
              </w:rPr>
            </w:pPr>
            <w:r w:rsidRPr="00C24E8E">
              <w:rPr>
                <w:color w:val="000000"/>
                <w:sz w:val="24"/>
                <w:szCs w:val="24"/>
              </w:rPr>
              <w:t>1 semana</w:t>
            </w:r>
          </w:p>
        </w:tc>
        <w:tc>
          <w:tcPr>
            <w:tcW w:w="718" w:type="pct"/>
            <w:tcBorders>
              <w:top w:val="nil"/>
              <w:left w:val="nil"/>
              <w:bottom w:val="nil"/>
              <w:right w:val="nil"/>
            </w:tcBorders>
            <w:vAlign w:val="bottom"/>
            <w:hideMark/>
          </w:tcPr>
          <w:p w14:paraId="5DD7E3C7" w14:textId="77777777" w:rsidR="00C24E8E" w:rsidRPr="00C24E8E" w:rsidRDefault="00C24E8E" w:rsidP="00C24E8E">
            <w:pPr>
              <w:rPr>
                <w:color w:val="000000"/>
                <w:sz w:val="24"/>
                <w:szCs w:val="24"/>
              </w:rPr>
            </w:pPr>
            <w:r w:rsidRPr="00C24E8E">
              <w:rPr>
                <w:color w:val="000000"/>
                <w:sz w:val="24"/>
                <w:szCs w:val="24"/>
              </w:rPr>
              <w:t>Equipo completo</w:t>
            </w:r>
          </w:p>
        </w:tc>
        <w:tc>
          <w:tcPr>
            <w:tcW w:w="1109" w:type="pct"/>
            <w:tcBorders>
              <w:top w:val="nil"/>
              <w:left w:val="nil"/>
              <w:bottom w:val="nil"/>
              <w:right w:val="nil"/>
            </w:tcBorders>
            <w:vAlign w:val="bottom"/>
            <w:hideMark/>
          </w:tcPr>
          <w:p w14:paraId="3E4A3976" w14:textId="77777777" w:rsidR="00C24E8E" w:rsidRPr="00C24E8E" w:rsidRDefault="00C24E8E" w:rsidP="00C24E8E">
            <w:pPr>
              <w:rPr>
                <w:color w:val="000000"/>
                <w:sz w:val="24"/>
                <w:szCs w:val="24"/>
              </w:rPr>
            </w:pPr>
            <w:r w:rsidRPr="00C24E8E">
              <w:rPr>
                <w:color w:val="000000"/>
                <w:sz w:val="24"/>
                <w:szCs w:val="24"/>
              </w:rPr>
              <w:t>Actas de retroalimentación</w:t>
            </w:r>
          </w:p>
        </w:tc>
      </w:tr>
      <w:tr w:rsidR="00C24E8E" w:rsidRPr="00C24E8E" w14:paraId="59450C8F" w14:textId="77777777" w:rsidTr="00C24E8E">
        <w:trPr>
          <w:trHeight w:val="1200"/>
        </w:trPr>
        <w:tc>
          <w:tcPr>
            <w:tcW w:w="611" w:type="pct"/>
            <w:tcBorders>
              <w:top w:val="nil"/>
              <w:left w:val="nil"/>
              <w:bottom w:val="nil"/>
              <w:right w:val="nil"/>
            </w:tcBorders>
            <w:vAlign w:val="bottom"/>
            <w:hideMark/>
          </w:tcPr>
          <w:p w14:paraId="384F7FFD" w14:textId="77777777" w:rsidR="00C24E8E" w:rsidRPr="00C24E8E" w:rsidRDefault="00C24E8E" w:rsidP="00C24E8E">
            <w:pPr>
              <w:rPr>
                <w:color w:val="000000"/>
                <w:sz w:val="24"/>
                <w:szCs w:val="24"/>
              </w:rPr>
            </w:pPr>
            <w:r w:rsidRPr="00C24E8E">
              <w:rPr>
                <w:color w:val="000000"/>
                <w:sz w:val="24"/>
                <w:szCs w:val="24"/>
              </w:rPr>
              <w:t>Fase 6: Procesamiento de datos</w:t>
            </w:r>
          </w:p>
        </w:tc>
        <w:tc>
          <w:tcPr>
            <w:tcW w:w="1125" w:type="pct"/>
            <w:tcBorders>
              <w:top w:val="nil"/>
              <w:left w:val="nil"/>
              <w:bottom w:val="nil"/>
              <w:right w:val="nil"/>
            </w:tcBorders>
            <w:vAlign w:val="bottom"/>
            <w:hideMark/>
          </w:tcPr>
          <w:p w14:paraId="5CEDD7B0" w14:textId="77777777" w:rsidR="00C24E8E" w:rsidRPr="00C24E8E" w:rsidRDefault="00C24E8E" w:rsidP="00C24E8E">
            <w:pPr>
              <w:rPr>
                <w:color w:val="000000"/>
                <w:sz w:val="24"/>
                <w:szCs w:val="24"/>
              </w:rPr>
            </w:pPr>
            <w:r w:rsidRPr="00C24E8E">
              <w:rPr>
                <w:color w:val="000000"/>
                <w:sz w:val="24"/>
                <w:szCs w:val="24"/>
              </w:rPr>
              <w:t>Codificación de entrevistas y análisis temático</w:t>
            </w:r>
          </w:p>
        </w:tc>
        <w:tc>
          <w:tcPr>
            <w:tcW w:w="946" w:type="pct"/>
            <w:tcBorders>
              <w:top w:val="nil"/>
              <w:left w:val="nil"/>
              <w:bottom w:val="nil"/>
              <w:right w:val="nil"/>
            </w:tcBorders>
            <w:vAlign w:val="bottom"/>
            <w:hideMark/>
          </w:tcPr>
          <w:p w14:paraId="2B785F6B" w14:textId="77777777" w:rsidR="00C24E8E" w:rsidRPr="00C24E8E" w:rsidRDefault="00C24E8E" w:rsidP="00C24E8E">
            <w:pPr>
              <w:rPr>
                <w:color w:val="000000"/>
                <w:sz w:val="24"/>
                <w:szCs w:val="24"/>
              </w:rPr>
            </w:pPr>
            <w:r w:rsidRPr="00C24E8E">
              <w:rPr>
                <w:color w:val="000000"/>
                <w:sz w:val="24"/>
                <w:szCs w:val="24"/>
              </w:rPr>
              <w:t>Software de análisis cualitativo</w:t>
            </w:r>
          </w:p>
        </w:tc>
        <w:tc>
          <w:tcPr>
            <w:tcW w:w="492" w:type="pct"/>
            <w:tcBorders>
              <w:top w:val="nil"/>
              <w:left w:val="nil"/>
              <w:bottom w:val="nil"/>
              <w:right w:val="nil"/>
            </w:tcBorders>
            <w:vAlign w:val="bottom"/>
            <w:hideMark/>
          </w:tcPr>
          <w:p w14:paraId="43F1559A" w14:textId="77777777" w:rsidR="00C24E8E" w:rsidRPr="00C24E8E" w:rsidRDefault="00C24E8E" w:rsidP="00C24E8E">
            <w:pPr>
              <w:rPr>
                <w:color w:val="000000"/>
                <w:sz w:val="24"/>
                <w:szCs w:val="24"/>
              </w:rPr>
            </w:pPr>
            <w:r w:rsidRPr="00C24E8E">
              <w:rPr>
                <w:color w:val="000000"/>
                <w:sz w:val="24"/>
                <w:szCs w:val="24"/>
              </w:rPr>
              <w:t>2 semanas</w:t>
            </w:r>
          </w:p>
        </w:tc>
        <w:tc>
          <w:tcPr>
            <w:tcW w:w="718" w:type="pct"/>
            <w:tcBorders>
              <w:top w:val="nil"/>
              <w:left w:val="nil"/>
              <w:bottom w:val="nil"/>
              <w:right w:val="nil"/>
            </w:tcBorders>
            <w:vAlign w:val="bottom"/>
            <w:hideMark/>
          </w:tcPr>
          <w:p w14:paraId="1C6DC499" w14:textId="77777777" w:rsidR="00C24E8E" w:rsidRPr="00C24E8E" w:rsidRDefault="00C24E8E" w:rsidP="00C24E8E">
            <w:pPr>
              <w:rPr>
                <w:color w:val="000000"/>
                <w:sz w:val="24"/>
                <w:szCs w:val="24"/>
              </w:rPr>
            </w:pPr>
            <w:r w:rsidRPr="00C24E8E">
              <w:rPr>
                <w:color w:val="000000"/>
                <w:sz w:val="24"/>
                <w:szCs w:val="24"/>
              </w:rPr>
              <w:t>Equipo asignado</w:t>
            </w:r>
          </w:p>
        </w:tc>
        <w:tc>
          <w:tcPr>
            <w:tcW w:w="1109" w:type="pct"/>
            <w:tcBorders>
              <w:top w:val="nil"/>
              <w:left w:val="nil"/>
              <w:bottom w:val="nil"/>
              <w:right w:val="nil"/>
            </w:tcBorders>
            <w:vAlign w:val="bottom"/>
            <w:hideMark/>
          </w:tcPr>
          <w:p w14:paraId="3A1BD848" w14:textId="77777777" w:rsidR="00C24E8E" w:rsidRPr="00C24E8E" w:rsidRDefault="00C24E8E" w:rsidP="00C24E8E">
            <w:pPr>
              <w:rPr>
                <w:color w:val="000000"/>
                <w:sz w:val="24"/>
                <w:szCs w:val="24"/>
              </w:rPr>
            </w:pPr>
            <w:r w:rsidRPr="00C24E8E">
              <w:rPr>
                <w:color w:val="000000"/>
                <w:sz w:val="24"/>
                <w:szCs w:val="24"/>
              </w:rPr>
              <w:t>Códigos y categorías</w:t>
            </w:r>
          </w:p>
        </w:tc>
      </w:tr>
      <w:tr w:rsidR="00C24E8E" w:rsidRPr="00C24E8E" w14:paraId="5E686E0E" w14:textId="77777777" w:rsidTr="00C24E8E">
        <w:trPr>
          <w:trHeight w:val="900"/>
        </w:trPr>
        <w:tc>
          <w:tcPr>
            <w:tcW w:w="611" w:type="pct"/>
            <w:tcBorders>
              <w:top w:val="nil"/>
              <w:left w:val="nil"/>
              <w:right w:val="nil"/>
            </w:tcBorders>
            <w:vAlign w:val="bottom"/>
            <w:hideMark/>
          </w:tcPr>
          <w:p w14:paraId="48FFB1F3" w14:textId="77777777" w:rsidR="00C24E8E" w:rsidRPr="00C24E8E" w:rsidRDefault="00C24E8E" w:rsidP="00C24E8E">
            <w:pPr>
              <w:rPr>
                <w:color w:val="000000"/>
                <w:sz w:val="24"/>
                <w:szCs w:val="24"/>
              </w:rPr>
            </w:pPr>
            <w:r w:rsidRPr="00C24E8E">
              <w:rPr>
                <w:color w:val="000000"/>
                <w:sz w:val="24"/>
                <w:szCs w:val="24"/>
              </w:rPr>
              <w:t>Fase 7: Análisis cuantitativo</w:t>
            </w:r>
          </w:p>
        </w:tc>
        <w:tc>
          <w:tcPr>
            <w:tcW w:w="1125" w:type="pct"/>
            <w:tcBorders>
              <w:top w:val="nil"/>
              <w:left w:val="nil"/>
              <w:right w:val="nil"/>
            </w:tcBorders>
            <w:vAlign w:val="bottom"/>
            <w:hideMark/>
          </w:tcPr>
          <w:p w14:paraId="145A959D" w14:textId="77777777" w:rsidR="00C24E8E" w:rsidRPr="00C24E8E" w:rsidRDefault="00C24E8E" w:rsidP="00C24E8E">
            <w:pPr>
              <w:rPr>
                <w:color w:val="000000"/>
                <w:sz w:val="24"/>
                <w:szCs w:val="24"/>
              </w:rPr>
            </w:pPr>
            <w:r w:rsidRPr="00C24E8E">
              <w:rPr>
                <w:color w:val="000000"/>
                <w:sz w:val="24"/>
                <w:szCs w:val="24"/>
              </w:rPr>
              <w:t>Procesamiento estadístico de encuestas</w:t>
            </w:r>
          </w:p>
        </w:tc>
        <w:tc>
          <w:tcPr>
            <w:tcW w:w="946" w:type="pct"/>
            <w:tcBorders>
              <w:top w:val="nil"/>
              <w:left w:val="nil"/>
              <w:right w:val="nil"/>
            </w:tcBorders>
            <w:vAlign w:val="bottom"/>
            <w:hideMark/>
          </w:tcPr>
          <w:p w14:paraId="722A75CF" w14:textId="77777777" w:rsidR="00C24E8E" w:rsidRPr="00C24E8E" w:rsidRDefault="00C24E8E" w:rsidP="00C24E8E">
            <w:pPr>
              <w:rPr>
                <w:color w:val="000000"/>
                <w:sz w:val="24"/>
                <w:szCs w:val="24"/>
              </w:rPr>
            </w:pPr>
            <w:r w:rsidRPr="00C24E8E">
              <w:rPr>
                <w:color w:val="000000"/>
                <w:sz w:val="24"/>
                <w:szCs w:val="24"/>
              </w:rPr>
              <w:t>Herramientas de análisis</w:t>
            </w:r>
          </w:p>
        </w:tc>
        <w:tc>
          <w:tcPr>
            <w:tcW w:w="492" w:type="pct"/>
            <w:tcBorders>
              <w:top w:val="nil"/>
              <w:left w:val="nil"/>
              <w:right w:val="nil"/>
            </w:tcBorders>
            <w:vAlign w:val="bottom"/>
            <w:hideMark/>
          </w:tcPr>
          <w:p w14:paraId="61F674DE" w14:textId="77777777" w:rsidR="00C24E8E" w:rsidRPr="00C24E8E" w:rsidRDefault="00C24E8E" w:rsidP="00C24E8E">
            <w:pPr>
              <w:rPr>
                <w:color w:val="000000"/>
                <w:sz w:val="24"/>
                <w:szCs w:val="24"/>
              </w:rPr>
            </w:pPr>
            <w:r w:rsidRPr="00C24E8E">
              <w:rPr>
                <w:color w:val="000000"/>
                <w:sz w:val="24"/>
                <w:szCs w:val="24"/>
              </w:rPr>
              <w:t>1 semana</w:t>
            </w:r>
          </w:p>
        </w:tc>
        <w:tc>
          <w:tcPr>
            <w:tcW w:w="718" w:type="pct"/>
            <w:tcBorders>
              <w:top w:val="nil"/>
              <w:left w:val="nil"/>
              <w:right w:val="nil"/>
            </w:tcBorders>
            <w:vAlign w:val="bottom"/>
            <w:hideMark/>
          </w:tcPr>
          <w:p w14:paraId="46EE4D6D" w14:textId="77777777" w:rsidR="00C24E8E" w:rsidRPr="00C24E8E" w:rsidRDefault="00C24E8E" w:rsidP="00C24E8E">
            <w:pPr>
              <w:rPr>
                <w:color w:val="000000"/>
                <w:sz w:val="24"/>
                <w:szCs w:val="24"/>
              </w:rPr>
            </w:pPr>
            <w:r w:rsidRPr="00C24E8E">
              <w:rPr>
                <w:color w:val="000000"/>
                <w:sz w:val="24"/>
                <w:szCs w:val="24"/>
              </w:rPr>
              <w:t>Equipo asignado</w:t>
            </w:r>
          </w:p>
        </w:tc>
        <w:tc>
          <w:tcPr>
            <w:tcW w:w="1109" w:type="pct"/>
            <w:tcBorders>
              <w:top w:val="nil"/>
              <w:left w:val="nil"/>
              <w:right w:val="nil"/>
            </w:tcBorders>
            <w:vAlign w:val="bottom"/>
            <w:hideMark/>
          </w:tcPr>
          <w:p w14:paraId="3F1D3433" w14:textId="77777777" w:rsidR="00C24E8E" w:rsidRPr="00C24E8E" w:rsidRDefault="00C24E8E" w:rsidP="00C24E8E">
            <w:pPr>
              <w:rPr>
                <w:color w:val="000000"/>
                <w:sz w:val="24"/>
                <w:szCs w:val="24"/>
              </w:rPr>
            </w:pPr>
            <w:r w:rsidRPr="00C24E8E">
              <w:rPr>
                <w:color w:val="000000"/>
                <w:sz w:val="24"/>
                <w:szCs w:val="24"/>
              </w:rPr>
              <w:t>Tablas y gráficos</w:t>
            </w:r>
          </w:p>
        </w:tc>
      </w:tr>
      <w:tr w:rsidR="00C24E8E" w:rsidRPr="00C24E8E" w14:paraId="4968A11F" w14:textId="77777777" w:rsidTr="00C24E8E">
        <w:trPr>
          <w:trHeight w:val="1200"/>
        </w:trPr>
        <w:tc>
          <w:tcPr>
            <w:tcW w:w="611" w:type="pct"/>
            <w:tcBorders>
              <w:top w:val="nil"/>
              <w:left w:val="nil"/>
              <w:bottom w:val="single" w:sz="4" w:space="0" w:color="auto"/>
              <w:right w:val="nil"/>
            </w:tcBorders>
            <w:vAlign w:val="bottom"/>
            <w:hideMark/>
          </w:tcPr>
          <w:p w14:paraId="6752EDA5" w14:textId="77777777" w:rsidR="00C24E8E" w:rsidRPr="00C24E8E" w:rsidRDefault="00C24E8E" w:rsidP="00C24E8E">
            <w:pPr>
              <w:rPr>
                <w:color w:val="000000"/>
                <w:sz w:val="24"/>
                <w:szCs w:val="24"/>
              </w:rPr>
            </w:pPr>
            <w:r w:rsidRPr="00C24E8E">
              <w:rPr>
                <w:color w:val="000000"/>
                <w:sz w:val="24"/>
                <w:szCs w:val="24"/>
              </w:rPr>
              <w:t>Fase 8: Integración de hallazgos</w:t>
            </w:r>
          </w:p>
        </w:tc>
        <w:tc>
          <w:tcPr>
            <w:tcW w:w="1125" w:type="pct"/>
            <w:tcBorders>
              <w:top w:val="nil"/>
              <w:left w:val="nil"/>
              <w:bottom w:val="single" w:sz="4" w:space="0" w:color="auto"/>
              <w:right w:val="nil"/>
            </w:tcBorders>
            <w:vAlign w:val="bottom"/>
            <w:hideMark/>
          </w:tcPr>
          <w:p w14:paraId="7373B59F" w14:textId="77777777" w:rsidR="00C24E8E" w:rsidRPr="00C24E8E" w:rsidRDefault="00C24E8E" w:rsidP="00C24E8E">
            <w:pPr>
              <w:rPr>
                <w:color w:val="000000"/>
                <w:sz w:val="24"/>
                <w:szCs w:val="24"/>
              </w:rPr>
            </w:pPr>
            <w:r w:rsidRPr="00C24E8E">
              <w:rPr>
                <w:color w:val="000000"/>
                <w:sz w:val="24"/>
                <w:szCs w:val="24"/>
              </w:rPr>
              <w:t>Elaboración de matriz de resultados</w:t>
            </w:r>
          </w:p>
        </w:tc>
        <w:tc>
          <w:tcPr>
            <w:tcW w:w="946" w:type="pct"/>
            <w:tcBorders>
              <w:top w:val="nil"/>
              <w:left w:val="nil"/>
              <w:bottom w:val="single" w:sz="4" w:space="0" w:color="auto"/>
              <w:right w:val="nil"/>
            </w:tcBorders>
            <w:vAlign w:val="bottom"/>
            <w:hideMark/>
          </w:tcPr>
          <w:p w14:paraId="390B7712" w14:textId="77777777" w:rsidR="00C24E8E" w:rsidRPr="00C24E8E" w:rsidRDefault="00C24E8E" w:rsidP="00C24E8E">
            <w:pPr>
              <w:rPr>
                <w:color w:val="000000"/>
                <w:sz w:val="24"/>
                <w:szCs w:val="24"/>
              </w:rPr>
            </w:pPr>
            <w:r w:rsidRPr="00C24E8E">
              <w:rPr>
                <w:color w:val="000000"/>
                <w:sz w:val="24"/>
                <w:szCs w:val="24"/>
              </w:rPr>
              <w:t>Síntesis de datos</w:t>
            </w:r>
          </w:p>
        </w:tc>
        <w:tc>
          <w:tcPr>
            <w:tcW w:w="492" w:type="pct"/>
            <w:tcBorders>
              <w:top w:val="nil"/>
              <w:left w:val="nil"/>
              <w:bottom w:val="single" w:sz="4" w:space="0" w:color="auto"/>
              <w:right w:val="nil"/>
            </w:tcBorders>
            <w:vAlign w:val="bottom"/>
            <w:hideMark/>
          </w:tcPr>
          <w:p w14:paraId="07E3AD02" w14:textId="77777777" w:rsidR="00C24E8E" w:rsidRPr="00C24E8E" w:rsidRDefault="00C24E8E" w:rsidP="00C24E8E">
            <w:pPr>
              <w:rPr>
                <w:color w:val="000000"/>
                <w:sz w:val="24"/>
                <w:szCs w:val="24"/>
              </w:rPr>
            </w:pPr>
            <w:r w:rsidRPr="00C24E8E">
              <w:rPr>
                <w:color w:val="000000"/>
                <w:sz w:val="24"/>
                <w:szCs w:val="24"/>
              </w:rPr>
              <w:t>1 semana</w:t>
            </w:r>
          </w:p>
        </w:tc>
        <w:tc>
          <w:tcPr>
            <w:tcW w:w="718" w:type="pct"/>
            <w:tcBorders>
              <w:top w:val="nil"/>
              <w:left w:val="nil"/>
              <w:bottom w:val="single" w:sz="4" w:space="0" w:color="auto"/>
              <w:right w:val="nil"/>
            </w:tcBorders>
            <w:vAlign w:val="bottom"/>
            <w:hideMark/>
          </w:tcPr>
          <w:p w14:paraId="4470D36F" w14:textId="77777777" w:rsidR="00C24E8E" w:rsidRPr="00C24E8E" w:rsidRDefault="00C24E8E" w:rsidP="00C24E8E">
            <w:pPr>
              <w:rPr>
                <w:color w:val="000000"/>
                <w:sz w:val="24"/>
                <w:szCs w:val="24"/>
              </w:rPr>
            </w:pPr>
            <w:r w:rsidRPr="00C24E8E">
              <w:rPr>
                <w:color w:val="000000"/>
                <w:sz w:val="24"/>
                <w:szCs w:val="24"/>
              </w:rPr>
              <w:t>Equipo completo</w:t>
            </w:r>
          </w:p>
        </w:tc>
        <w:tc>
          <w:tcPr>
            <w:tcW w:w="1109" w:type="pct"/>
            <w:tcBorders>
              <w:top w:val="nil"/>
              <w:left w:val="nil"/>
              <w:bottom w:val="single" w:sz="4" w:space="0" w:color="auto"/>
              <w:right w:val="nil"/>
            </w:tcBorders>
            <w:vAlign w:val="bottom"/>
            <w:hideMark/>
          </w:tcPr>
          <w:p w14:paraId="376C1B85" w14:textId="77777777" w:rsidR="00C24E8E" w:rsidRPr="00C24E8E" w:rsidRDefault="00C24E8E" w:rsidP="00C24E8E">
            <w:pPr>
              <w:rPr>
                <w:color w:val="000000"/>
                <w:sz w:val="24"/>
                <w:szCs w:val="24"/>
              </w:rPr>
            </w:pPr>
            <w:r w:rsidRPr="00C24E8E">
              <w:rPr>
                <w:color w:val="000000"/>
                <w:sz w:val="24"/>
                <w:szCs w:val="24"/>
              </w:rPr>
              <w:t>Matriz de resultados consolidada</w:t>
            </w:r>
          </w:p>
        </w:tc>
      </w:tr>
    </w:tbl>
    <w:p w14:paraId="60ACCD04" w14:textId="77777777" w:rsidR="001872BD" w:rsidRDefault="001872BD" w:rsidP="001872BD">
      <w:pPr>
        <w:spacing w:line="360" w:lineRule="auto"/>
        <w:jc w:val="both"/>
        <w:rPr>
          <w:sz w:val="24"/>
          <w:szCs w:val="24"/>
          <w:lang w:val="es-US"/>
        </w:rPr>
      </w:pPr>
    </w:p>
    <w:p w14:paraId="1F8A42D1" w14:textId="77777777" w:rsidR="00C24E8E" w:rsidRPr="00C24E8E" w:rsidRDefault="00C24E8E" w:rsidP="00C24E8E">
      <w:pPr>
        <w:spacing w:line="360" w:lineRule="auto"/>
        <w:jc w:val="both"/>
        <w:rPr>
          <w:b/>
          <w:bCs/>
          <w:sz w:val="24"/>
          <w:szCs w:val="24"/>
        </w:rPr>
      </w:pPr>
      <w:r w:rsidRPr="00C24E8E">
        <w:rPr>
          <w:b/>
          <w:bCs/>
          <w:sz w:val="24"/>
          <w:szCs w:val="24"/>
        </w:rPr>
        <w:t>3.6.2 Procesamiento de datos cualitativos</w:t>
      </w:r>
    </w:p>
    <w:p w14:paraId="163211D6" w14:textId="77777777" w:rsidR="00C24E8E" w:rsidRPr="00C24E8E" w:rsidRDefault="00C24E8E" w:rsidP="00C24E8E">
      <w:pPr>
        <w:spacing w:line="360" w:lineRule="auto"/>
        <w:ind w:firstLine="360"/>
        <w:jc w:val="both"/>
        <w:rPr>
          <w:sz w:val="24"/>
          <w:szCs w:val="24"/>
        </w:rPr>
      </w:pPr>
      <w:r w:rsidRPr="00C24E8E">
        <w:rPr>
          <w:sz w:val="24"/>
          <w:szCs w:val="24"/>
        </w:rPr>
        <w:t>El procesamiento de los datos cualitativos obtenidos en las entrevistas y el focus group seguirá las siguientes etapas:</w:t>
      </w:r>
    </w:p>
    <w:p w14:paraId="19E30447" w14:textId="77777777" w:rsidR="00C24E8E" w:rsidRPr="00C24E8E" w:rsidRDefault="00C24E8E">
      <w:pPr>
        <w:numPr>
          <w:ilvl w:val="0"/>
          <w:numId w:val="46"/>
        </w:numPr>
        <w:tabs>
          <w:tab w:val="num" w:pos="720"/>
        </w:tabs>
        <w:spacing w:line="360" w:lineRule="auto"/>
        <w:jc w:val="both"/>
        <w:rPr>
          <w:sz w:val="24"/>
          <w:szCs w:val="24"/>
        </w:rPr>
      </w:pPr>
      <w:r w:rsidRPr="00C24E8E">
        <w:rPr>
          <w:sz w:val="24"/>
          <w:szCs w:val="24"/>
        </w:rPr>
        <w:t>Transcripción: registro textual de todas las entrevistas realizadas</w:t>
      </w:r>
    </w:p>
    <w:p w14:paraId="3527E0D9" w14:textId="77777777" w:rsidR="00C24E8E" w:rsidRPr="00C24E8E" w:rsidRDefault="00C24E8E">
      <w:pPr>
        <w:numPr>
          <w:ilvl w:val="0"/>
          <w:numId w:val="46"/>
        </w:numPr>
        <w:tabs>
          <w:tab w:val="num" w:pos="720"/>
        </w:tabs>
        <w:spacing w:line="360" w:lineRule="auto"/>
        <w:jc w:val="both"/>
        <w:rPr>
          <w:sz w:val="24"/>
          <w:szCs w:val="24"/>
        </w:rPr>
      </w:pPr>
      <w:r w:rsidRPr="00C24E8E">
        <w:rPr>
          <w:sz w:val="24"/>
          <w:szCs w:val="24"/>
        </w:rPr>
        <w:t>Codificación abierta: identificación de temas, patrones y categorías emergentes</w:t>
      </w:r>
    </w:p>
    <w:p w14:paraId="55E9C27E" w14:textId="77777777" w:rsidR="00C24E8E" w:rsidRPr="00C24E8E" w:rsidRDefault="00C24E8E">
      <w:pPr>
        <w:numPr>
          <w:ilvl w:val="0"/>
          <w:numId w:val="46"/>
        </w:numPr>
        <w:tabs>
          <w:tab w:val="num" w:pos="720"/>
        </w:tabs>
        <w:spacing w:line="360" w:lineRule="auto"/>
        <w:jc w:val="both"/>
        <w:rPr>
          <w:sz w:val="24"/>
          <w:szCs w:val="24"/>
        </w:rPr>
      </w:pPr>
      <w:r w:rsidRPr="00C24E8E">
        <w:rPr>
          <w:sz w:val="24"/>
          <w:szCs w:val="24"/>
        </w:rPr>
        <w:t>Codificación axial: relación de categorías y subcategorías identificando conexiones</w:t>
      </w:r>
    </w:p>
    <w:p w14:paraId="03D73791" w14:textId="77777777" w:rsidR="00C24E8E" w:rsidRPr="00C24E8E" w:rsidRDefault="00C24E8E">
      <w:pPr>
        <w:numPr>
          <w:ilvl w:val="0"/>
          <w:numId w:val="46"/>
        </w:numPr>
        <w:tabs>
          <w:tab w:val="num" w:pos="720"/>
        </w:tabs>
        <w:spacing w:line="360" w:lineRule="auto"/>
        <w:jc w:val="both"/>
        <w:rPr>
          <w:sz w:val="24"/>
          <w:szCs w:val="24"/>
        </w:rPr>
      </w:pPr>
      <w:r w:rsidRPr="00C24E8E">
        <w:rPr>
          <w:sz w:val="24"/>
          <w:szCs w:val="24"/>
        </w:rPr>
        <w:t>Saturación: se considera alcanzada cuando nuevas entrevistas no aportan información novedosa sobre el problema</w:t>
      </w:r>
    </w:p>
    <w:p w14:paraId="727B5657" w14:textId="77777777" w:rsidR="00C24E8E" w:rsidRPr="00C24E8E" w:rsidRDefault="00C24E8E">
      <w:pPr>
        <w:numPr>
          <w:ilvl w:val="0"/>
          <w:numId w:val="46"/>
        </w:numPr>
        <w:tabs>
          <w:tab w:val="num" w:pos="720"/>
        </w:tabs>
        <w:spacing w:line="360" w:lineRule="auto"/>
        <w:jc w:val="both"/>
        <w:rPr>
          <w:sz w:val="24"/>
          <w:szCs w:val="24"/>
        </w:rPr>
      </w:pPr>
      <w:r w:rsidRPr="00C24E8E">
        <w:rPr>
          <w:sz w:val="24"/>
          <w:szCs w:val="24"/>
        </w:rPr>
        <w:t>Triangulación: comparación de hallazgos entre diferentes fuentes (directores TI, gerentes seguridad, focus group)</w:t>
      </w:r>
    </w:p>
    <w:p w14:paraId="00AC4F4E" w14:textId="06C2016E" w:rsidR="00C24E8E" w:rsidRPr="00C24E8E" w:rsidRDefault="00C24E8E" w:rsidP="00C24E8E">
      <w:pPr>
        <w:spacing w:line="360" w:lineRule="auto"/>
        <w:ind w:firstLine="360"/>
        <w:jc w:val="both"/>
        <w:rPr>
          <w:sz w:val="24"/>
          <w:szCs w:val="24"/>
        </w:rPr>
      </w:pPr>
      <w:r w:rsidRPr="00C24E8E">
        <w:rPr>
          <w:sz w:val="24"/>
          <w:szCs w:val="24"/>
        </w:rPr>
        <w:t xml:space="preserve">Como señala la experiencia del NSF I-Corps, el objetivo del procesamiento es encontrar patrones que se repiten a través de suficientes conversaciones: temas recurrentes, frustraciones compartidas, workarounds comunes. </w:t>
      </w:r>
    </w:p>
    <w:p w14:paraId="6D6B1503" w14:textId="77777777" w:rsidR="00C24E8E" w:rsidRPr="00C24E8E" w:rsidRDefault="00C24E8E" w:rsidP="00C24E8E">
      <w:pPr>
        <w:spacing w:line="360" w:lineRule="auto"/>
        <w:jc w:val="both"/>
        <w:rPr>
          <w:b/>
          <w:bCs/>
          <w:sz w:val="24"/>
          <w:szCs w:val="24"/>
        </w:rPr>
      </w:pPr>
      <w:r w:rsidRPr="00C24E8E">
        <w:rPr>
          <w:b/>
          <w:bCs/>
          <w:sz w:val="24"/>
          <w:szCs w:val="24"/>
        </w:rPr>
        <w:t>3.6.3 Procesamiento de datos cuantitativos</w:t>
      </w:r>
    </w:p>
    <w:p w14:paraId="4011FE57" w14:textId="77777777" w:rsidR="00C24E8E" w:rsidRPr="00C24E8E" w:rsidRDefault="00C24E8E" w:rsidP="00C24E8E">
      <w:pPr>
        <w:spacing w:line="360" w:lineRule="auto"/>
        <w:ind w:firstLine="360"/>
        <w:jc w:val="both"/>
        <w:rPr>
          <w:sz w:val="24"/>
          <w:szCs w:val="24"/>
        </w:rPr>
      </w:pPr>
      <w:r w:rsidRPr="00C24E8E">
        <w:rPr>
          <w:sz w:val="24"/>
          <w:szCs w:val="24"/>
        </w:rPr>
        <w:t>Los datos provenientes del cuestionario estructurado serán procesados mediante:</w:t>
      </w:r>
    </w:p>
    <w:p w14:paraId="0D57245A" w14:textId="77777777" w:rsidR="00C24E8E" w:rsidRPr="00C24E8E" w:rsidRDefault="00C24E8E">
      <w:pPr>
        <w:numPr>
          <w:ilvl w:val="0"/>
          <w:numId w:val="47"/>
        </w:numPr>
        <w:tabs>
          <w:tab w:val="num" w:pos="720"/>
        </w:tabs>
        <w:spacing w:line="360" w:lineRule="auto"/>
        <w:jc w:val="both"/>
        <w:rPr>
          <w:sz w:val="24"/>
          <w:szCs w:val="24"/>
        </w:rPr>
      </w:pPr>
      <w:r w:rsidRPr="00C24E8E">
        <w:rPr>
          <w:sz w:val="24"/>
          <w:szCs w:val="24"/>
        </w:rPr>
        <w:t>Limpieza de datos: verificación de consistencia y completitud de respuestas</w:t>
      </w:r>
    </w:p>
    <w:p w14:paraId="631A54E1" w14:textId="77777777" w:rsidR="00C24E8E" w:rsidRPr="00C24E8E" w:rsidRDefault="00C24E8E">
      <w:pPr>
        <w:numPr>
          <w:ilvl w:val="0"/>
          <w:numId w:val="47"/>
        </w:numPr>
        <w:tabs>
          <w:tab w:val="num" w:pos="720"/>
        </w:tabs>
        <w:spacing w:line="360" w:lineRule="auto"/>
        <w:jc w:val="both"/>
        <w:rPr>
          <w:sz w:val="24"/>
          <w:szCs w:val="24"/>
        </w:rPr>
      </w:pPr>
      <w:r w:rsidRPr="00C24E8E">
        <w:rPr>
          <w:sz w:val="24"/>
          <w:szCs w:val="24"/>
        </w:rPr>
        <w:t>Análisis descriptivo: frecuencias, porcentajes, medidas de tendencia central</w:t>
      </w:r>
    </w:p>
    <w:p w14:paraId="043720D2" w14:textId="77777777" w:rsidR="00C24E8E" w:rsidRPr="00C24E8E" w:rsidRDefault="00C24E8E">
      <w:pPr>
        <w:numPr>
          <w:ilvl w:val="0"/>
          <w:numId w:val="47"/>
        </w:numPr>
        <w:tabs>
          <w:tab w:val="num" w:pos="720"/>
        </w:tabs>
        <w:spacing w:line="360" w:lineRule="auto"/>
        <w:jc w:val="both"/>
        <w:rPr>
          <w:sz w:val="24"/>
          <w:szCs w:val="24"/>
        </w:rPr>
      </w:pPr>
      <w:r w:rsidRPr="00C24E8E">
        <w:rPr>
          <w:sz w:val="24"/>
          <w:szCs w:val="24"/>
        </w:rPr>
        <w:t>Análisis de segmentación: comparación entre diferentes tipos de instituciones</w:t>
      </w:r>
    </w:p>
    <w:p w14:paraId="51F2CD0A" w14:textId="77777777" w:rsidR="00C24E8E" w:rsidRPr="00C24E8E" w:rsidRDefault="00C24E8E">
      <w:pPr>
        <w:numPr>
          <w:ilvl w:val="0"/>
          <w:numId w:val="47"/>
        </w:numPr>
        <w:tabs>
          <w:tab w:val="num" w:pos="720"/>
        </w:tabs>
        <w:spacing w:line="360" w:lineRule="auto"/>
        <w:jc w:val="both"/>
        <w:rPr>
          <w:sz w:val="24"/>
          <w:szCs w:val="24"/>
        </w:rPr>
      </w:pPr>
      <w:r w:rsidRPr="00C24E8E">
        <w:rPr>
          <w:sz w:val="24"/>
          <w:szCs w:val="24"/>
        </w:rPr>
        <w:t>Visualización: gráficos de barras, pastel y tablas de contingencia</w:t>
      </w:r>
    </w:p>
    <w:p w14:paraId="5BBF6EAB" w14:textId="77777777" w:rsidR="001872BD" w:rsidRDefault="001872BD" w:rsidP="001872BD">
      <w:pPr>
        <w:spacing w:line="360" w:lineRule="auto"/>
        <w:jc w:val="both"/>
        <w:rPr>
          <w:sz w:val="24"/>
          <w:szCs w:val="24"/>
          <w:lang w:val="es-US"/>
        </w:rPr>
      </w:pPr>
    </w:p>
    <w:p w14:paraId="38325B07" w14:textId="77777777" w:rsidR="00C24E8E" w:rsidRPr="00C24E8E" w:rsidRDefault="00C24E8E" w:rsidP="00C24E8E">
      <w:pPr>
        <w:spacing w:line="360" w:lineRule="auto"/>
        <w:jc w:val="center"/>
        <w:rPr>
          <w:b/>
          <w:bCs/>
          <w:sz w:val="24"/>
          <w:szCs w:val="24"/>
        </w:rPr>
      </w:pPr>
      <w:r w:rsidRPr="00C24E8E">
        <w:rPr>
          <w:b/>
          <w:bCs/>
          <w:sz w:val="24"/>
          <w:szCs w:val="24"/>
        </w:rPr>
        <w:lastRenderedPageBreak/>
        <w:t>CAPÍTULO IV: RESULTADOS</w:t>
      </w:r>
    </w:p>
    <w:p w14:paraId="7EDAF022" w14:textId="0AF7660A" w:rsidR="00C24E8E" w:rsidRDefault="00C24E8E" w:rsidP="00C24E8E">
      <w:pPr>
        <w:spacing w:line="360" w:lineRule="auto"/>
        <w:ind w:firstLine="708"/>
        <w:jc w:val="both"/>
        <w:rPr>
          <w:sz w:val="24"/>
          <w:szCs w:val="24"/>
        </w:rPr>
      </w:pPr>
      <w:r w:rsidRPr="00C24E8E">
        <w:rPr>
          <w:sz w:val="24"/>
          <w:szCs w:val="24"/>
        </w:rPr>
        <w:t xml:space="preserve">A </w:t>
      </w:r>
      <w:r w:rsidR="00341F7A" w:rsidRPr="00C24E8E">
        <w:rPr>
          <w:sz w:val="24"/>
          <w:szCs w:val="24"/>
        </w:rPr>
        <w:t>continuación,</w:t>
      </w:r>
      <w:r w:rsidRPr="00C24E8E">
        <w:rPr>
          <w:sz w:val="24"/>
          <w:szCs w:val="24"/>
        </w:rPr>
        <w:t xml:space="preserve"> se presentan los resultados obtenidos de la aplicación de los instrumentos de investigación descritos en el marco metodológico, organizados en una matriz de resultados consolidada que integra los hallazgos cuantitativos y cualitativos.</w:t>
      </w:r>
    </w:p>
    <w:p w14:paraId="2E364C5D" w14:textId="77777777" w:rsidR="00C24E8E" w:rsidRPr="00C24E8E" w:rsidRDefault="00C24E8E" w:rsidP="00C24E8E">
      <w:pPr>
        <w:spacing w:line="360" w:lineRule="auto"/>
        <w:ind w:firstLine="708"/>
        <w:jc w:val="both"/>
        <w:rPr>
          <w:sz w:val="24"/>
          <w:szCs w:val="24"/>
        </w:rPr>
      </w:pPr>
    </w:p>
    <w:p w14:paraId="62BB559F" w14:textId="77777777" w:rsidR="00C24E8E" w:rsidRPr="00C24E8E" w:rsidRDefault="00C24E8E" w:rsidP="00C24E8E">
      <w:pPr>
        <w:spacing w:line="360" w:lineRule="auto"/>
        <w:jc w:val="both"/>
        <w:rPr>
          <w:b/>
          <w:bCs/>
          <w:sz w:val="24"/>
          <w:szCs w:val="24"/>
        </w:rPr>
      </w:pPr>
      <w:r w:rsidRPr="00C24E8E">
        <w:rPr>
          <w:b/>
          <w:bCs/>
          <w:sz w:val="24"/>
          <w:szCs w:val="24"/>
        </w:rPr>
        <w:t>4.1 Matriz de Resultados Consolidada</w:t>
      </w:r>
    </w:p>
    <w:tbl>
      <w:tblPr>
        <w:tblW w:w="9600" w:type="dxa"/>
        <w:tblCellMar>
          <w:left w:w="70" w:type="dxa"/>
          <w:right w:w="70" w:type="dxa"/>
        </w:tblCellMar>
        <w:tblLook w:val="04A0" w:firstRow="1" w:lastRow="0" w:firstColumn="1" w:lastColumn="0" w:noHBand="0" w:noVBand="1"/>
      </w:tblPr>
      <w:tblGrid>
        <w:gridCol w:w="1528"/>
        <w:gridCol w:w="2702"/>
        <w:gridCol w:w="2299"/>
        <w:gridCol w:w="3071"/>
      </w:tblGrid>
      <w:tr w:rsidR="00C24E8E" w:rsidRPr="00C24E8E" w14:paraId="61573E7B" w14:textId="77777777" w:rsidTr="00C24E8E">
        <w:trPr>
          <w:trHeight w:val="300"/>
        </w:trPr>
        <w:tc>
          <w:tcPr>
            <w:tcW w:w="1287" w:type="dxa"/>
            <w:tcBorders>
              <w:top w:val="single" w:sz="4" w:space="0" w:color="auto"/>
              <w:left w:val="nil"/>
              <w:bottom w:val="single" w:sz="4" w:space="0" w:color="auto"/>
              <w:right w:val="nil"/>
            </w:tcBorders>
            <w:vAlign w:val="bottom"/>
            <w:hideMark/>
          </w:tcPr>
          <w:p w14:paraId="7D6FF1A1" w14:textId="77777777" w:rsidR="00C24E8E" w:rsidRPr="00C24E8E" w:rsidRDefault="00C24E8E" w:rsidP="00C24E8E">
            <w:pPr>
              <w:rPr>
                <w:b/>
                <w:bCs/>
                <w:color w:val="000000"/>
                <w:sz w:val="24"/>
                <w:szCs w:val="24"/>
              </w:rPr>
            </w:pPr>
            <w:r w:rsidRPr="00C24E8E">
              <w:rPr>
                <w:b/>
                <w:bCs/>
                <w:color w:val="000000"/>
                <w:sz w:val="24"/>
                <w:szCs w:val="24"/>
              </w:rPr>
              <w:t>Dimensión</w:t>
            </w:r>
          </w:p>
        </w:tc>
        <w:tc>
          <w:tcPr>
            <w:tcW w:w="2773" w:type="dxa"/>
            <w:tcBorders>
              <w:top w:val="single" w:sz="4" w:space="0" w:color="auto"/>
              <w:left w:val="nil"/>
              <w:bottom w:val="single" w:sz="4" w:space="0" w:color="auto"/>
              <w:right w:val="nil"/>
            </w:tcBorders>
            <w:vAlign w:val="bottom"/>
            <w:hideMark/>
          </w:tcPr>
          <w:p w14:paraId="4A95A67F" w14:textId="77777777" w:rsidR="00C24E8E" w:rsidRPr="00C24E8E" w:rsidRDefault="00C24E8E" w:rsidP="00C24E8E">
            <w:pPr>
              <w:rPr>
                <w:b/>
                <w:bCs/>
                <w:color w:val="000000"/>
                <w:sz w:val="24"/>
                <w:szCs w:val="24"/>
              </w:rPr>
            </w:pPr>
            <w:r w:rsidRPr="00C24E8E">
              <w:rPr>
                <w:b/>
                <w:bCs/>
                <w:color w:val="000000"/>
                <w:sz w:val="24"/>
                <w:szCs w:val="24"/>
              </w:rPr>
              <w:t>Hallazgo Cuantitativo</w:t>
            </w:r>
          </w:p>
        </w:tc>
        <w:tc>
          <w:tcPr>
            <w:tcW w:w="2309" w:type="dxa"/>
            <w:tcBorders>
              <w:top w:val="single" w:sz="4" w:space="0" w:color="auto"/>
              <w:left w:val="nil"/>
              <w:bottom w:val="single" w:sz="4" w:space="0" w:color="auto"/>
              <w:right w:val="nil"/>
            </w:tcBorders>
            <w:vAlign w:val="bottom"/>
            <w:hideMark/>
          </w:tcPr>
          <w:p w14:paraId="6A213D76" w14:textId="77777777" w:rsidR="00C24E8E" w:rsidRPr="00C24E8E" w:rsidRDefault="00C24E8E" w:rsidP="00C24E8E">
            <w:pPr>
              <w:rPr>
                <w:b/>
                <w:bCs/>
                <w:color w:val="000000"/>
                <w:sz w:val="24"/>
                <w:szCs w:val="24"/>
              </w:rPr>
            </w:pPr>
            <w:r w:rsidRPr="00C24E8E">
              <w:rPr>
                <w:b/>
                <w:bCs/>
                <w:color w:val="000000"/>
                <w:sz w:val="24"/>
                <w:szCs w:val="24"/>
              </w:rPr>
              <w:t>Hallazgo Cualitativo</w:t>
            </w:r>
          </w:p>
        </w:tc>
        <w:tc>
          <w:tcPr>
            <w:tcW w:w="3231" w:type="dxa"/>
            <w:tcBorders>
              <w:top w:val="single" w:sz="4" w:space="0" w:color="auto"/>
              <w:left w:val="nil"/>
              <w:bottom w:val="single" w:sz="4" w:space="0" w:color="auto"/>
              <w:right w:val="nil"/>
            </w:tcBorders>
            <w:vAlign w:val="bottom"/>
            <w:hideMark/>
          </w:tcPr>
          <w:p w14:paraId="183FC437" w14:textId="77777777" w:rsidR="00C24E8E" w:rsidRPr="00C24E8E" w:rsidRDefault="00C24E8E" w:rsidP="00C24E8E">
            <w:pPr>
              <w:rPr>
                <w:b/>
                <w:bCs/>
                <w:color w:val="000000"/>
                <w:sz w:val="24"/>
                <w:szCs w:val="24"/>
              </w:rPr>
            </w:pPr>
            <w:r w:rsidRPr="00C24E8E">
              <w:rPr>
                <w:b/>
                <w:bCs/>
                <w:color w:val="000000"/>
                <w:sz w:val="24"/>
                <w:szCs w:val="24"/>
              </w:rPr>
              <w:t>Patrón Identificado</w:t>
            </w:r>
          </w:p>
        </w:tc>
      </w:tr>
      <w:tr w:rsidR="00C24E8E" w:rsidRPr="00C24E8E" w14:paraId="08C3431E" w14:textId="77777777" w:rsidTr="00C24E8E">
        <w:trPr>
          <w:trHeight w:val="2100"/>
        </w:trPr>
        <w:tc>
          <w:tcPr>
            <w:tcW w:w="1287" w:type="dxa"/>
            <w:tcBorders>
              <w:top w:val="single" w:sz="4" w:space="0" w:color="auto"/>
              <w:left w:val="nil"/>
              <w:bottom w:val="nil"/>
              <w:right w:val="nil"/>
            </w:tcBorders>
            <w:vAlign w:val="bottom"/>
            <w:hideMark/>
          </w:tcPr>
          <w:p w14:paraId="6B04DFFB" w14:textId="77777777" w:rsidR="00C24E8E" w:rsidRPr="00C24E8E" w:rsidRDefault="00C24E8E" w:rsidP="00C24E8E">
            <w:pPr>
              <w:rPr>
                <w:color w:val="000000"/>
                <w:sz w:val="24"/>
                <w:szCs w:val="24"/>
              </w:rPr>
            </w:pPr>
            <w:r w:rsidRPr="00C24E8E">
              <w:rPr>
                <w:color w:val="000000"/>
                <w:sz w:val="24"/>
                <w:szCs w:val="24"/>
              </w:rPr>
              <w:t>Monitoreo continuo</w:t>
            </w:r>
          </w:p>
        </w:tc>
        <w:tc>
          <w:tcPr>
            <w:tcW w:w="2773" w:type="dxa"/>
            <w:tcBorders>
              <w:top w:val="single" w:sz="4" w:space="0" w:color="auto"/>
              <w:left w:val="nil"/>
              <w:bottom w:val="nil"/>
              <w:right w:val="nil"/>
            </w:tcBorders>
            <w:vAlign w:val="bottom"/>
            <w:hideMark/>
          </w:tcPr>
          <w:p w14:paraId="35117E38" w14:textId="77777777" w:rsidR="00C24E8E" w:rsidRPr="00C24E8E" w:rsidRDefault="00C24E8E" w:rsidP="00C24E8E">
            <w:pPr>
              <w:rPr>
                <w:color w:val="000000"/>
                <w:sz w:val="24"/>
                <w:szCs w:val="24"/>
              </w:rPr>
            </w:pPr>
            <w:r w:rsidRPr="00C24E8E">
              <w:rPr>
                <w:color w:val="000000"/>
                <w:sz w:val="24"/>
                <w:szCs w:val="24"/>
              </w:rPr>
              <w:t>El 73% de las instituciones encuestadas (22 de 30) no cuenta con monitoreo continuo de su superficie de ataque</w:t>
            </w:r>
          </w:p>
        </w:tc>
        <w:tc>
          <w:tcPr>
            <w:tcW w:w="2309" w:type="dxa"/>
            <w:tcBorders>
              <w:top w:val="single" w:sz="4" w:space="0" w:color="auto"/>
              <w:left w:val="nil"/>
              <w:bottom w:val="nil"/>
              <w:right w:val="nil"/>
            </w:tcBorders>
            <w:vAlign w:val="bottom"/>
            <w:hideMark/>
          </w:tcPr>
          <w:p w14:paraId="7B2402AE" w14:textId="77777777" w:rsidR="00C24E8E" w:rsidRPr="00C24E8E" w:rsidRDefault="00C24E8E" w:rsidP="00C24E8E">
            <w:pPr>
              <w:rPr>
                <w:color w:val="000000"/>
                <w:sz w:val="24"/>
                <w:szCs w:val="24"/>
              </w:rPr>
            </w:pPr>
            <w:r w:rsidRPr="00C24E8E">
              <w:rPr>
                <w:color w:val="000000"/>
                <w:sz w:val="24"/>
                <w:szCs w:val="24"/>
              </w:rPr>
              <w:t>"No tenemos visibilidad de lo que pasa en nuestra red hasta que alguien reporta un problema" (Director TI, Municipalidad)</w:t>
            </w:r>
          </w:p>
        </w:tc>
        <w:tc>
          <w:tcPr>
            <w:tcW w:w="3231" w:type="dxa"/>
            <w:tcBorders>
              <w:top w:val="single" w:sz="4" w:space="0" w:color="auto"/>
              <w:left w:val="nil"/>
              <w:bottom w:val="nil"/>
              <w:right w:val="nil"/>
            </w:tcBorders>
            <w:vAlign w:val="bottom"/>
            <w:hideMark/>
          </w:tcPr>
          <w:p w14:paraId="2F87D355" w14:textId="77777777" w:rsidR="00C24E8E" w:rsidRPr="00C24E8E" w:rsidRDefault="00C24E8E" w:rsidP="00C24E8E">
            <w:pPr>
              <w:rPr>
                <w:color w:val="000000"/>
                <w:sz w:val="24"/>
                <w:szCs w:val="24"/>
              </w:rPr>
            </w:pPr>
            <w:r w:rsidRPr="00C24E8E">
              <w:rPr>
                <w:color w:val="000000"/>
                <w:sz w:val="24"/>
                <w:szCs w:val="24"/>
              </w:rPr>
              <w:t>Exposición prolongada a vulnerabilidades por ausencia de herramientas de monitoreo continuo</w:t>
            </w:r>
          </w:p>
        </w:tc>
      </w:tr>
      <w:tr w:rsidR="00C24E8E" w:rsidRPr="00C24E8E" w14:paraId="634209AF" w14:textId="77777777" w:rsidTr="00C24E8E">
        <w:trPr>
          <w:trHeight w:val="2100"/>
        </w:trPr>
        <w:tc>
          <w:tcPr>
            <w:tcW w:w="1287" w:type="dxa"/>
            <w:tcBorders>
              <w:top w:val="nil"/>
              <w:left w:val="nil"/>
              <w:bottom w:val="nil"/>
              <w:right w:val="nil"/>
            </w:tcBorders>
            <w:vAlign w:val="bottom"/>
            <w:hideMark/>
          </w:tcPr>
          <w:p w14:paraId="45F28434" w14:textId="77777777" w:rsidR="00C24E8E" w:rsidRPr="00C24E8E" w:rsidRDefault="00C24E8E" w:rsidP="00C24E8E">
            <w:pPr>
              <w:rPr>
                <w:color w:val="000000"/>
                <w:sz w:val="24"/>
                <w:szCs w:val="24"/>
              </w:rPr>
            </w:pPr>
            <w:r w:rsidRPr="00C24E8E">
              <w:rPr>
                <w:color w:val="000000"/>
                <w:sz w:val="24"/>
                <w:szCs w:val="24"/>
              </w:rPr>
              <w:t>Frecuencia de auditorías</w:t>
            </w:r>
          </w:p>
        </w:tc>
        <w:tc>
          <w:tcPr>
            <w:tcW w:w="2773" w:type="dxa"/>
            <w:tcBorders>
              <w:top w:val="nil"/>
              <w:left w:val="nil"/>
              <w:bottom w:val="nil"/>
              <w:right w:val="nil"/>
            </w:tcBorders>
            <w:vAlign w:val="bottom"/>
            <w:hideMark/>
          </w:tcPr>
          <w:p w14:paraId="03C6A279" w14:textId="77777777" w:rsidR="00C24E8E" w:rsidRPr="00C24E8E" w:rsidRDefault="00C24E8E" w:rsidP="00C24E8E">
            <w:pPr>
              <w:rPr>
                <w:color w:val="000000"/>
                <w:sz w:val="24"/>
                <w:szCs w:val="24"/>
              </w:rPr>
            </w:pPr>
            <w:r w:rsidRPr="00C24E8E">
              <w:rPr>
                <w:color w:val="000000"/>
                <w:sz w:val="24"/>
                <w:szCs w:val="24"/>
              </w:rPr>
              <w:t>El 80% de las instituciones (24 de 30) realiza auditorías de seguridad solo 1 o 2 veces al año</w:t>
            </w:r>
          </w:p>
        </w:tc>
        <w:tc>
          <w:tcPr>
            <w:tcW w:w="2309" w:type="dxa"/>
            <w:tcBorders>
              <w:top w:val="nil"/>
              <w:left w:val="nil"/>
              <w:bottom w:val="nil"/>
              <w:right w:val="nil"/>
            </w:tcBorders>
            <w:vAlign w:val="bottom"/>
            <w:hideMark/>
          </w:tcPr>
          <w:p w14:paraId="7653BECA" w14:textId="77777777" w:rsidR="00C24E8E" w:rsidRPr="00C24E8E" w:rsidRDefault="00C24E8E" w:rsidP="00C24E8E">
            <w:pPr>
              <w:rPr>
                <w:color w:val="000000"/>
                <w:sz w:val="24"/>
                <w:szCs w:val="24"/>
              </w:rPr>
            </w:pPr>
            <w:r w:rsidRPr="00C24E8E">
              <w:rPr>
                <w:color w:val="000000"/>
                <w:sz w:val="24"/>
                <w:szCs w:val="24"/>
              </w:rPr>
              <w:t>"Contratar una auditoría externa cuesta entre Q25,000 y Q50,000, por eso solo podemos hacerla una vez al año" (Gerente Seguridad, Banco)</w:t>
            </w:r>
          </w:p>
        </w:tc>
        <w:tc>
          <w:tcPr>
            <w:tcW w:w="3231" w:type="dxa"/>
            <w:tcBorders>
              <w:top w:val="nil"/>
              <w:left w:val="nil"/>
              <w:bottom w:val="nil"/>
              <w:right w:val="nil"/>
            </w:tcBorders>
            <w:vAlign w:val="bottom"/>
            <w:hideMark/>
          </w:tcPr>
          <w:p w14:paraId="05CB4C7D" w14:textId="77777777" w:rsidR="00C24E8E" w:rsidRPr="00C24E8E" w:rsidRDefault="00C24E8E" w:rsidP="00C24E8E">
            <w:pPr>
              <w:rPr>
                <w:color w:val="000000"/>
                <w:sz w:val="24"/>
                <w:szCs w:val="24"/>
              </w:rPr>
            </w:pPr>
            <w:r w:rsidRPr="00C24E8E">
              <w:rPr>
                <w:color w:val="000000"/>
                <w:sz w:val="24"/>
                <w:szCs w:val="24"/>
              </w:rPr>
              <w:t>Modelo de seguridad esporádico y reactivo, no preventivo</w:t>
            </w:r>
          </w:p>
        </w:tc>
      </w:tr>
      <w:tr w:rsidR="00C24E8E" w:rsidRPr="00C24E8E" w14:paraId="32AAF88C" w14:textId="77777777" w:rsidTr="00C24E8E">
        <w:trPr>
          <w:trHeight w:val="1800"/>
        </w:trPr>
        <w:tc>
          <w:tcPr>
            <w:tcW w:w="1287" w:type="dxa"/>
            <w:tcBorders>
              <w:top w:val="nil"/>
              <w:left w:val="nil"/>
              <w:bottom w:val="nil"/>
              <w:right w:val="nil"/>
            </w:tcBorders>
            <w:vAlign w:val="bottom"/>
            <w:hideMark/>
          </w:tcPr>
          <w:p w14:paraId="777A7A34" w14:textId="77777777" w:rsidR="00C24E8E" w:rsidRPr="00C24E8E" w:rsidRDefault="00C24E8E" w:rsidP="00C24E8E">
            <w:pPr>
              <w:rPr>
                <w:color w:val="000000"/>
                <w:sz w:val="24"/>
                <w:szCs w:val="24"/>
              </w:rPr>
            </w:pPr>
            <w:r w:rsidRPr="00C24E8E">
              <w:rPr>
                <w:color w:val="000000"/>
                <w:sz w:val="24"/>
                <w:szCs w:val="24"/>
              </w:rPr>
              <w:t>Personal especializado</w:t>
            </w:r>
          </w:p>
        </w:tc>
        <w:tc>
          <w:tcPr>
            <w:tcW w:w="2773" w:type="dxa"/>
            <w:tcBorders>
              <w:top w:val="nil"/>
              <w:left w:val="nil"/>
              <w:bottom w:val="nil"/>
              <w:right w:val="nil"/>
            </w:tcBorders>
            <w:vAlign w:val="bottom"/>
            <w:hideMark/>
          </w:tcPr>
          <w:p w14:paraId="30AF11DB" w14:textId="77777777" w:rsidR="00C24E8E" w:rsidRPr="00C24E8E" w:rsidRDefault="00C24E8E" w:rsidP="00C24E8E">
            <w:pPr>
              <w:rPr>
                <w:color w:val="000000"/>
                <w:sz w:val="24"/>
                <w:szCs w:val="24"/>
              </w:rPr>
            </w:pPr>
            <w:r w:rsidRPr="00C24E8E">
              <w:rPr>
                <w:color w:val="000000"/>
                <w:sz w:val="24"/>
                <w:szCs w:val="24"/>
              </w:rPr>
              <w:t>El 67% de las instituciones (20 de 30) reporta insuficiencia de personal en ciberseguridad</w:t>
            </w:r>
          </w:p>
        </w:tc>
        <w:tc>
          <w:tcPr>
            <w:tcW w:w="2309" w:type="dxa"/>
            <w:tcBorders>
              <w:top w:val="nil"/>
              <w:left w:val="nil"/>
              <w:bottom w:val="nil"/>
              <w:right w:val="nil"/>
            </w:tcBorders>
            <w:vAlign w:val="bottom"/>
            <w:hideMark/>
          </w:tcPr>
          <w:p w14:paraId="474CC6DD" w14:textId="77777777" w:rsidR="00C24E8E" w:rsidRPr="00C24E8E" w:rsidRDefault="00C24E8E" w:rsidP="00C24E8E">
            <w:pPr>
              <w:rPr>
                <w:color w:val="000000"/>
                <w:sz w:val="24"/>
                <w:szCs w:val="24"/>
              </w:rPr>
            </w:pPr>
            <w:r w:rsidRPr="00C24E8E">
              <w:rPr>
                <w:color w:val="000000"/>
                <w:sz w:val="24"/>
                <w:szCs w:val="24"/>
              </w:rPr>
              <w:t>"En mi equipo somos 3 personas para toda la infraestructura de 5 sedes. No damos abasto" (Director TI, Hospital)</w:t>
            </w:r>
          </w:p>
        </w:tc>
        <w:tc>
          <w:tcPr>
            <w:tcW w:w="3231" w:type="dxa"/>
            <w:tcBorders>
              <w:top w:val="nil"/>
              <w:left w:val="nil"/>
              <w:bottom w:val="nil"/>
              <w:right w:val="nil"/>
            </w:tcBorders>
            <w:vAlign w:val="bottom"/>
            <w:hideMark/>
          </w:tcPr>
          <w:p w14:paraId="6775F0FD" w14:textId="77777777" w:rsidR="00C24E8E" w:rsidRPr="00C24E8E" w:rsidRDefault="00C24E8E" w:rsidP="00C24E8E">
            <w:pPr>
              <w:rPr>
                <w:color w:val="000000"/>
                <w:sz w:val="24"/>
                <w:szCs w:val="24"/>
              </w:rPr>
            </w:pPr>
            <w:r w:rsidRPr="00C24E8E">
              <w:rPr>
                <w:color w:val="000000"/>
                <w:sz w:val="24"/>
                <w:szCs w:val="24"/>
              </w:rPr>
              <w:t>Brecha crítica de talento que limita la capacidad de respuesta interna</w:t>
            </w:r>
          </w:p>
        </w:tc>
      </w:tr>
      <w:tr w:rsidR="00C24E8E" w:rsidRPr="00C24E8E" w14:paraId="56B16EC5" w14:textId="77777777" w:rsidTr="00C24E8E">
        <w:trPr>
          <w:trHeight w:val="3000"/>
        </w:trPr>
        <w:tc>
          <w:tcPr>
            <w:tcW w:w="1287" w:type="dxa"/>
            <w:tcBorders>
              <w:top w:val="nil"/>
              <w:left w:val="nil"/>
              <w:bottom w:val="nil"/>
              <w:right w:val="nil"/>
            </w:tcBorders>
            <w:vAlign w:val="bottom"/>
            <w:hideMark/>
          </w:tcPr>
          <w:p w14:paraId="640DD625" w14:textId="77777777" w:rsidR="00C24E8E" w:rsidRPr="00C24E8E" w:rsidRDefault="00C24E8E" w:rsidP="00C24E8E">
            <w:pPr>
              <w:rPr>
                <w:color w:val="000000"/>
                <w:sz w:val="24"/>
                <w:szCs w:val="24"/>
              </w:rPr>
            </w:pPr>
            <w:r w:rsidRPr="00C24E8E">
              <w:rPr>
                <w:color w:val="000000"/>
                <w:sz w:val="24"/>
                <w:szCs w:val="24"/>
              </w:rPr>
              <w:t>Cumplimiento normativo</w:t>
            </w:r>
          </w:p>
        </w:tc>
        <w:tc>
          <w:tcPr>
            <w:tcW w:w="2773" w:type="dxa"/>
            <w:tcBorders>
              <w:top w:val="nil"/>
              <w:left w:val="nil"/>
              <w:bottom w:val="nil"/>
              <w:right w:val="nil"/>
            </w:tcBorders>
            <w:vAlign w:val="bottom"/>
            <w:hideMark/>
          </w:tcPr>
          <w:p w14:paraId="01DD27A1" w14:textId="77777777" w:rsidR="00C24E8E" w:rsidRPr="00C24E8E" w:rsidRDefault="00C24E8E" w:rsidP="00C24E8E">
            <w:pPr>
              <w:rPr>
                <w:color w:val="000000"/>
                <w:sz w:val="24"/>
                <w:szCs w:val="24"/>
              </w:rPr>
            </w:pPr>
            <w:r w:rsidRPr="00C24E8E">
              <w:rPr>
                <w:color w:val="000000"/>
                <w:sz w:val="24"/>
                <w:szCs w:val="24"/>
              </w:rPr>
              <w:t>El 60% de las instituciones (18 de 30) gestiona el cumplimiento de forma manual</w:t>
            </w:r>
          </w:p>
        </w:tc>
        <w:tc>
          <w:tcPr>
            <w:tcW w:w="2309" w:type="dxa"/>
            <w:tcBorders>
              <w:top w:val="nil"/>
              <w:left w:val="nil"/>
              <w:bottom w:val="nil"/>
              <w:right w:val="nil"/>
            </w:tcBorders>
            <w:vAlign w:val="bottom"/>
            <w:hideMark/>
          </w:tcPr>
          <w:p w14:paraId="1C460B54" w14:textId="77777777" w:rsidR="00C24E8E" w:rsidRPr="00C24E8E" w:rsidRDefault="00C24E8E" w:rsidP="00C24E8E">
            <w:pPr>
              <w:rPr>
                <w:color w:val="000000"/>
                <w:sz w:val="24"/>
                <w:szCs w:val="24"/>
              </w:rPr>
            </w:pPr>
            <w:r w:rsidRPr="00C24E8E">
              <w:rPr>
                <w:color w:val="000000"/>
                <w:sz w:val="24"/>
                <w:szCs w:val="24"/>
              </w:rPr>
              <w:t>"Tenemos hojas de Excel con checklists de ISO 27001 que actualizamos cuando podemos. Es un proceso tedioso y propenso a errores" (Gerente Seguridad, Cooperativa)</w:t>
            </w:r>
          </w:p>
        </w:tc>
        <w:tc>
          <w:tcPr>
            <w:tcW w:w="3231" w:type="dxa"/>
            <w:tcBorders>
              <w:top w:val="nil"/>
              <w:left w:val="nil"/>
              <w:bottom w:val="nil"/>
              <w:right w:val="nil"/>
            </w:tcBorders>
            <w:vAlign w:val="bottom"/>
            <w:hideMark/>
          </w:tcPr>
          <w:p w14:paraId="462D6611" w14:textId="77777777" w:rsidR="00C24E8E" w:rsidRPr="00C24E8E" w:rsidRDefault="00C24E8E" w:rsidP="00C24E8E">
            <w:pPr>
              <w:rPr>
                <w:color w:val="000000"/>
                <w:sz w:val="24"/>
                <w:szCs w:val="24"/>
              </w:rPr>
            </w:pPr>
            <w:r w:rsidRPr="00C24E8E">
              <w:rPr>
                <w:color w:val="000000"/>
                <w:sz w:val="24"/>
                <w:szCs w:val="24"/>
              </w:rPr>
              <w:t>Procesos manuales y no sistematizados que afectan la trazabilidad y precisión</w:t>
            </w:r>
          </w:p>
        </w:tc>
      </w:tr>
      <w:tr w:rsidR="00C24E8E" w:rsidRPr="00C24E8E" w14:paraId="71DF6B25" w14:textId="77777777" w:rsidTr="00C24E8E">
        <w:trPr>
          <w:trHeight w:val="2700"/>
        </w:trPr>
        <w:tc>
          <w:tcPr>
            <w:tcW w:w="1287" w:type="dxa"/>
            <w:tcBorders>
              <w:top w:val="nil"/>
              <w:left w:val="nil"/>
              <w:right w:val="nil"/>
            </w:tcBorders>
            <w:vAlign w:val="bottom"/>
            <w:hideMark/>
          </w:tcPr>
          <w:p w14:paraId="6FF3582D" w14:textId="77777777" w:rsidR="00C24E8E" w:rsidRPr="00C24E8E" w:rsidRDefault="00C24E8E" w:rsidP="00C24E8E">
            <w:pPr>
              <w:rPr>
                <w:color w:val="000000"/>
                <w:sz w:val="24"/>
                <w:szCs w:val="24"/>
              </w:rPr>
            </w:pPr>
            <w:r w:rsidRPr="00C24E8E">
              <w:rPr>
                <w:color w:val="000000"/>
                <w:sz w:val="24"/>
                <w:szCs w:val="24"/>
              </w:rPr>
              <w:lastRenderedPageBreak/>
              <w:t>Disposición a adoptar SaaS</w:t>
            </w:r>
          </w:p>
        </w:tc>
        <w:tc>
          <w:tcPr>
            <w:tcW w:w="2773" w:type="dxa"/>
            <w:tcBorders>
              <w:top w:val="nil"/>
              <w:left w:val="nil"/>
              <w:right w:val="nil"/>
            </w:tcBorders>
            <w:vAlign w:val="bottom"/>
            <w:hideMark/>
          </w:tcPr>
          <w:p w14:paraId="658AA3AB" w14:textId="77777777" w:rsidR="00C24E8E" w:rsidRPr="00C24E8E" w:rsidRDefault="00C24E8E" w:rsidP="00C24E8E">
            <w:pPr>
              <w:rPr>
                <w:color w:val="000000"/>
                <w:sz w:val="24"/>
                <w:szCs w:val="24"/>
              </w:rPr>
            </w:pPr>
            <w:r w:rsidRPr="00C24E8E">
              <w:rPr>
                <w:color w:val="000000"/>
                <w:sz w:val="24"/>
                <w:szCs w:val="24"/>
              </w:rPr>
              <w:t>El 83% de las instituciones (25 de 30) estaría dispuesto a considerar una solución SaaS de ciberseguridad</w:t>
            </w:r>
          </w:p>
        </w:tc>
        <w:tc>
          <w:tcPr>
            <w:tcW w:w="2309" w:type="dxa"/>
            <w:tcBorders>
              <w:top w:val="nil"/>
              <w:left w:val="nil"/>
              <w:right w:val="nil"/>
            </w:tcBorders>
            <w:vAlign w:val="bottom"/>
            <w:hideMark/>
          </w:tcPr>
          <w:p w14:paraId="12B5B190" w14:textId="77777777" w:rsidR="00C24E8E" w:rsidRPr="00C24E8E" w:rsidRDefault="00C24E8E" w:rsidP="00C24E8E">
            <w:pPr>
              <w:rPr>
                <w:color w:val="000000"/>
                <w:sz w:val="24"/>
                <w:szCs w:val="24"/>
              </w:rPr>
            </w:pPr>
            <w:r w:rsidRPr="00C24E8E">
              <w:rPr>
                <w:color w:val="000000"/>
                <w:sz w:val="24"/>
                <w:szCs w:val="24"/>
              </w:rPr>
              <w:t>"Si existiera una plataforma que nos ayude a monitorear y generar reportes sin tener que contratar consultorías caras, la evaluaríamos seriamente" (Director TI, Ministerio)</w:t>
            </w:r>
          </w:p>
        </w:tc>
        <w:tc>
          <w:tcPr>
            <w:tcW w:w="3231" w:type="dxa"/>
            <w:tcBorders>
              <w:top w:val="nil"/>
              <w:left w:val="nil"/>
              <w:right w:val="nil"/>
            </w:tcBorders>
            <w:vAlign w:val="bottom"/>
            <w:hideMark/>
          </w:tcPr>
          <w:p w14:paraId="5F699E01" w14:textId="77777777" w:rsidR="00C24E8E" w:rsidRPr="00C24E8E" w:rsidRDefault="00C24E8E" w:rsidP="00C24E8E">
            <w:pPr>
              <w:rPr>
                <w:color w:val="000000"/>
                <w:sz w:val="24"/>
                <w:szCs w:val="24"/>
              </w:rPr>
            </w:pPr>
            <w:r w:rsidRPr="00C24E8E">
              <w:rPr>
                <w:color w:val="000000"/>
                <w:sz w:val="24"/>
                <w:szCs w:val="24"/>
              </w:rPr>
              <w:t>Apertura a soluciones tecnológicas que reduzcan costos y automaticen procesos</w:t>
            </w:r>
          </w:p>
        </w:tc>
      </w:tr>
      <w:tr w:rsidR="00C24E8E" w:rsidRPr="00C24E8E" w14:paraId="2DF102F9" w14:textId="77777777" w:rsidTr="00C24E8E">
        <w:trPr>
          <w:trHeight w:val="2700"/>
        </w:trPr>
        <w:tc>
          <w:tcPr>
            <w:tcW w:w="1287" w:type="dxa"/>
            <w:tcBorders>
              <w:top w:val="nil"/>
              <w:left w:val="nil"/>
              <w:bottom w:val="single" w:sz="4" w:space="0" w:color="auto"/>
              <w:right w:val="nil"/>
            </w:tcBorders>
            <w:vAlign w:val="bottom"/>
            <w:hideMark/>
          </w:tcPr>
          <w:p w14:paraId="231E6207" w14:textId="77777777" w:rsidR="00C24E8E" w:rsidRPr="00C24E8E" w:rsidRDefault="00C24E8E" w:rsidP="00C24E8E">
            <w:pPr>
              <w:rPr>
                <w:color w:val="000000"/>
                <w:sz w:val="24"/>
                <w:szCs w:val="24"/>
              </w:rPr>
            </w:pPr>
            <w:r w:rsidRPr="00C24E8E">
              <w:rPr>
                <w:color w:val="000000"/>
                <w:sz w:val="24"/>
                <w:szCs w:val="24"/>
              </w:rPr>
              <w:t>Valor percibido del MVP</w:t>
            </w:r>
          </w:p>
        </w:tc>
        <w:tc>
          <w:tcPr>
            <w:tcW w:w="2773" w:type="dxa"/>
            <w:tcBorders>
              <w:top w:val="nil"/>
              <w:left w:val="nil"/>
              <w:bottom w:val="single" w:sz="4" w:space="0" w:color="auto"/>
              <w:right w:val="nil"/>
            </w:tcBorders>
            <w:vAlign w:val="bottom"/>
            <w:hideMark/>
          </w:tcPr>
          <w:p w14:paraId="5FA37C7C" w14:textId="77777777" w:rsidR="00C24E8E" w:rsidRPr="00C24E8E" w:rsidRDefault="00C24E8E" w:rsidP="00C24E8E">
            <w:pPr>
              <w:rPr>
                <w:color w:val="000000"/>
                <w:sz w:val="24"/>
                <w:szCs w:val="24"/>
              </w:rPr>
            </w:pPr>
            <w:r w:rsidRPr="00C24E8E">
              <w:rPr>
                <w:color w:val="000000"/>
                <w:sz w:val="24"/>
                <w:szCs w:val="24"/>
              </w:rPr>
              <w:t>El 90% de los participantes del focus group (9 de 10) calificó los dashboards como "útiles" o "muy útiles"</w:t>
            </w:r>
          </w:p>
        </w:tc>
        <w:tc>
          <w:tcPr>
            <w:tcW w:w="2309" w:type="dxa"/>
            <w:tcBorders>
              <w:top w:val="nil"/>
              <w:left w:val="nil"/>
              <w:bottom w:val="single" w:sz="4" w:space="0" w:color="auto"/>
              <w:right w:val="nil"/>
            </w:tcBorders>
            <w:vAlign w:val="bottom"/>
            <w:hideMark/>
          </w:tcPr>
          <w:p w14:paraId="1DEB8800" w14:textId="77777777" w:rsidR="00C24E8E" w:rsidRPr="00C24E8E" w:rsidRDefault="00C24E8E" w:rsidP="00C24E8E">
            <w:pPr>
              <w:rPr>
                <w:color w:val="000000"/>
                <w:sz w:val="24"/>
                <w:szCs w:val="24"/>
              </w:rPr>
            </w:pPr>
            <w:r w:rsidRPr="00C24E8E">
              <w:rPr>
                <w:color w:val="000000"/>
                <w:sz w:val="24"/>
                <w:szCs w:val="24"/>
              </w:rPr>
              <w:t>"Tener esta información en tiempo real y priorizada por IA es lo que necesitamos para justificar inversiones ante la dirección" (Gerente Seguridad, Institución Financiera)</w:t>
            </w:r>
          </w:p>
        </w:tc>
        <w:tc>
          <w:tcPr>
            <w:tcW w:w="3231" w:type="dxa"/>
            <w:tcBorders>
              <w:top w:val="nil"/>
              <w:left w:val="nil"/>
              <w:bottom w:val="single" w:sz="4" w:space="0" w:color="auto"/>
              <w:right w:val="nil"/>
            </w:tcBorders>
            <w:vAlign w:val="bottom"/>
            <w:hideMark/>
          </w:tcPr>
          <w:p w14:paraId="6FCD3181" w14:textId="77777777" w:rsidR="00C24E8E" w:rsidRPr="00C24E8E" w:rsidRDefault="00C24E8E" w:rsidP="00C24E8E">
            <w:pPr>
              <w:rPr>
                <w:color w:val="000000"/>
                <w:sz w:val="24"/>
                <w:szCs w:val="24"/>
              </w:rPr>
            </w:pPr>
            <w:r w:rsidRPr="00C24E8E">
              <w:rPr>
                <w:color w:val="000000"/>
                <w:sz w:val="24"/>
                <w:szCs w:val="24"/>
              </w:rPr>
              <w:t>La visualización clara del riesgo es un habilitador para la toma de decisiones</w:t>
            </w:r>
          </w:p>
        </w:tc>
      </w:tr>
    </w:tbl>
    <w:p w14:paraId="0FCA6CFF" w14:textId="77777777" w:rsidR="00C24E8E" w:rsidRDefault="00C24E8E" w:rsidP="001872BD">
      <w:pPr>
        <w:spacing w:line="360" w:lineRule="auto"/>
        <w:jc w:val="both"/>
        <w:rPr>
          <w:sz w:val="24"/>
          <w:szCs w:val="24"/>
          <w:lang w:val="es-US"/>
        </w:rPr>
      </w:pPr>
    </w:p>
    <w:p w14:paraId="6A5F719D" w14:textId="77777777" w:rsidR="00C24E8E" w:rsidRPr="00C24E8E" w:rsidRDefault="00C24E8E" w:rsidP="00C24E8E">
      <w:pPr>
        <w:spacing w:line="360" w:lineRule="auto"/>
        <w:jc w:val="both"/>
        <w:rPr>
          <w:b/>
          <w:bCs/>
          <w:sz w:val="24"/>
          <w:szCs w:val="24"/>
        </w:rPr>
      </w:pPr>
      <w:r w:rsidRPr="00C24E8E">
        <w:rPr>
          <w:b/>
          <w:bCs/>
          <w:sz w:val="24"/>
          <w:szCs w:val="24"/>
        </w:rPr>
        <w:t>4.2 Desarrollo ETL (Extract, Transform, Load)</w:t>
      </w:r>
    </w:p>
    <w:p w14:paraId="6A968746" w14:textId="77777777" w:rsidR="00C24E8E" w:rsidRPr="00C24E8E" w:rsidRDefault="00C24E8E" w:rsidP="00C24E8E">
      <w:pPr>
        <w:spacing w:line="360" w:lineRule="auto"/>
        <w:jc w:val="both"/>
        <w:rPr>
          <w:sz w:val="24"/>
          <w:szCs w:val="24"/>
        </w:rPr>
      </w:pPr>
      <w:r w:rsidRPr="00C24E8E">
        <w:rPr>
          <w:sz w:val="24"/>
          <w:szCs w:val="24"/>
        </w:rPr>
        <w:t>El proceso ETL se aplica a los datos recolectados para su análisis integrado:</w:t>
      </w:r>
    </w:p>
    <w:p w14:paraId="2BD07035" w14:textId="77777777" w:rsidR="00C24E8E" w:rsidRPr="00C24E8E" w:rsidRDefault="00C24E8E" w:rsidP="00C24E8E">
      <w:pPr>
        <w:spacing w:line="360" w:lineRule="auto"/>
        <w:jc w:val="both"/>
        <w:rPr>
          <w:b/>
          <w:bCs/>
          <w:sz w:val="24"/>
          <w:szCs w:val="24"/>
        </w:rPr>
      </w:pPr>
      <w:r w:rsidRPr="00C24E8E">
        <w:rPr>
          <w:b/>
          <w:bCs/>
          <w:sz w:val="24"/>
          <w:szCs w:val="24"/>
        </w:rPr>
        <w:t>Extract (Extracción)</w:t>
      </w:r>
    </w:p>
    <w:p w14:paraId="766D6AAE" w14:textId="77777777" w:rsidR="00C24E8E" w:rsidRPr="00C24E8E" w:rsidRDefault="00C24E8E" w:rsidP="00C24E8E">
      <w:pPr>
        <w:spacing w:line="360" w:lineRule="auto"/>
        <w:jc w:val="both"/>
        <w:rPr>
          <w:sz w:val="24"/>
          <w:szCs w:val="24"/>
        </w:rPr>
      </w:pPr>
      <w:r w:rsidRPr="00C24E8E">
        <w:rPr>
          <w:b/>
          <w:bCs/>
          <w:sz w:val="24"/>
          <w:szCs w:val="24"/>
        </w:rPr>
        <w:t>Fuentes de datos:</w:t>
      </w:r>
    </w:p>
    <w:p w14:paraId="5EA295B6" w14:textId="77777777" w:rsidR="00C24E8E" w:rsidRPr="00C24E8E" w:rsidRDefault="00C24E8E">
      <w:pPr>
        <w:numPr>
          <w:ilvl w:val="0"/>
          <w:numId w:val="48"/>
        </w:numPr>
        <w:tabs>
          <w:tab w:val="num" w:pos="720"/>
        </w:tabs>
        <w:spacing w:line="360" w:lineRule="auto"/>
        <w:jc w:val="both"/>
        <w:rPr>
          <w:sz w:val="24"/>
          <w:szCs w:val="24"/>
        </w:rPr>
      </w:pPr>
      <w:r w:rsidRPr="00C24E8E">
        <w:rPr>
          <w:sz w:val="24"/>
          <w:szCs w:val="24"/>
        </w:rPr>
        <w:t>Datos cuantitativos: 30 cuestionarios estructurados en formato digital</w:t>
      </w:r>
    </w:p>
    <w:p w14:paraId="1E5654BD" w14:textId="77777777" w:rsidR="00C24E8E" w:rsidRPr="00C24E8E" w:rsidRDefault="00C24E8E">
      <w:pPr>
        <w:numPr>
          <w:ilvl w:val="0"/>
          <w:numId w:val="48"/>
        </w:numPr>
        <w:tabs>
          <w:tab w:val="num" w:pos="720"/>
        </w:tabs>
        <w:spacing w:line="360" w:lineRule="auto"/>
        <w:jc w:val="both"/>
        <w:rPr>
          <w:sz w:val="24"/>
          <w:szCs w:val="24"/>
        </w:rPr>
      </w:pPr>
      <w:r w:rsidRPr="00C24E8E">
        <w:rPr>
          <w:sz w:val="24"/>
          <w:szCs w:val="24"/>
        </w:rPr>
        <w:t>Datos cualitativos: 8 transcripciones de entrevistas semiestructuradas (5 directores TI + 3 gerentes seguridad)</w:t>
      </w:r>
    </w:p>
    <w:p w14:paraId="70FDA688" w14:textId="77777777" w:rsidR="00C24E8E" w:rsidRPr="00C24E8E" w:rsidRDefault="00C24E8E">
      <w:pPr>
        <w:numPr>
          <w:ilvl w:val="0"/>
          <w:numId w:val="48"/>
        </w:numPr>
        <w:tabs>
          <w:tab w:val="num" w:pos="720"/>
        </w:tabs>
        <w:spacing w:line="360" w:lineRule="auto"/>
        <w:jc w:val="both"/>
        <w:rPr>
          <w:sz w:val="24"/>
          <w:szCs w:val="24"/>
        </w:rPr>
      </w:pPr>
      <w:r w:rsidRPr="00C24E8E">
        <w:rPr>
          <w:sz w:val="24"/>
          <w:szCs w:val="24"/>
        </w:rPr>
        <w:t>Datos de validación: 1 acta de focus group con 10 participantes</w:t>
      </w:r>
    </w:p>
    <w:p w14:paraId="4DEAA15F" w14:textId="77777777" w:rsidR="00C24E8E" w:rsidRPr="00C24E8E" w:rsidRDefault="00C24E8E">
      <w:pPr>
        <w:numPr>
          <w:ilvl w:val="0"/>
          <w:numId w:val="48"/>
        </w:numPr>
        <w:tabs>
          <w:tab w:val="num" w:pos="720"/>
        </w:tabs>
        <w:spacing w:line="360" w:lineRule="auto"/>
        <w:jc w:val="both"/>
        <w:rPr>
          <w:sz w:val="24"/>
          <w:szCs w:val="24"/>
        </w:rPr>
      </w:pPr>
      <w:r w:rsidRPr="00C24E8E">
        <w:rPr>
          <w:sz w:val="24"/>
          <w:szCs w:val="24"/>
        </w:rPr>
        <w:t>Datos de la competencia: análisis de mercado de soluciones existentes (Qualys, Tenable, Rapid7)</w:t>
      </w:r>
    </w:p>
    <w:p w14:paraId="3D3D9DFE" w14:textId="77777777" w:rsidR="00C24E8E" w:rsidRPr="00C24E8E" w:rsidRDefault="00C24E8E" w:rsidP="00C24E8E">
      <w:pPr>
        <w:spacing w:line="360" w:lineRule="auto"/>
        <w:jc w:val="both"/>
        <w:rPr>
          <w:b/>
          <w:bCs/>
          <w:sz w:val="24"/>
          <w:szCs w:val="24"/>
        </w:rPr>
      </w:pPr>
      <w:r w:rsidRPr="00C24E8E">
        <w:rPr>
          <w:b/>
          <w:bCs/>
          <w:sz w:val="24"/>
          <w:szCs w:val="24"/>
        </w:rPr>
        <w:t>Transform (Transformación)</w:t>
      </w:r>
    </w:p>
    <w:p w14:paraId="7FE2E300" w14:textId="77777777" w:rsidR="00C24E8E" w:rsidRPr="00C24E8E" w:rsidRDefault="00C24E8E" w:rsidP="00C24E8E">
      <w:pPr>
        <w:spacing w:line="360" w:lineRule="auto"/>
        <w:jc w:val="both"/>
        <w:rPr>
          <w:sz w:val="24"/>
          <w:szCs w:val="24"/>
        </w:rPr>
      </w:pPr>
      <w:r w:rsidRPr="00C24E8E">
        <w:rPr>
          <w:b/>
          <w:bCs/>
          <w:sz w:val="24"/>
          <w:szCs w:val="24"/>
        </w:rPr>
        <w:t>Procesamiento cuantitativo:</w:t>
      </w:r>
    </w:p>
    <w:p w14:paraId="3E2B6D03" w14:textId="77777777" w:rsidR="00C24E8E" w:rsidRPr="00C24E8E" w:rsidRDefault="00C24E8E">
      <w:pPr>
        <w:numPr>
          <w:ilvl w:val="0"/>
          <w:numId w:val="49"/>
        </w:numPr>
        <w:tabs>
          <w:tab w:val="num" w:pos="720"/>
        </w:tabs>
        <w:spacing w:line="360" w:lineRule="auto"/>
        <w:jc w:val="both"/>
        <w:rPr>
          <w:sz w:val="24"/>
          <w:szCs w:val="24"/>
        </w:rPr>
      </w:pPr>
      <w:r w:rsidRPr="00C24E8E">
        <w:rPr>
          <w:sz w:val="24"/>
          <w:szCs w:val="24"/>
        </w:rPr>
        <w:t>Limpieza: se eliminaron 2 encuestas incompletas, quedando 28 válidas para análisis</w:t>
      </w:r>
    </w:p>
    <w:p w14:paraId="2301E93A" w14:textId="77777777" w:rsidR="00C24E8E" w:rsidRPr="00C24E8E" w:rsidRDefault="00C24E8E">
      <w:pPr>
        <w:numPr>
          <w:ilvl w:val="0"/>
          <w:numId w:val="49"/>
        </w:numPr>
        <w:tabs>
          <w:tab w:val="num" w:pos="720"/>
        </w:tabs>
        <w:spacing w:line="360" w:lineRule="auto"/>
        <w:jc w:val="both"/>
        <w:rPr>
          <w:sz w:val="24"/>
          <w:szCs w:val="24"/>
        </w:rPr>
      </w:pPr>
      <w:r w:rsidRPr="00C24E8E">
        <w:rPr>
          <w:sz w:val="24"/>
          <w:szCs w:val="24"/>
        </w:rPr>
        <w:t>Codificación: variables transformadas en escalas numéricas para análisis estadístico</w:t>
      </w:r>
    </w:p>
    <w:p w14:paraId="1B5D2772" w14:textId="77777777" w:rsidR="00C24E8E" w:rsidRDefault="00C24E8E">
      <w:pPr>
        <w:numPr>
          <w:ilvl w:val="0"/>
          <w:numId w:val="49"/>
        </w:numPr>
        <w:tabs>
          <w:tab w:val="num" w:pos="720"/>
        </w:tabs>
        <w:spacing w:line="360" w:lineRule="auto"/>
        <w:jc w:val="both"/>
        <w:rPr>
          <w:sz w:val="24"/>
          <w:szCs w:val="24"/>
        </w:rPr>
      </w:pPr>
      <w:r w:rsidRPr="00C24E8E">
        <w:rPr>
          <w:sz w:val="24"/>
          <w:szCs w:val="24"/>
        </w:rPr>
        <w:t>Agregación: cálculo de porcentajes, medias y frecuencias por segmento</w:t>
      </w:r>
    </w:p>
    <w:p w14:paraId="233D6AA1" w14:textId="77777777" w:rsidR="00C24E8E" w:rsidRDefault="00C24E8E" w:rsidP="00C24E8E">
      <w:pPr>
        <w:spacing w:line="360" w:lineRule="auto"/>
        <w:jc w:val="both"/>
        <w:rPr>
          <w:sz w:val="24"/>
          <w:szCs w:val="24"/>
        </w:rPr>
      </w:pPr>
    </w:p>
    <w:p w14:paraId="03BC8FFB" w14:textId="77777777" w:rsidR="00C24E8E" w:rsidRPr="00C24E8E" w:rsidRDefault="00C24E8E" w:rsidP="00C24E8E">
      <w:pPr>
        <w:spacing w:line="360" w:lineRule="auto"/>
        <w:jc w:val="both"/>
        <w:rPr>
          <w:sz w:val="24"/>
          <w:szCs w:val="24"/>
        </w:rPr>
      </w:pPr>
    </w:p>
    <w:p w14:paraId="5FBEFDEE" w14:textId="77777777" w:rsidR="00C24E8E" w:rsidRPr="00C24E8E" w:rsidRDefault="00C24E8E" w:rsidP="00C24E8E">
      <w:pPr>
        <w:spacing w:line="360" w:lineRule="auto"/>
        <w:jc w:val="both"/>
        <w:rPr>
          <w:sz w:val="24"/>
          <w:szCs w:val="24"/>
        </w:rPr>
      </w:pPr>
      <w:r w:rsidRPr="00C24E8E">
        <w:rPr>
          <w:b/>
          <w:bCs/>
          <w:sz w:val="24"/>
          <w:szCs w:val="24"/>
        </w:rPr>
        <w:lastRenderedPageBreak/>
        <w:t>Procesamiento cualitativo:</w:t>
      </w:r>
    </w:p>
    <w:p w14:paraId="3D20722C" w14:textId="77777777" w:rsidR="00C24E8E" w:rsidRPr="00C24E8E" w:rsidRDefault="00C24E8E">
      <w:pPr>
        <w:numPr>
          <w:ilvl w:val="0"/>
          <w:numId w:val="50"/>
        </w:numPr>
        <w:tabs>
          <w:tab w:val="num" w:pos="720"/>
        </w:tabs>
        <w:spacing w:line="360" w:lineRule="auto"/>
        <w:jc w:val="both"/>
        <w:rPr>
          <w:sz w:val="24"/>
          <w:szCs w:val="24"/>
        </w:rPr>
      </w:pPr>
      <w:r w:rsidRPr="00C24E8E">
        <w:rPr>
          <w:sz w:val="24"/>
          <w:szCs w:val="24"/>
        </w:rPr>
        <w:t>Codificación abierta: identificación de 12 categorías emergentes</w:t>
      </w:r>
    </w:p>
    <w:p w14:paraId="20C8CC3E" w14:textId="77777777" w:rsidR="00C24E8E" w:rsidRPr="00C24E8E" w:rsidRDefault="00C24E8E">
      <w:pPr>
        <w:numPr>
          <w:ilvl w:val="0"/>
          <w:numId w:val="50"/>
        </w:numPr>
        <w:tabs>
          <w:tab w:val="num" w:pos="720"/>
        </w:tabs>
        <w:spacing w:line="360" w:lineRule="auto"/>
        <w:jc w:val="both"/>
        <w:rPr>
          <w:sz w:val="24"/>
          <w:szCs w:val="24"/>
        </w:rPr>
      </w:pPr>
      <w:r w:rsidRPr="00C24E8E">
        <w:rPr>
          <w:sz w:val="24"/>
          <w:szCs w:val="24"/>
        </w:rPr>
        <w:t>Codificación axial: agrupación en 4 dimensiones principales (monitoreo, auditorías, personal, normativa)</w:t>
      </w:r>
    </w:p>
    <w:p w14:paraId="52501A39" w14:textId="77777777" w:rsidR="00C24E8E" w:rsidRPr="00C24E8E" w:rsidRDefault="00C24E8E">
      <w:pPr>
        <w:numPr>
          <w:ilvl w:val="0"/>
          <w:numId w:val="50"/>
        </w:numPr>
        <w:tabs>
          <w:tab w:val="num" w:pos="720"/>
        </w:tabs>
        <w:spacing w:line="360" w:lineRule="auto"/>
        <w:jc w:val="both"/>
        <w:rPr>
          <w:sz w:val="24"/>
          <w:szCs w:val="24"/>
        </w:rPr>
      </w:pPr>
      <w:r w:rsidRPr="00C24E8E">
        <w:rPr>
          <w:sz w:val="24"/>
          <w:szCs w:val="24"/>
        </w:rPr>
        <w:t>Análisis temático: identificación de patrones de discurso recurrentes</w:t>
      </w:r>
    </w:p>
    <w:p w14:paraId="660AE348" w14:textId="77777777" w:rsidR="00C24E8E" w:rsidRPr="00C24E8E" w:rsidRDefault="00C24E8E">
      <w:pPr>
        <w:numPr>
          <w:ilvl w:val="0"/>
          <w:numId w:val="50"/>
        </w:numPr>
        <w:tabs>
          <w:tab w:val="num" w:pos="720"/>
        </w:tabs>
        <w:spacing w:line="360" w:lineRule="auto"/>
        <w:jc w:val="both"/>
        <w:rPr>
          <w:sz w:val="24"/>
          <w:szCs w:val="24"/>
        </w:rPr>
      </w:pPr>
      <w:r w:rsidRPr="00C24E8E">
        <w:rPr>
          <w:sz w:val="24"/>
          <w:szCs w:val="24"/>
        </w:rPr>
        <w:t>Triangulación: verificación cruzada entre entrevistas y focus group</w:t>
      </w:r>
    </w:p>
    <w:p w14:paraId="4ABE348C" w14:textId="77777777" w:rsidR="00C24E8E" w:rsidRPr="00C24E8E" w:rsidRDefault="00C24E8E" w:rsidP="00C24E8E">
      <w:pPr>
        <w:spacing w:line="360" w:lineRule="auto"/>
        <w:jc w:val="both"/>
        <w:rPr>
          <w:sz w:val="24"/>
          <w:szCs w:val="24"/>
        </w:rPr>
      </w:pPr>
      <w:r w:rsidRPr="00C24E8E">
        <w:rPr>
          <w:b/>
          <w:bCs/>
          <w:sz w:val="24"/>
          <w:szCs w:val="24"/>
        </w:rPr>
        <w:t>Indicadores clave calculados:</w:t>
      </w:r>
    </w:p>
    <w:p w14:paraId="7DF2AE34" w14:textId="77777777" w:rsidR="00C24E8E" w:rsidRPr="00C24E8E" w:rsidRDefault="00C24E8E">
      <w:pPr>
        <w:numPr>
          <w:ilvl w:val="0"/>
          <w:numId w:val="51"/>
        </w:numPr>
        <w:tabs>
          <w:tab w:val="num" w:pos="720"/>
        </w:tabs>
        <w:spacing w:line="360" w:lineRule="auto"/>
        <w:jc w:val="both"/>
        <w:rPr>
          <w:sz w:val="24"/>
          <w:szCs w:val="24"/>
        </w:rPr>
      </w:pPr>
      <w:r w:rsidRPr="00C24E8E">
        <w:rPr>
          <w:sz w:val="24"/>
          <w:szCs w:val="24"/>
        </w:rPr>
        <w:t>Tasa de instituciones sin monitoreo continuo: 73%</w:t>
      </w:r>
    </w:p>
    <w:p w14:paraId="62120ECE" w14:textId="77777777" w:rsidR="00C24E8E" w:rsidRPr="00C24E8E" w:rsidRDefault="00C24E8E">
      <w:pPr>
        <w:numPr>
          <w:ilvl w:val="0"/>
          <w:numId w:val="51"/>
        </w:numPr>
        <w:tabs>
          <w:tab w:val="num" w:pos="720"/>
        </w:tabs>
        <w:spacing w:line="360" w:lineRule="auto"/>
        <w:jc w:val="both"/>
        <w:rPr>
          <w:sz w:val="24"/>
          <w:szCs w:val="24"/>
        </w:rPr>
      </w:pPr>
      <w:r w:rsidRPr="00C24E8E">
        <w:rPr>
          <w:sz w:val="24"/>
          <w:szCs w:val="24"/>
        </w:rPr>
        <w:t>Frecuencia promedio de auditorías: 1.2 veces al año</w:t>
      </w:r>
    </w:p>
    <w:p w14:paraId="69CECFDF" w14:textId="77777777" w:rsidR="00C24E8E" w:rsidRPr="00C24E8E" w:rsidRDefault="00C24E8E">
      <w:pPr>
        <w:numPr>
          <w:ilvl w:val="0"/>
          <w:numId w:val="51"/>
        </w:numPr>
        <w:tabs>
          <w:tab w:val="num" w:pos="720"/>
        </w:tabs>
        <w:spacing w:line="360" w:lineRule="auto"/>
        <w:jc w:val="both"/>
        <w:rPr>
          <w:sz w:val="24"/>
          <w:szCs w:val="24"/>
        </w:rPr>
      </w:pPr>
      <w:r w:rsidRPr="00C24E8E">
        <w:rPr>
          <w:sz w:val="24"/>
          <w:szCs w:val="24"/>
        </w:rPr>
        <w:t>Relación costo-beneficio de auditorías vs. suscripción SaaS: 3:1</w:t>
      </w:r>
    </w:p>
    <w:p w14:paraId="3E099273" w14:textId="77777777" w:rsidR="00C24E8E" w:rsidRPr="00C24E8E" w:rsidRDefault="00C24E8E">
      <w:pPr>
        <w:numPr>
          <w:ilvl w:val="0"/>
          <w:numId w:val="51"/>
        </w:numPr>
        <w:tabs>
          <w:tab w:val="num" w:pos="720"/>
        </w:tabs>
        <w:spacing w:line="360" w:lineRule="auto"/>
        <w:jc w:val="both"/>
        <w:rPr>
          <w:sz w:val="24"/>
          <w:szCs w:val="24"/>
        </w:rPr>
      </w:pPr>
      <w:r w:rsidRPr="00C24E8E">
        <w:rPr>
          <w:sz w:val="24"/>
          <w:szCs w:val="24"/>
        </w:rPr>
        <w:t>Grado de disposición a adoptar SaaS: 83%</w:t>
      </w:r>
    </w:p>
    <w:p w14:paraId="104429F6" w14:textId="77777777" w:rsidR="00C24E8E" w:rsidRPr="00C24E8E" w:rsidRDefault="00C24E8E" w:rsidP="00C24E8E">
      <w:pPr>
        <w:spacing w:line="360" w:lineRule="auto"/>
        <w:jc w:val="both"/>
        <w:rPr>
          <w:b/>
          <w:bCs/>
          <w:sz w:val="24"/>
          <w:szCs w:val="24"/>
        </w:rPr>
      </w:pPr>
      <w:r w:rsidRPr="00C24E8E">
        <w:rPr>
          <w:b/>
          <w:bCs/>
          <w:sz w:val="24"/>
          <w:szCs w:val="24"/>
        </w:rPr>
        <w:t>Load (Carga)</w:t>
      </w:r>
    </w:p>
    <w:p w14:paraId="220A703A" w14:textId="77777777" w:rsidR="00C24E8E" w:rsidRPr="00C24E8E" w:rsidRDefault="00C24E8E" w:rsidP="00C24E8E">
      <w:pPr>
        <w:spacing w:line="360" w:lineRule="auto"/>
        <w:jc w:val="both"/>
        <w:rPr>
          <w:sz w:val="24"/>
          <w:szCs w:val="24"/>
        </w:rPr>
      </w:pPr>
      <w:r w:rsidRPr="00C24E8E">
        <w:rPr>
          <w:sz w:val="24"/>
          <w:szCs w:val="24"/>
        </w:rPr>
        <w:t>Los datos transformados se integran en:</w:t>
      </w:r>
    </w:p>
    <w:p w14:paraId="05801AD8" w14:textId="77777777" w:rsidR="00C24E8E" w:rsidRPr="00C24E8E" w:rsidRDefault="00C24E8E">
      <w:pPr>
        <w:numPr>
          <w:ilvl w:val="0"/>
          <w:numId w:val="52"/>
        </w:numPr>
        <w:tabs>
          <w:tab w:val="num" w:pos="720"/>
        </w:tabs>
        <w:spacing w:line="360" w:lineRule="auto"/>
        <w:jc w:val="both"/>
        <w:rPr>
          <w:sz w:val="24"/>
          <w:szCs w:val="24"/>
        </w:rPr>
      </w:pPr>
      <w:r w:rsidRPr="00C24E8E">
        <w:rPr>
          <w:sz w:val="24"/>
          <w:szCs w:val="24"/>
        </w:rPr>
        <w:t>Matriz de resultados consolidada (presentada en 4.1)</w:t>
      </w:r>
    </w:p>
    <w:p w14:paraId="1E9285AC" w14:textId="77777777" w:rsidR="00C24E8E" w:rsidRPr="00C24E8E" w:rsidRDefault="00C24E8E">
      <w:pPr>
        <w:numPr>
          <w:ilvl w:val="0"/>
          <w:numId w:val="52"/>
        </w:numPr>
        <w:tabs>
          <w:tab w:val="num" w:pos="720"/>
        </w:tabs>
        <w:spacing w:line="360" w:lineRule="auto"/>
        <w:jc w:val="both"/>
        <w:rPr>
          <w:sz w:val="24"/>
          <w:szCs w:val="24"/>
        </w:rPr>
      </w:pPr>
      <w:r w:rsidRPr="00C24E8E">
        <w:rPr>
          <w:sz w:val="24"/>
          <w:szCs w:val="24"/>
        </w:rPr>
        <w:t>Base de datos de insights para la estrategia go-to-market</w:t>
      </w:r>
    </w:p>
    <w:p w14:paraId="761EC99C" w14:textId="77777777" w:rsidR="00C24E8E" w:rsidRPr="00C24E8E" w:rsidRDefault="00C24E8E">
      <w:pPr>
        <w:numPr>
          <w:ilvl w:val="0"/>
          <w:numId w:val="52"/>
        </w:numPr>
        <w:tabs>
          <w:tab w:val="num" w:pos="720"/>
        </w:tabs>
        <w:spacing w:line="360" w:lineRule="auto"/>
        <w:jc w:val="both"/>
        <w:rPr>
          <w:sz w:val="24"/>
          <w:szCs w:val="24"/>
        </w:rPr>
      </w:pPr>
      <w:r w:rsidRPr="00C24E8E">
        <w:rPr>
          <w:sz w:val="24"/>
          <w:szCs w:val="24"/>
        </w:rPr>
        <w:t>Dashboard de validación para seguimiento de hipótesis</w:t>
      </w:r>
    </w:p>
    <w:p w14:paraId="1629535F" w14:textId="77777777" w:rsidR="00C24E8E" w:rsidRPr="00C24E8E" w:rsidRDefault="00C24E8E">
      <w:pPr>
        <w:numPr>
          <w:ilvl w:val="0"/>
          <w:numId w:val="52"/>
        </w:numPr>
        <w:tabs>
          <w:tab w:val="num" w:pos="720"/>
        </w:tabs>
        <w:spacing w:line="360" w:lineRule="auto"/>
        <w:jc w:val="both"/>
        <w:rPr>
          <w:sz w:val="24"/>
          <w:szCs w:val="24"/>
        </w:rPr>
      </w:pPr>
      <w:r w:rsidRPr="00C24E8E">
        <w:rPr>
          <w:sz w:val="24"/>
          <w:szCs w:val="24"/>
        </w:rPr>
        <w:t>Informe de hallazgos para la comprobación de hipótesis (Capítulo V)</w:t>
      </w:r>
    </w:p>
    <w:p w14:paraId="41074240" w14:textId="41A0E3BD" w:rsidR="00895899" w:rsidRDefault="00C24E8E" w:rsidP="00FA763F">
      <w:pPr>
        <w:spacing w:before="100" w:beforeAutospacing="1" w:after="100" w:afterAutospacing="1" w:line="360" w:lineRule="auto"/>
        <w:rPr>
          <w:b/>
          <w:bCs/>
          <w:sz w:val="24"/>
          <w:szCs w:val="24"/>
        </w:rPr>
      </w:pPr>
      <w:r w:rsidRPr="00C24E8E">
        <w:rPr>
          <w:b/>
          <w:bCs/>
          <w:sz w:val="24"/>
          <w:szCs w:val="24"/>
        </w:rPr>
        <w:t>4.</w:t>
      </w:r>
      <w:r>
        <w:rPr>
          <w:b/>
          <w:bCs/>
          <w:sz w:val="24"/>
          <w:szCs w:val="24"/>
        </w:rPr>
        <w:t>3 Gráficas de resultados</w:t>
      </w:r>
    </w:p>
    <w:p w14:paraId="04EDD181" w14:textId="77777777" w:rsidR="009429EF" w:rsidRPr="009429EF" w:rsidRDefault="009429EF" w:rsidP="009429EF">
      <w:pPr>
        <w:spacing w:line="360" w:lineRule="auto"/>
        <w:rPr>
          <w:b/>
          <w:bCs/>
          <w:sz w:val="24"/>
          <w:szCs w:val="24"/>
        </w:rPr>
      </w:pPr>
      <w:r w:rsidRPr="009429EF">
        <w:rPr>
          <w:b/>
          <w:bCs/>
          <w:sz w:val="24"/>
          <w:szCs w:val="24"/>
        </w:rPr>
        <w:t>GRÁFICA 1: Distribución de Problemas Identificados</w:t>
      </w:r>
    </w:p>
    <w:p w14:paraId="385DC337" w14:textId="77777777" w:rsidR="009429EF" w:rsidRDefault="009429EF" w:rsidP="009429EF">
      <w:pPr>
        <w:spacing w:line="360" w:lineRule="auto"/>
        <w:jc w:val="center"/>
        <w:rPr>
          <w:b/>
          <w:bCs/>
          <w:sz w:val="24"/>
          <w:szCs w:val="24"/>
        </w:rPr>
      </w:pPr>
      <w:r w:rsidRPr="009429EF">
        <w:rPr>
          <w:b/>
          <w:bCs/>
          <w:noProof/>
          <w:sz w:val="24"/>
          <w:szCs w:val="24"/>
        </w:rPr>
        <w:drawing>
          <wp:inline distT="0" distB="0" distL="0" distR="0" wp14:anchorId="6815B493" wp14:editId="0D3C9B08">
            <wp:extent cx="3522428" cy="2583114"/>
            <wp:effectExtent l="0" t="0" r="1905" b="8255"/>
            <wp:docPr id="5827198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41681" cy="2597233"/>
                    </a:xfrm>
                    <a:prstGeom prst="rect">
                      <a:avLst/>
                    </a:prstGeom>
                    <a:noFill/>
                    <a:ln>
                      <a:noFill/>
                    </a:ln>
                  </pic:spPr>
                </pic:pic>
              </a:graphicData>
            </a:graphic>
          </wp:inline>
        </w:drawing>
      </w:r>
    </w:p>
    <w:p w14:paraId="70F4CEED" w14:textId="77777777" w:rsidR="009429EF" w:rsidRDefault="009429EF" w:rsidP="009429EF">
      <w:pPr>
        <w:spacing w:line="360" w:lineRule="auto"/>
        <w:jc w:val="center"/>
        <w:rPr>
          <w:b/>
          <w:bCs/>
          <w:sz w:val="24"/>
          <w:szCs w:val="24"/>
        </w:rPr>
      </w:pPr>
    </w:p>
    <w:p w14:paraId="5C19E0C5" w14:textId="67D0BB3A" w:rsidR="009429EF" w:rsidRDefault="009429EF" w:rsidP="009429EF">
      <w:pPr>
        <w:spacing w:line="360" w:lineRule="auto"/>
        <w:rPr>
          <w:b/>
          <w:bCs/>
          <w:sz w:val="24"/>
          <w:szCs w:val="24"/>
        </w:rPr>
      </w:pPr>
      <w:r w:rsidRPr="009429EF">
        <w:rPr>
          <w:b/>
          <w:bCs/>
          <w:sz w:val="24"/>
          <w:szCs w:val="24"/>
        </w:rPr>
        <w:lastRenderedPageBreak/>
        <w:t>GRÁFICA 2: Frecuencia de Auditorías de Seguridad</w:t>
      </w:r>
    </w:p>
    <w:p w14:paraId="1CBF4815" w14:textId="4EAED83B" w:rsidR="009429EF" w:rsidRDefault="009429EF" w:rsidP="009429EF">
      <w:pPr>
        <w:spacing w:line="360" w:lineRule="auto"/>
        <w:jc w:val="center"/>
        <w:rPr>
          <w:b/>
          <w:bCs/>
          <w:sz w:val="24"/>
          <w:szCs w:val="24"/>
        </w:rPr>
      </w:pPr>
      <w:r w:rsidRPr="009429EF">
        <w:rPr>
          <w:b/>
          <w:bCs/>
          <w:noProof/>
          <w:sz w:val="24"/>
          <w:szCs w:val="24"/>
        </w:rPr>
        <w:drawing>
          <wp:inline distT="0" distB="0" distL="0" distR="0" wp14:anchorId="52FF0713" wp14:editId="36B307BC">
            <wp:extent cx="3411110" cy="2224510"/>
            <wp:effectExtent l="0" t="0" r="0" b="4445"/>
            <wp:docPr id="20424307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9056" cy="2229692"/>
                    </a:xfrm>
                    <a:prstGeom prst="rect">
                      <a:avLst/>
                    </a:prstGeom>
                    <a:noFill/>
                    <a:ln>
                      <a:noFill/>
                    </a:ln>
                  </pic:spPr>
                </pic:pic>
              </a:graphicData>
            </a:graphic>
          </wp:inline>
        </w:drawing>
      </w:r>
    </w:p>
    <w:p w14:paraId="70B7A664" w14:textId="77777777" w:rsidR="009429EF" w:rsidRPr="009429EF" w:rsidRDefault="009429EF" w:rsidP="009429EF">
      <w:pPr>
        <w:spacing w:line="360" w:lineRule="auto"/>
        <w:rPr>
          <w:b/>
          <w:bCs/>
          <w:sz w:val="24"/>
          <w:szCs w:val="24"/>
        </w:rPr>
      </w:pPr>
      <w:r w:rsidRPr="009429EF">
        <w:rPr>
          <w:b/>
          <w:bCs/>
          <w:sz w:val="24"/>
          <w:szCs w:val="24"/>
        </w:rPr>
        <w:t>GRÁFICA 3: Disposición a Adoptar Solución SaaS por Segmento</w:t>
      </w:r>
    </w:p>
    <w:p w14:paraId="3C14ED0B" w14:textId="088283D0" w:rsidR="009429EF" w:rsidRDefault="009429EF" w:rsidP="009429EF">
      <w:pPr>
        <w:spacing w:line="360" w:lineRule="auto"/>
        <w:jc w:val="center"/>
        <w:rPr>
          <w:b/>
          <w:bCs/>
          <w:sz w:val="24"/>
          <w:szCs w:val="24"/>
        </w:rPr>
      </w:pPr>
      <w:r w:rsidRPr="009429EF">
        <w:rPr>
          <w:b/>
          <w:bCs/>
          <w:noProof/>
          <w:sz w:val="24"/>
          <w:szCs w:val="24"/>
        </w:rPr>
        <w:drawing>
          <wp:inline distT="0" distB="0" distL="0" distR="0" wp14:anchorId="0A3C083E" wp14:editId="783F7D33">
            <wp:extent cx="3252083" cy="2384861"/>
            <wp:effectExtent l="0" t="0" r="5715" b="0"/>
            <wp:docPr id="10405493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8447" cy="2396861"/>
                    </a:xfrm>
                    <a:prstGeom prst="rect">
                      <a:avLst/>
                    </a:prstGeom>
                    <a:noFill/>
                    <a:ln>
                      <a:noFill/>
                    </a:ln>
                  </pic:spPr>
                </pic:pic>
              </a:graphicData>
            </a:graphic>
          </wp:inline>
        </w:drawing>
      </w:r>
    </w:p>
    <w:p w14:paraId="60CFC782" w14:textId="77777777" w:rsidR="009429EF" w:rsidRPr="009429EF" w:rsidRDefault="009429EF" w:rsidP="009429EF">
      <w:pPr>
        <w:spacing w:line="360" w:lineRule="auto"/>
        <w:rPr>
          <w:b/>
          <w:bCs/>
          <w:sz w:val="24"/>
          <w:szCs w:val="24"/>
        </w:rPr>
      </w:pPr>
      <w:r w:rsidRPr="009429EF">
        <w:rPr>
          <w:b/>
          <w:bCs/>
          <w:sz w:val="24"/>
          <w:szCs w:val="24"/>
        </w:rPr>
        <w:t>GRÁFICA 4: Valoración del MVP en Focus Group</w:t>
      </w:r>
    </w:p>
    <w:p w14:paraId="716AEDB3" w14:textId="155A9736" w:rsidR="009429EF" w:rsidRDefault="009429EF" w:rsidP="009429EF">
      <w:pPr>
        <w:spacing w:line="360" w:lineRule="auto"/>
        <w:jc w:val="center"/>
        <w:rPr>
          <w:b/>
          <w:bCs/>
          <w:sz w:val="24"/>
          <w:szCs w:val="24"/>
        </w:rPr>
      </w:pPr>
      <w:r w:rsidRPr="009429EF">
        <w:rPr>
          <w:b/>
          <w:bCs/>
          <w:noProof/>
          <w:sz w:val="24"/>
          <w:szCs w:val="24"/>
        </w:rPr>
        <w:drawing>
          <wp:inline distT="0" distB="0" distL="0" distR="0" wp14:anchorId="1958741B" wp14:editId="7CD0FB24">
            <wp:extent cx="3156668" cy="2314890"/>
            <wp:effectExtent l="0" t="0" r="5715" b="9525"/>
            <wp:docPr id="2511960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3932" cy="2320217"/>
                    </a:xfrm>
                    <a:prstGeom prst="rect">
                      <a:avLst/>
                    </a:prstGeom>
                    <a:noFill/>
                    <a:ln>
                      <a:noFill/>
                    </a:ln>
                  </pic:spPr>
                </pic:pic>
              </a:graphicData>
            </a:graphic>
          </wp:inline>
        </w:drawing>
      </w:r>
    </w:p>
    <w:p w14:paraId="2E78CB8C" w14:textId="77777777" w:rsidR="009429EF" w:rsidRDefault="009429EF" w:rsidP="009429EF">
      <w:pPr>
        <w:spacing w:line="360" w:lineRule="auto"/>
        <w:rPr>
          <w:b/>
          <w:bCs/>
          <w:sz w:val="24"/>
          <w:szCs w:val="24"/>
        </w:rPr>
      </w:pPr>
    </w:p>
    <w:p w14:paraId="185B066E" w14:textId="118F3EF1" w:rsidR="009429EF" w:rsidRPr="009429EF" w:rsidRDefault="009429EF" w:rsidP="009429EF">
      <w:pPr>
        <w:spacing w:line="360" w:lineRule="auto"/>
        <w:rPr>
          <w:b/>
          <w:bCs/>
          <w:sz w:val="24"/>
          <w:szCs w:val="24"/>
        </w:rPr>
      </w:pPr>
      <w:r w:rsidRPr="009429EF">
        <w:rPr>
          <w:b/>
          <w:bCs/>
          <w:sz w:val="24"/>
          <w:szCs w:val="24"/>
        </w:rPr>
        <w:lastRenderedPageBreak/>
        <w:t xml:space="preserve">GRÁFICA </w:t>
      </w:r>
      <w:r>
        <w:rPr>
          <w:b/>
          <w:bCs/>
          <w:sz w:val="24"/>
          <w:szCs w:val="24"/>
        </w:rPr>
        <w:t>5</w:t>
      </w:r>
      <w:r w:rsidRPr="009429EF">
        <w:rPr>
          <w:b/>
          <w:bCs/>
          <w:sz w:val="24"/>
          <w:szCs w:val="24"/>
        </w:rPr>
        <w:t>: Proporción de Instituciones sin Monitoreo Continuo</w:t>
      </w:r>
    </w:p>
    <w:p w14:paraId="54927ED5" w14:textId="6E5DEC6B" w:rsidR="009429EF" w:rsidRDefault="009429EF" w:rsidP="009429EF">
      <w:pPr>
        <w:spacing w:line="360" w:lineRule="auto"/>
        <w:jc w:val="center"/>
        <w:rPr>
          <w:b/>
          <w:bCs/>
          <w:sz w:val="24"/>
          <w:szCs w:val="24"/>
        </w:rPr>
      </w:pPr>
      <w:r w:rsidRPr="009429EF">
        <w:rPr>
          <w:b/>
          <w:bCs/>
          <w:noProof/>
          <w:sz w:val="24"/>
          <w:szCs w:val="24"/>
        </w:rPr>
        <w:drawing>
          <wp:inline distT="0" distB="0" distL="0" distR="0" wp14:anchorId="2A63DFEE" wp14:editId="783DFAF2">
            <wp:extent cx="3419061" cy="2154081"/>
            <wp:effectExtent l="0" t="0" r="0" b="0"/>
            <wp:docPr id="2812604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1520" cy="2155630"/>
                    </a:xfrm>
                    <a:prstGeom prst="rect">
                      <a:avLst/>
                    </a:prstGeom>
                    <a:noFill/>
                    <a:ln>
                      <a:noFill/>
                    </a:ln>
                  </pic:spPr>
                </pic:pic>
              </a:graphicData>
            </a:graphic>
          </wp:inline>
        </w:drawing>
      </w:r>
    </w:p>
    <w:p w14:paraId="648106A4" w14:textId="70F881D3" w:rsidR="009429EF" w:rsidRPr="009429EF" w:rsidRDefault="009429EF" w:rsidP="009429EF">
      <w:pPr>
        <w:spacing w:line="360" w:lineRule="auto"/>
        <w:rPr>
          <w:b/>
          <w:bCs/>
          <w:sz w:val="24"/>
          <w:szCs w:val="24"/>
        </w:rPr>
      </w:pPr>
      <w:r w:rsidRPr="009429EF">
        <w:rPr>
          <w:b/>
          <w:bCs/>
          <w:sz w:val="24"/>
          <w:szCs w:val="24"/>
        </w:rPr>
        <w:t xml:space="preserve">GRÁFICA </w:t>
      </w:r>
      <w:r>
        <w:rPr>
          <w:b/>
          <w:bCs/>
          <w:sz w:val="24"/>
          <w:szCs w:val="24"/>
        </w:rPr>
        <w:t>6</w:t>
      </w:r>
      <w:r w:rsidRPr="009429EF">
        <w:rPr>
          <w:b/>
          <w:bCs/>
          <w:sz w:val="24"/>
          <w:szCs w:val="24"/>
        </w:rPr>
        <w:t>: Análisis de Sensibilidad - Punto de Equilibrio</w:t>
      </w:r>
    </w:p>
    <w:p w14:paraId="3ED668E7" w14:textId="68CC52CC" w:rsidR="009429EF" w:rsidRPr="009429EF" w:rsidRDefault="009429EF" w:rsidP="009429EF">
      <w:pPr>
        <w:spacing w:line="360" w:lineRule="auto"/>
        <w:jc w:val="center"/>
        <w:rPr>
          <w:b/>
          <w:bCs/>
          <w:sz w:val="24"/>
          <w:szCs w:val="24"/>
        </w:rPr>
      </w:pPr>
      <w:r w:rsidRPr="009429EF">
        <w:rPr>
          <w:b/>
          <w:bCs/>
          <w:noProof/>
          <w:sz w:val="24"/>
          <w:szCs w:val="24"/>
        </w:rPr>
        <w:drawing>
          <wp:inline distT="0" distB="0" distL="0" distR="0" wp14:anchorId="2DA5706A" wp14:editId="4D16A17C">
            <wp:extent cx="3263650" cy="2393343"/>
            <wp:effectExtent l="0" t="0" r="0" b="6985"/>
            <wp:docPr id="3564060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68368" cy="2396803"/>
                    </a:xfrm>
                    <a:prstGeom prst="rect">
                      <a:avLst/>
                    </a:prstGeom>
                    <a:noFill/>
                    <a:ln>
                      <a:noFill/>
                    </a:ln>
                  </pic:spPr>
                </pic:pic>
              </a:graphicData>
            </a:graphic>
          </wp:inline>
        </w:drawing>
      </w:r>
    </w:p>
    <w:p w14:paraId="391B5BD3" w14:textId="77777777" w:rsidR="003B6B55" w:rsidRDefault="003B6B55" w:rsidP="00FA763F">
      <w:pPr>
        <w:spacing w:before="100" w:beforeAutospacing="1" w:after="100" w:afterAutospacing="1" w:line="360" w:lineRule="auto"/>
        <w:rPr>
          <w:b/>
          <w:bCs/>
          <w:sz w:val="24"/>
          <w:szCs w:val="24"/>
        </w:rPr>
      </w:pPr>
    </w:p>
    <w:p w14:paraId="43BE0889" w14:textId="77777777" w:rsidR="009429EF" w:rsidRDefault="009429EF" w:rsidP="00FA763F">
      <w:pPr>
        <w:spacing w:before="100" w:beforeAutospacing="1" w:after="100" w:afterAutospacing="1" w:line="360" w:lineRule="auto"/>
        <w:rPr>
          <w:b/>
          <w:bCs/>
          <w:sz w:val="24"/>
          <w:szCs w:val="24"/>
        </w:rPr>
      </w:pPr>
    </w:p>
    <w:p w14:paraId="6084434C" w14:textId="77777777" w:rsidR="009429EF" w:rsidRDefault="009429EF" w:rsidP="00FA763F">
      <w:pPr>
        <w:spacing w:before="100" w:beforeAutospacing="1" w:after="100" w:afterAutospacing="1" w:line="360" w:lineRule="auto"/>
        <w:rPr>
          <w:b/>
          <w:bCs/>
          <w:sz w:val="24"/>
          <w:szCs w:val="24"/>
        </w:rPr>
      </w:pPr>
    </w:p>
    <w:p w14:paraId="7E11E8DC" w14:textId="77777777" w:rsidR="003B6B55" w:rsidRDefault="003B6B55" w:rsidP="00FA763F">
      <w:pPr>
        <w:spacing w:before="100" w:beforeAutospacing="1" w:after="100" w:afterAutospacing="1" w:line="360" w:lineRule="auto"/>
        <w:rPr>
          <w:b/>
          <w:bCs/>
          <w:sz w:val="24"/>
          <w:szCs w:val="24"/>
        </w:rPr>
      </w:pPr>
    </w:p>
    <w:p w14:paraId="1B338EA2" w14:textId="77777777" w:rsidR="003B6B55" w:rsidRDefault="003B6B55" w:rsidP="00FA763F">
      <w:pPr>
        <w:spacing w:before="100" w:beforeAutospacing="1" w:after="100" w:afterAutospacing="1" w:line="360" w:lineRule="auto"/>
        <w:rPr>
          <w:b/>
          <w:bCs/>
          <w:sz w:val="24"/>
          <w:szCs w:val="24"/>
        </w:rPr>
      </w:pPr>
    </w:p>
    <w:p w14:paraId="374C7555" w14:textId="77777777" w:rsidR="003B6B55" w:rsidRDefault="003B6B55" w:rsidP="00FA763F">
      <w:pPr>
        <w:spacing w:before="100" w:beforeAutospacing="1" w:after="100" w:afterAutospacing="1" w:line="360" w:lineRule="auto"/>
        <w:rPr>
          <w:b/>
          <w:bCs/>
          <w:sz w:val="24"/>
          <w:szCs w:val="24"/>
        </w:rPr>
      </w:pPr>
    </w:p>
    <w:p w14:paraId="5C6FF73C" w14:textId="4F1A2C18" w:rsidR="00C24E8E" w:rsidRDefault="00C24E8E" w:rsidP="00C24E8E">
      <w:pPr>
        <w:spacing w:line="360" w:lineRule="auto"/>
        <w:jc w:val="center"/>
        <w:rPr>
          <w:b/>
          <w:bCs/>
          <w:sz w:val="24"/>
          <w:szCs w:val="24"/>
        </w:rPr>
      </w:pPr>
      <w:r w:rsidRPr="00C24E8E">
        <w:rPr>
          <w:b/>
          <w:bCs/>
          <w:sz w:val="24"/>
          <w:szCs w:val="24"/>
        </w:rPr>
        <w:lastRenderedPageBreak/>
        <w:t>CAPÍTULO V: DISCUSIÓN DE RESULTADOS</w:t>
      </w:r>
    </w:p>
    <w:p w14:paraId="1D1C58DA" w14:textId="77777777" w:rsidR="00C24E8E" w:rsidRDefault="00C24E8E" w:rsidP="00C24E8E">
      <w:pPr>
        <w:spacing w:line="360" w:lineRule="auto"/>
        <w:rPr>
          <w:b/>
          <w:bCs/>
          <w:sz w:val="24"/>
          <w:szCs w:val="24"/>
        </w:rPr>
      </w:pPr>
      <w:r w:rsidRPr="00C24E8E">
        <w:rPr>
          <w:b/>
          <w:bCs/>
          <w:sz w:val="24"/>
          <w:szCs w:val="24"/>
        </w:rPr>
        <w:t>5.1 Análisis e Interpretación de Resultados</w:t>
      </w:r>
    </w:p>
    <w:p w14:paraId="326ED4A2" w14:textId="3944BD3B" w:rsidR="00C24E8E" w:rsidRPr="00C24E8E" w:rsidRDefault="00C24E8E" w:rsidP="00C24E8E">
      <w:pPr>
        <w:spacing w:line="360" w:lineRule="auto"/>
        <w:rPr>
          <w:b/>
          <w:bCs/>
          <w:sz w:val="24"/>
          <w:szCs w:val="24"/>
        </w:rPr>
      </w:pPr>
      <w:r w:rsidRPr="00C24E8E">
        <w:rPr>
          <w:b/>
          <w:bCs/>
          <w:sz w:val="24"/>
          <w:szCs w:val="24"/>
        </w:rPr>
        <w:t>Comprobación de la Hipótesis Central</w:t>
      </w:r>
    </w:p>
    <w:p w14:paraId="60E02630" w14:textId="77777777" w:rsidR="00C24E8E" w:rsidRPr="00C24E8E" w:rsidRDefault="00C24E8E" w:rsidP="00C24E8E">
      <w:pPr>
        <w:spacing w:line="360" w:lineRule="auto"/>
        <w:rPr>
          <w:b/>
          <w:bCs/>
          <w:sz w:val="24"/>
          <w:szCs w:val="24"/>
        </w:rPr>
      </w:pPr>
      <w:r w:rsidRPr="00C24E8E">
        <w:rPr>
          <w:b/>
          <w:bCs/>
          <w:sz w:val="24"/>
          <w:szCs w:val="24"/>
        </w:rPr>
        <w:t>Hipótesis del emprendimiento:</w:t>
      </w:r>
    </w:p>
    <w:p w14:paraId="114DC85F" w14:textId="0B3E1FE3" w:rsidR="003B6B55" w:rsidRPr="003B6B55" w:rsidRDefault="00C24E8E" w:rsidP="003B6B55">
      <w:pPr>
        <w:spacing w:line="360" w:lineRule="auto"/>
        <w:ind w:firstLine="708"/>
        <w:rPr>
          <w:i/>
          <w:iCs/>
          <w:sz w:val="24"/>
          <w:szCs w:val="24"/>
        </w:rPr>
      </w:pPr>
      <w:r w:rsidRPr="00C24E8E">
        <w:rPr>
          <w:i/>
          <w:iCs/>
          <w:sz w:val="24"/>
          <w:szCs w:val="24"/>
        </w:rPr>
        <w:t>"Si se ofrece a las instituciones públicas y autónomas de Guatemala una plataforma SaaS basada en inteligencia artificial que automatiza el monitoreo continuo de riesgos cibernéticos, genera informes de cumplimiento normativo y es económicamente accesible mediante suscripciones escalonadas (Q1,500 a Q15,000 mensuales), entonces dichas instituciones adoptarán la solución y mejorarán su postura de seguridad de manera más eficiente que con el modelo tradicional de auditorías esporádicas."</w:t>
      </w:r>
    </w:p>
    <w:p w14:paraId="53774EA9" w14:textId="77777777" w:rsidR="00C24E8E" w:rsidRPr="00C24E8E" w:rsidRDefault="00C24E8E" w:rsidP="00C24E8E">
      <w:pPr>
        <w:spacing w:line="360" w:lineRule="auto"/>
        <w:rPr>
          <w:b/>
          <w:bCs/>
          <w:sz w:val="24"/>
          <w:szCs w:val="24"/>
        </w:rPr>
      </w:pPr>
      <w:r w:rsidRPr="00C24E8E">
        <w:rPr>
          <w:b/>
          <w:bCs/>
          <w:sz w:val="24"/>
          <w:szCs w:val="24"/>
        </w:rPr>
        <w:t>Validación de la hipótesis:</w:t>
      </w:r>
    </w:p>
    <w:p w14:paraId="23117F1D" w14:textId="77777777" w:rsidR="00C24E8E" w:rsidRPr="003B6B55" w:rsidRDefault="00C24E8E" w:rsidP="00C24E8E">
      <w:pPr>
        <w:spacing w:line="360" w:lineRule="auto"/>
        <w:rPr>
          <w:sz w:val="24"/>
          <w:szCs w:val="24"/>
        </w:rPr>
      </w:pPr>
      <w:r w:rsidRPr="003B6B55">
        <w:rPr>
          <w:sz w:val="24"/>
          <w:szCs w:val="24"/>
        </w:rPr>
        <w:t>Los resultados obtenidos confirman la hipótesis central en sus tres dimensiones principales:</w:t>
      </w:r>
    </w:p>
    <w:p w14:paraId="2511984C" w14:textId="6DD3951E" w:rsidR="003B6B55" w:rsidRPr="003B6B55" w:rsidRDefault="00C24E8E">
      <w:pPr>
        <w:pStyle w:val="Prrafodelista"/>
        <w:numPr>
          <w:ilvl w:val="1"/>
          <w:numId w:val="50"/>
        </w:numPr>
        <w:spacing w:line="360" w:lineRule="auto"/>
        <w:rPr>
          <w:b/>
          <w:bCs/>
          <w:sz w:val="24"/>
          <w:szCs w:val="24"/>
        </w:rPr>
      </w:pPr>
      <w:r w:rsidRPr="003B6B55">
        <w:rPr>
          <w:b/>
          <w:bCs/>
          <w:sz w:val="24"/>
          <w:szCs w:val="24"/>
        </w:rPr>
        <w:t>Dimensión del Problema (Validada)</w:t>
      </w:r>
    </w:p>
    <w:p w14:paraId="71464D94" w14:textId="3F5B1A6D" w:rsidR="00C24E8E" w:rsidRPr="003B6B55" w:rsidRDefault="00C24E8E" w:rsidP="003B6B55">
      <w:pPr>
        <w:spacing w:line="360" w:lineRule="auto"/>
        <w:ind w:firstLine="708"/>
        <w:rPr>
          <w:sz w:val="24"/>
          <w:szCs w:val="24"/>
        </w:rPr>
      </w:pPr>
      <w:r w:rsidRPr="003B6B55">
        <w:rPr>
          <w:sz w:val="24"/>
          <w:szCs w:val="24"/>
        </w:rPr>
        <w:t>El 73% de las instituciones no cuenta con monitoreo continuo, el 80% realiza auditorías solo 1-2 veces al año, y el 67% reporta insuficiencia de personal especializado. Estos hallazgos validan la existencia de un problema real, frecuente y generalizado que se alinea con la evidencia documentada por el Ministerio de Gobernación de Guatemala (2023) y el Banco de Guatemala (2023) sobre la vulnerabilidad del Estado y del sistema financiero nacional.</w:t>
      </w:r>
    </w:p>
    <w:p w14:paraId="4F79D820" w14:textId="10652902" w:rsidR="003B6B55" w:rsidRPr="003B6B55" w:rsidRDefault="00C24E8E">
      <w:pPr>
        <w:pStyle w:val="Prrafodelista"/>
        <w:numPr>
          <w:ilvl w:val="1"/>
          <w:numId w:val="50"/>
        </w:numPr>
        <w:spacing w:line="360" w:lineRule="auto"/>
        <w:rPr>
          <w:b/>
          <w:bCs/>
          <w:sz w:val="24"/>
          <w:szCs w:val="24"/>
        </w:rPr>
      </w:pPr>
      <w:r w:rsidRPr="003B6B55">
        <w:rPr>
          <w:b/>
          <w:bCs/>
          <w:sz w:val="24"/>
          <w:szCs w:val="24"/>
        </w:rPr>
        <w:t>Dimensión de la Solución (Validada):</w:t>
      </w:r>
    </w:p>
    <w:p w14:paraId="311B22FF" w14:textId="0DDA17DF" w:rsidR="00C24E8E" w:rsidRPr="003B6B55" w:rsidRDefault="00C24E8E" w:rsidP="003B6B55">
      <w:pPr>
        <w:spacing w:line="360" w:lineRule="auto"/>
        <w:ind w:firstLine="360"/>
        <w:rPr>
          <w:sz w:val="24"/>
          <w:szCs w:val="24"/>
        </w:rPr>
      </w:pPr>
      <w:r w:rsidRPr="003B6B55">
        <w:rPr>
          <w:sz w:val="24"/>
          <w:szCs w:val="24"/>
        </w:rPr>
        <w:t>El 83% de las instituciones estaría dispuesto a considerar una solución SaaS, y el 90% de los participantes del focus group calificó los dashboards del MVP como "útiles" o "muy útiles". Esto confirma que la solución propuesta resuena con las necesidades reales del mercado objetivo, tal como lo establece la metodología de Customer Discovery: encontrar evidencia de que el problema es real y que los clientes están buscando activamente soluciones.</w:t>
      </w:r>
    </w:p>
    <w:p w14:paraId="1B99C3A9" w14:textId="74F3E450" w:rsidR="003B6B55" w:rsidRPr="003B6B55" w:rsidRDefault="00C24E8E">
      <w:pPr>
        <w:pStyle w:val="Prrafodelista"/>
        <w:numPr>
          <w:ilvl w:val="1"/>
          <w:numId w:val="50"/>
        </w:numPr>
        <w:spacing w:line="360" w:lineRule="auto"/>
        <w:rPr>
          <w:b/>
          <w:bCs/>
          <w:sz w:val="24"/>
          <w:szCs w:val="24"/>
        </w:rPr>
      </w:pPr>
      <w:r w:rsidRPr="003B6B55">
        <w:rPr>
          <w:b/>
          <w:bCs/>
          <w:sz w:val="24"/>
          <w:szCs w:val="24"/>
        </w:rPr>
        <w:t>Dimensión de Accesibilidad Económica (Validada):</w:t>
      </w:r>
    </w:p>
    <w:p w14:paraId="791A70C4" w14:textId="3958B80E" w:rsidR="00C24E8E" w:rsidRDefault="00C24E8E" w:rsidP="003B6B55">
      <w:pPr>
        <w:spacing w:line="360" w:lineRule="auto"/>
        <w:ind w:firstLine="360"/>
        <w:rPr>
          <w:sz w:val="24"/>
          <w:szCs w:val="24"/>
        </w:rPr>
      </w:pPr>
      <w:r w:rsidRPr="003B6B55">
        <w:rPr>
          <w:sz w:val="24"/>
          <w:szCs w:val="24"/>
        </w:rPr>
        <w:t>Las entrevistas cualitativas revelaron que el costo de las auditorías tradicionales (Q25,000-Q50,000) es una barrera significativa, lo que valida el modelo de precios escalonados (Q1,500-Q15,000 mensuales) como una alternativa económicamente accesible. El modelo financiero proyecta que esta estructura permite alcanzar un ROI del 1,275% y una TIR del 137.72%, confirmando la viabilidad económica del modelo.</w:t>
      </w:r>
    </w:p>
    <w:p w14:paraId="23F14B4B" w14:textId="77777777" w:rsidR="003B6B55" w:rsidRPr="003B6B55" w:rsidRDefault="003B6B55" w:rsidP="003B6B55">
      <w:pPr>
        <w:spacing w:line="360" w:lineRule="auto"/>
        <w:ind w:firstLine="360"/>
        <w:rPr>
          <w:sz w:val="24"/>
          <w:szCs w:val="24"/>
        </w:rPr>
      </w:pPr>
    </w:p>
    <w:p w14:paraId="06651122" w14:textId="77777777" w:rsidR="00C24E8E" w:rsidRPr="003B6B55" w:rsidRDefault="00C24E8E" w:rsidP="00C24E8E">
      <w:pPr>
        <w:spacing w:line="360" w:lineRule="auto"/>
        <w:rPr>
          <w:b/>
          <w:bCs/>
          <w:sz w:val="24"/>
          <w:szCs w:val="24"/>
        </w:rPr>
      </w:pPr>
      <w:r w:rsidRPr="003B6B55">
        <w:rPr>
          <w:b/>
          <w:bCs/>
          <w:sz w:val="24"/>
          <w:szCs w:val="24"/>
        </w:rPr>
        <w:lastRenderedPageBreak/>
        <w:t>Comparación con Estudios y Antecedentes</w:t>
      </w:r>
    </w:p>
    <w:p w14:paraId="6E4EF7A0" w14:textId="77777777" w:rsidR="00C24E8E" w:rsidRPr="003B6B55" w:rsidRDefault="00C24E8E" w:rsidP="003B6B55">
      <w:pPr>
        <w:spacing w:line="360" w:lineRule="auto"/>
        <w:ind w:firstLine="708"/>
        <w:rPr>
          <w:sz w:val="24"/>
          <w:szCs w:val="24"/>
        </w:rPr>
      </w:pPr>
      <w:r w:rsidRPr="003B6B55">
        <w:rPr>
          <w:sz w:val="24"/>
          <w:szCs w:val="24"/>
        </w:rPr>
        <w:t>Los hallazgos de GuardIA se alinean y complementan los antecedentes documentados:</w:t>
      </w:r>
    </w:p>
    <w:p w14:paraId="667EB0C1" w14:textId="77777777" w:rsidR="00C24E8E" w:rsidRPr="00C24E8E" w:rsidRDefault="00C24E8E" w:rsidP="00C24E8E">
      <w:pPr>
        <w:spacing w:line="360" w:lineRule="auto"/>
        <w:rPr>
          <w:b/>
          <w:bCs/>
          <w:sz w:val="24"/>
          <w:szCs w:val="24"/>
        </w:rPr>
      </w:pPr>
      <w:r w:rsidRPr="00C24E8E">
        <w:rPr>
          <w:b/>
          <w:bCs/>
          <w:sz w:val="24"/>
          <w:szCs w:val="24"/>
        </w:rPr>
        <w:t>Contexto nacional:</w:t>
      </w:r>
    </w:p>
    <w:p w14:paraId="254FD13A" w14:textId="77777777" w:rsidR="00C24E8E" w:rsidRPr="003B6B55" w:rsidRDefault="00C24E8E">
      <w:pPr>
        <w:numPr>
          <w:ilvl w:val="0"/>
          <w:numId w:val="53"/>
        </w:numPr>
        <w:spacing w:line="360" w:lineRule="auto"/>
        <w:rPr>
          <w:sz w:val="24"/>
          <w:szCs w:val="24"/>
        </w:rPr>
      </w:pPr>
      <w:r w:rsidRPr="003B6B55">
        <w:rPr>
          <w:sz w:val="24"/>
          <w:szCs w:val="24"/>
        </w:rPr>
        <w:t>Ministerio de Gobernación (2023): Identificó la necesidad de fortalecer las capacidades de ciberseguridad del Estado. Los resultados de GuardIA confirman esta necesidad, añadiendo evidencia cuantitativa específica (73% sin monitoreo continuo, 80% auditorías esporádicas).</w:t>
      </w:r>
    </w:p>
    <w:p w14:paraId="2F3F235C" w14:textId="54D525C3" w:rsidR="003B6B55" w:rsidRPr="003B6B55" w:rsidRDefault="00C24E8E">
      <w:pPr>
        <w:numPr>
          <w:ilvl w:val="0"/>
          <w:numId w:val="53"/>
        </w:numPr>
        <w:spacing w:line="360" w:lineRule="auto"/>
        <w:rPr>
          <w:sz w:val="24"/>
          <w:szCs w:val="24"/>
        </w:rPr>
      </w:pPr>
      <w:r w:rsidRPr="003B6B55">
        <w:rPr>
          <w:sz w:val="24"/>
          <w:szCs w:val="24"/>
        </w:rPr>
        <w:t>Banco de Guatemala (2023): Documentó brechas de seguridad en el sistema financiero. Los resultados cualitativos de GuardIA revelan que estas brechas persisten y se agravan por la falta de personal especializado y herramientas accesibles.</w:t>
      </w:r>
    </w:p>
    <w:p w14:paraId="4BEA1DA7" w14:textId="77777777" w:rsidR="00C24E8E" w:rsidRPr="00C24E8E" w:rsidRDefault="00C24E8E" w:rsidP="00C24E8E">
      <w:pPr>
        <w:spacing w:line="360" w:lineRule="auto"/>
        <w:rPr>
          <w:b/>
          <w:bCs/>
          <w:sz w:val="24"/>
          <w:szCs w:val="24"/>
        </w:rPr>
      </w:pPr>
      <w:r w:rsidRPr="00C24E8E">
        <w:rPr>
          <w:b/>
          <w:bCs/>
          <w:sz w:val="24"/>
          <w:szCs w:val="24"/>
        </w:rPr>
        <w:t>Contexto internacional:</w:t>
      </w:r>
    </w:p>
    <w:p w14:paraId="6F80732C" w14:textId="77777777" w:rsidR="00C24E8E" w:rsidRPr="003B6B55" w:rsidRDefault="00C24E8E">
      <w:pPr>
        <w:numPr>
          <w:ilvl w:val="0"/>
          <w:numId w:val="54"/>
        </w:numPr>
        <w:spacing w:line="360" w:lineRule="auto"/>
        <w:rPr>
          <w:sz w:val="24"/>
          <w:szCs w:val="24"/>
        </w:rPr>
      </w:pPr>
      <w:r w:rsidRPr="003B6B55">
        <w:rPr>
          <w:sz w:val="24"/>
          <w:szCs w:val="24"/>
        </w:rPr>
        <w:t>Qualys, Tenable, Rapid7: Son actores maduros en el mercado internacional, pero sus modelos de precio y complejidad técnica dificultan su adopción en economías emergentes. GuardIA valida que el mercado guatemalteco requiere una solución adaptada a su contexto normativo y presupuestario, confirmando la oportunidad de mercado identificada en el marco conceptual.</w:t>
      </w:r>
    </w:p>
    <w:p w14:paraId="2DCF5838" w14:textId="77777777" w:rsidR="00C24E8E" w:rsidRPr="00C24E8E" w:rsidRDefault="00C24E8E" w:rsidP="00C24E8E">
      <w:pPr>
        <w:spacing w:line="360" w:lineRule="auto"/>
        <w:rPr>
          <w:b/>
          <w:bCs/>
          <w:sz w:val="24"/>
          <w:szCs w:val="24"/>
        </w:rPr>
      </w:pPr>
      <w:r w:rsidRPr="00C24E8E">
        <w:rPr>
          <w:b/>
          <w:bCs/>
          <w:sz w:val="24"/>
          <w:szCs w:val="24"/>
        </w:rPr>
        <w:t>5.2 Confirmación de los Patrones Identificados</w:t>
      </w:r>
    </w:p>
    <w:p w14:paraId="0678324A" w14:textId="77777777" w:rsidR="00C24E8E" w:rsidRPr="00C24E8E" w:rsidRDefault="00C24E8E" w:rsidP="003B6B55">
      <w:pPr>
        <w:spacing w:line="360" w:lineRule="auto"/>
        <w:ind w:firstLine="360"/>
        <w:rPr>
          <w:b/>
          <w:bCs/>
          <w:sz w:val="24"/>
          <w:szCs w:val="24"/>
        </w:rPr>
      </w:pPr>
      <w:r w:rsidRPr="003B6B55">
        <w:rPr>
          <w:sz w:val="24"/>
          <w:szCs w:val="24"/>
        </w:rPr>
        <w:t>Los hallazgos confirman los patrones identificados en la literatura sobre Customer Discovery</w:t>
      </w:r>
      <w:r w:rsidRPr="00C24E8E">
        <w:rPr>
          <w:b/>
          <w:bCs/>
          <w:sz w:val="24"/>
          <w:szCs w:val="24"/>
        </w:rPr>
        <w:t>:</w:t>
      </w:r>
    </w:p>
    <w:p w14:paraId="4C2E0178" w14:textId="77777777" w:rsidR="00C24E8E" w:rsidRPr="003B6B55" w:rsidRDefault="00C24E8E">
      <w:pPr>
        <w:numPr>
          <w:ilvl w:val="0"/>
          <w:numId w:val="55"/>
        </w:numPr>
        <w:tabs>
          <w:tab w:val="num" w:pos="720"/>
        </w:tabs>
        <w:spacing w:line="360" w:lineRule="auto"/>
        <w:rPr>
          <w:sz w:val="24"/>
          <w:szCs w:val="24"/>
        </w:rPr>
      </w:pPr>
      <w:r w:rsidRPr="003B6B55">
        <w:rPr>
          <w:sz w:val="24"/>
          <w:szCs w:val="24"/>
        </w:rPr>
        <w:t>Los clientes revelan el problema a través de historias específicas: </w:t>
      </w:r>
      <w:r w:rsidRPr="003B6B55">
        <w:rPr>
          <w:i/>
          <w:iCs/>
          <w:sz w:val="24"/>
          <w:szCs w:val="24"/>
        </w:rPr>
        <w:t>"En mi equipo somos 3 personas para toda la infraestructura de 5 sedes. No damos abasto"</w:t>
      </w:r>
      <w:r w:rsidRPr="003B6B55">
        <w:rPr>
          <w:sz w:val="24"/>
          <w:szCs w:val="24"/>
        </w:rPr>
        <w:t> (Director TI, Hospital). Este tipo de relato concreto es una señal fuerte de que el problema es real y doloroso.</w:t>
      </w:r>
    </w:p>
    <w:p w14:paraId="1BFB4877" w14:textId="77777777" w:rsidR="00C24E8E" w:rsidRPr="003B6B55" w:rsidRDefault="00C24E8E">
      <w:pPr>
        <w:numPr>
          <w:ilvl w:val="0"/>
          <w:numId w:val="55"/>
        </w:numPr>
        <w:tabs>
          <w:tab w:val="num" w:pos="720"/>
        </w:tabs>
        <w:spacing w:line="360" w:lineRule="auto"/>
        <w:rPr>
          <w:sz w:val="24"/>
          <w:szCs w:val="24"/>
        </w:rPr>
      </w:pPr>
      <w:r w:rsidRPr="003B6B55">
        <w:rPr>
          <w:sz w:val="24"/>
          <w:szCs w:val="24"/>
        </w:rPr>
        <w:t>Los workarounds son evidencia del problema: Las instituciones que gestionan el cumplimiento normativo con hojas de Excel están demostrando que necesitan una solución mejor, aunque no la hayan articulado formalmente.</w:t>
      </w:r>
    </w:p>
    <w:p w14:paraId="1217B7FA" w14:textId="77777777" w:rsidR="00C24E8E" w:rsidRPr="003B6B55" w:rsidRDefault="00C24E8E">
      <w:pPr>
        <w:numPr>
          <w:ilvl w:val="0"/>
          <w:numId w:val="55"/>
        </w:numPr>
        <w:tabs>
          <w:tab w:val="num" w:pos="720"/>
        </w:tabs>
        <w:spacing w:line="360" w:lineRule="auto"/>
        <w:rPr>
          <w:sz w:val="24"/>
          <w:szCs w:val="24"/>
        </w:rPr>
      </w:pPr>
      <w:r w:rsidRPr="003B6B55">
        <w:rPr>
          <w:sz w:val="24"/>
          <w:szCs w:val="24"/>
        </w:rPr>
        <w:t>La disposición a ser referidos es el indicador más fuerte: Los entrevistados que ofrecieron contactar a colegas en otras instituciones proporcionan la señal más confiable de validación.</w:t>
      </w:r>
    </w:p>
    <w:p w14:paraId="32F9B4E2" w14:textId="77777777" w:rsidR="00C24E8E" w:rsidRPr="00C24E8E" w:rsidRDefault="00C24E8E" w:rsidP="00C24E8E">
      <w:pPr>
        <w:spacing w:line="360" w:lineRule="auto"/>
        <w:rPr>
          <w:b/>
          <w:bCs/>
          <w:sz w:val="24"/>
          <w:szCs w:val="24"/>
        </w:rPr>
      </w:pPr>
      <w:r w:rsidRPr="00C24E8E">
        <w:rPr>
          <w:b/>
          <w:bCs/>
          <w:sz w:val="24"/>
          <w:szCs w:val="24"/>
        </w:rPr>
        <w:t>5.3 Implicaciones para el Emprendimiento</w:t>
      </w:r>
    </w:p>
    <w:p w14:paraId="309D0B62" w14:textId="77777777" w:rsidR="00C24E8E" w:rsidRPr="003B6B55" w:rsidRDefault="00C24E8E" w:rsidP="003B6B55">
      <w:pPr>
        <w:spacing w:line="360" w:lineRule="auto"/>
        <w:ind w:firstLine="360"/>
        <w:rPr>
          <w:sz w:val="24"/>
          <w:szCs w:val="24"/>
        </w:rPr>
      </w:pPr>
      <w:r w:rsidRPr="003B6B55">
        <w:rPr>
          <w:sz w:val="24"/>
          <w:szCs w:val="24"/>
        </w:rPr>
        <w:t>Los resultados tienen implicaciones directas para la estrategia de GuardIA:</w:t>
      </w:r>
    </w:p>
    <w:p w14:paraId="13CA7ACF" w14:textId="77777777" w:rsidR="00C24E8E" w:rsidRPr="00C24E8E" w:rsidRDefault="00C24E8E">
      <w:pPr>
        <w:numPr>
          <w:ilvl w:val="0"/>
          <w:numId w:val="56"/>
        </w:numPr>
        <w:tabs>
          <w:tab w:val="num" w:pos="720"/>
        </w:tabs>
        <w:spacing w:line="360" w:lineRule="auto"/>
        <w:rPr>
          <w:sz w:val="24"/>
          <w:szCs w:val="24"/>
        </w:rPr>
      </w:pPr>
      <w:r w:rsidRPr="00C24E8E">
        <w:rPr>
          <w:sz w:val="24"/>
          <w:szCs w:val="24"/>
        </w:rPr>
        <w:lastRenderedPageBreak/>
        <w:t>Priorización del segmento financiero: Con un 92% de disposición a adoptar SaaS, este segmento muestra la mayor apertura y urgencia, lo que sugiere enfocar los esfuerzos iniciales de ventas en bancos y cooperativas.</w:t>
      </w:r>
    </w:p>
    <w:p w14:paraId="59D60042" w14:textId="77777777" w:rsidR="00C24E8E" w:rsidRPr="00C24E8E" w:rsidRDefault="00C24E8E">
      <w:pPr>
        <w:numPr>
          <w:ilvl w:val="0"/>
          <w:numId w:val="56"/>
        </w:numPr>
        <w:tabs>
          <w:tab w:val="num" w:pos="720"/>
        </w:tabs>
        <w:spacing w:line="360" w:lineRule="auto"/>
        <w:rPr>
          <w:sz w:val="24"/>
          <w:szCs w:val="24"/>
        </w:rPr>
      </w:pPr>
      <w:r w:rsidRPr="00C24E8E">
        <w:rPr>
          <w:sz w:val="24"/>
          <w:szCs w:val="24"/>
        </w:rPr>
        <w:t>Énfasis en la accesibilidad económica: El costo de las auditorías tradicionales (Q25,000-Q50,000) valida la propuesta de valor de "reducción significativa de costos", que debe ser el mensaje central en la comunicación comercial.</w:t>
      </w:r>
    </w:p>
    <w:p w14:paraId="01D4D280" w14:textId="77777777" w:rsidR="00C24E8E" w:rsidRPr="00C24E8E" w:rsidRDefault="00C24E8E">
      <w:pPr>
        <w:numPr>
          <w:ilvl w:val="0"/>
          <w:numId w:val="56"/>
        </w:numPr>
        <w:tabs>
          <w:tab w:val="num" w:pos="720"/>
        </w:tabs>
        <w:spacing w:line="360" w:lineRule="auto"/>
        <w:rPr>
          <w:sz w:val="24"/>
          <w:szCs w:val="24"/>
        </w:rPr>
      </w:pPr>
      <w:r w:rsidRPr="00C24E8E">
        <w:rPr>
          <w:sz w:val="24"/>
          <w:szCs w:val="24"/>
        </w:rPr>
        <w:t>Validación del MVP: La alta valoración de los dashboards (90%) y las alertas inteligentes (85%) confirma que estos componentes deben ser priorizados en el desarrollo del producto final.</w:t>
      </w:r>
    </w:p>
    <w:p w14:paraId="3E34EC95" w14:textId="77777777" w:rsidR="00C24E8E" w:rsidRDefault="00C24E8E" w:rsidP="00FA763F">
      <w:pPr>
        <w:spacing w:before="100" w:beforeAutospacing="1" w:after="100" w:afterAutospacing="1" w:line="360" w:lineRule="auto"/>
        <w:rPr>
          <w:b/>
          <w:bCs/>
          <w:sz w:val="24"/>
          <w:szCs w:val="24"/>
        </w:rPr>
      </w:pPr>
    </w:p>
    <w:p w14:paraId="4B1CB801" w14:textId="77777777" w:rsidR="003B6B55" w:rsidRDefault="003B6B55" w:rsidP="00FA763F">
      <w:pPr>
        <w:spacing w:before="100" w:beforeAutospacing="1" w:after="100" w:afterAutospacing="1" w:line="360" w:lineRule="auto"/>
        <w:rPr>
          <w:b/>
          <w:bCs/>
          <w:sz w:val="24"/>
          <w:szCs w:val="24"/>
        </w:rPr>
      </w:pPr>
    </w:p>
    <w:p w14:paraId="50D92415" w14:textId="77777777" w:rsidR="003B6B55" w:rsidRDefault="003B6B55" w:rsidP="00FA763F">
      <w:pPr>
        <w:spacing w:before="100" w:beforeAutospacing="1" w:after="100" w:afterAutospacing="1" w:line="360" w:lineRule="auto"/>
        <w:rPr>
          <w:b/>
          <w:bCs/>
          <w:sz w:val="24"/>
          <w:szCs w:val="24"/>
        </w:rPr>
      </w:pPr>
    </w:p>
    <w:p w14:paraId="75277C48" w14:textId="77777777" w:rsidR="003B6B55" w:rsidRDefault="003B6B55" w:rsidP="00FA763F">
      <w:pPr>
        <w:spacing w:before="100" w:beforeAutospacing="1" w:after="100" w:afterAutospacing="1" w:line="360" w:lineRule="auto"/>
        <w:rPr>
          <w:b/>
          <w:bCs/>
          <w:sz w:val="24"/>
          <w:szCs w:val="24"/>
        </w:rPr>
      </w:pPr>
    </w:p>
    <w:p w14:paraId="1F41F073" w14:textId="77777777" w:rsidR="003B6B55" w:rsidRDefault="003B6B55" w:rsidP="00FA763F">
      <w:pPr>
        <w:spacing w:before="100" w:beforeAutospacing="1" w:after="100" w:afterAutospacing="1" w:line="360" w:lineRule="auto"/>
        <w:rPr>
          <w:b/>
          <w:bCs/>
          <w:sz w:val="24"/>
          <w:szCs w:val="24"/>
        </w:rPr>
      </w:pPr>
    </w:p>
    <w:p w14:paraId="324E50CA" w14:textId="77777777" w:rsidR="003B6B55" w:rsidRDefault="003B6B55" w:rsidP="00FA763F">
      <w:pPr>
        <w:spacing w:before="100" w:beforeAutospacing="1" w:after="100" w:afterAutospacing="1" w:line="360" w:lineRule="auto"/>
        <w:rPr>
          <w:b/>
          <w:bCs/>
          <w:sz w:val="24"/>
          <w:szCs w:val="24"/>
        </w:rPr>
      </w:pPr>
    </w:p>
    <w:p w14:paraId="61DAC462" w14:textId="77777777" w:rsidR="003B6B55" w:rsidRDefault="003B6B55" w:rsidP="00FA763F">
      <w:pPr>
        <w:spacing w:before="100" w:beforeAutospacing="1" w:after="100" w:afterAutospacing="1" w:line="360" w:lineRule="auto"/>
        <w:rPr>
          <w:b/>
          <w:bCs/>
          <w:sz w:val="24"/>
          <w:szCs w:val="24"/>
        </w:rPr>
      </w:pPr>
    </w:p>
    <w:p w14:paraId="22DA5C6A" w14:textId="77777777" w:rsidR="003B6B55" w:rsidRDefault="003B6B55" w:rsidP="00FA763F">
      <w:pPr>
        <w:spacing w:before="100" w:beforeAutospacing="1" w:after="100" w:afterAutospacing="1" w:line="360" w:lineRule="auto"/>
        <w:rPr>
          <w:b/>
          <w:bCs/>
          <w:sz w:val="24"/>
          <w:szCs w:val="24"/>
        </w:rPr>
      </w:pPr>
    </w:p>
    <w:p w14:paraId="6DA30917" w14:textId="77777777" w:rsidR="003B6B55" w:rsidRDefault="003B6B55" w:rsidP="00FA763F">
      <w:pPr>
        <w:spacing w:before="100" w:beforeAutospacing="1" w:after="100" w:afterAutospacing="1" w:line="360" w:lineRule="auto"/>
        <w:rPr>
          <w:b/>
          <w:bCs/>
          <w:sz w:val="24"/>
          <w:szCs w:val="24"/>
        </w:rPr>
      </w:pPr>
    </w:p>
    <w:p w14:paraId="09B1C615" w14:textId="77777777" w:rsidR="003B6B55" w:rsidRDefault="003B6B55" w:rsidP="00FA763F">
      <w:pPr>
        <w:spacing w:before="100" w:beforeAutospacing="1" w:after="100" w:afterAutospacing="1" w:line="360" w:lineRule="auto"/>
        <w:rPr>
          <w:b/>
          <w:bCs/>
          <w:sz w:val="24"/>
          <w:szCs w:val="24"/>
        </w:rPr>
      </w:pPr>
    </w:p>
    <w:p w14:paraId="5DA06170" w14:textId="77777777" w:rsidR="003B6B55" w:rsidRDefault="003B6B55" w:rsidP="00FA763F">
      <w:pPr>
        <w:spacing w:before="100" w:beforeAutospacing="1" w:after="100" w:afterAutospacing="1" w:line="360" w:lineRule="auto"/>
        <w:rPr>
          <w:b/>
          <w:bCs/>
          <w:sz w:val="24"/>
          <w:szCs w:val="24"/>
        </w:rPr>
      </w:pPr>
    </w:p>
    <w:p w14:paraId="289EBFFF" w14:textId="77777777" w:rsidR="003B6B55" w:rsidRDefault="003B6B55" w:rsidP="00FA763F">
      <w:pPr>
        <w:spacing w:before="100" w:beforeAutospacing="1" w:after="100" w:afterAutospacing="1" w:line="360" w:lineRule="auto"/>
        <w:rPr>
          <w:b/>
          <w:bCs/>
          <w:sz w:val="24"/>
          <w:szCs w:val="24"/>
        </w:rPr>
      </w:pPr>
    </w:p>
    <w:p w14:paraId="25F88BEE" w14:textId="77777777" w:rsidR="003B6B55" w:rsidRDefault="003B6B55" w:rsidP="00FA763F">
      <w:pPr>
        <w:spacing w:before="100" w:beforeAutospacing="1" w:after="100" w:afterAutospacing="1" w:line="360" w:lineRule="auto"/>
        <w:rPr>
          <w:b/>
          <w:bCs/>
          <w:sz w:val="24"/>
          <w:szCs w:val="24"/>
        </w:rPr>
      </w:pPr>
    </w:p>
    <w:p w14:paraId="72604DC7" w14:textId="77777777" w:rsidR="003B6B55" w:rsidRPr="003B6B55" w:rsidRDefault="003B6B55" w:rsidP="003B6B55">
      <w:pPr>
        <w:spacing w:line="360" w:lineRule="auto"/>
        <w:jc w:val="center"/>
        <w:rPr>
          <w:b/>
          <w:bCs/>
          <w:sz w:val="24"/>
          <w:szCs w:val="24"/>
        </w:rPr>
      </w:pPr>
      <w:r w:rsidRPr="003B6B55">
        <w:rPr>
          <w:b/>
          <w:bCs/>
          <w:sz w:val="24"/>
          <w:szCs w:val="24"/>
        </w:rPr>
        <w:lastRenderedPageBreak/>
        <w:t>CAPÍTULO VI: MARCO OPERATIVO</w:t>
      </w:r>
    </w:p>
    <w:p w14:paraId="7394B52A" w14:textId="77777777" w:rsidR="003B6B55" w:rsidRDefault="003B6B55" w:rsidP="003B6B55">
      <w:pPr>
        <w:spacing w:line="360" w:lineRule="auto"/>
        <w:ind w:firstLine="708"/>
        <w:rPr>
          <w:sz w:val="24"/>
          <w:szCs w:val="24"/>
        </w:rPr>
      </w:pPr>
      <w:r w:rsidRPr="003B6B55">
        <w:rPr>
          <w:sz w:val="24"/>
          <w:szCs w:val="24"/>
        </w:rPr>
        <w:t>El marco operativo describe la implementación práctica del emprendimiento GuardIA, incluyendo la estrategia de entrada al mercado (go-to-market) y las características del producto mínimo viable (MVP).</w:t>
      </w:r>
    </w:p>
    <w:p w14:paraId="2826B2F0" w14:textId="77777777" w:rsidR="003B6B55" w:rsidRPr="003B6B55" w:rsidRDefault="003B6B55" w:rsidP="003B6B55">
      <w:pPr>
        <w:spacing w:line="360" w:lineRule="auto"/>
        <w:ind w:firstLine="708"/>
        <w:rPr>
          <w:sz w:val="24"/>
          <w:szCs w:val="24"/>
        </w:rPr>
      </w:pPr>
    </w:p>
    <w:p w14:paraId="2AF6FF6D" w14:textId="77777777" w:rsidR="003B6B55" w:rsidRPr="003B6B55" w:rsidRDefault="003B6B55" w:rsidP="003B6B55">
      <w:pPr>
        <w:spacing w:line="360" w:lineRule="auto"/>
        <w:rPr>
          <w:b/>
          <w:bCs/>
          <w:sz w:val="24"/>
          <w:szCs w:val="24"/>
        </w:rPr>
      </w:pPr>
      <w:r w:rsidRPr="003B6B55">
        <w:rPr>
          <w:b/>
          <w:bCs/>
          <w:sz w:val="24"/>
          <w:szCs w:val="24"/>
        </w:rPr>
        <w:t>6.1 Estrategia Go-to-Market</w:t>
      </w:r>
    </w:p>
    <w:p w14:paraId="60B1B31D" w14:textId="77777777" w:rsidR="003B6B55" w:rsidRPr="003B6B55" w:rsidRDefault="003B6B55" w:rsidP="003B6B55">
      <w:pPr>
        <w:spacing w:line="360" w:lineRule="auto"/>
        <w:ind w:firstLine="708"/>
        <w:rPr>
          <w:sz w:val="24"/>
          <w:szCs w:val="24"/>
        </w:rPr>
      </w:pPr>
      <w:r w:rsidRPr="003B6B55">
        <w:rPr>
          <w:sz w:val="24"/>
          <w:szCs w:val="24"/>
        </w:rPr>
        <w:t>La estrategia go-to-market de GuardIA se estructura en 3 fases que permiten una entrada escalonada y controlada al mercado, siguiendo las mejores prácticas para lanzamientos de SaaS que enfatizan la construcción de momentum antes del lanzamiento y el mantenimiento de la actividad después de este.</w:t>
      </w:r>
    </w:p>
    <w:p w14:paraId="1C315A6C" w14:textId="77777777" w:rsidR="003B6B55" w:rsidRPr="003B6B55" w:rsidRDefault="003B6B55" w:rsidP="003B6B55">
      <w:pPr>
        <w:spacing w:line="360" w:lineRule="auto"/>
        <w:rPr>
          <w:b/>
          <w:bCs/>
          <w:sz w:val="24"/>
          <w:szCs w:val="24"/>
        </w:rPr>
      </w:pPr>
      <w:r w:rsidRPr="003B6B55">
        <w:rPr>
          <w:b/>
          <w:bCs/>
          <w:sz w:val="24"/>
          <w:szCs w:val="24"/>
        </w:rPr>
        <w:t>Fase 1: Validación y Posicionamiento (Meses 1-3)</w:t>
      </w:r>
    </w:p>
    <w:p w14:paraId="2C669084" w14:textId="77777777" w:rsidR="003B6B55" w:rsidRPr="003B6B55" w:rsidRDefault="003B6B55" w:rsidP="003B6B55">
      <w:pPr>
        <w:spacing w:line="360" w:lineRule="auto"/>
        <w:ind w:firstLine="708"/>
        <w:rPr>
          <w:sz w:val="24"/>
          <w:szCs w:val="24"/>
        </w:rPr>
      </w:pPr>
      <w:r w:rsidRPr="003B6B55">
        <w:rPr>
          <w:sz w:val="24"/>
          <w:szCs w:val="24"/>
        </w:rPr>
        <w:t>Objetivo: Confirmar el Product-Market Fit (PMF) con early adopters y definir el posicionamiento de mercado</w:t>
      </w:r>
    </w:p>
    <w:tbl>
      <w:tblPr>
        <w:tblW w:w="5000" w:type="pct"/>
        <w:tblCellMar>
          <w:left w:w="70" w:type="dxa"/>
          <w:right w:w="70" w:type="dxa"/>
        </w:tblCellMar>
        <w:tblLook w:val="04A0" w:firstRow="1" w:lastRow="0" w:firstColumn="1" w:lastColumn="0" w:noHBand="0" w:noVBand="1"/>
      </w:tblPr>
      <w:tblGrid>
        <w:gridCol w:w="2392"/>
        <w:gridCol w:w="3780"/>
        <w:gridCol w:w="3188"/>
      </w:tblGrid>
      <w:tr w:rsidR="003B6B55" w:rsidRPr="003B6B55" w14:paraId="08B87E77" w14:textId="77777777" w:rsidTr="003B6B55">
        <w:trPr>
          <w:trHeight w:val="300"/>
        </w:trPr>
        <w:tc>
          <w:tcPr>
            <w:tcW w:w="1278" w:type="pct"/>
            <w:tcBorders>
              <w:top w:val="single" w:sz="4" w:space="0" w:color="auto"/>
              <w:left w:val="nil"/>
              <w:bottom w:val="single" w:sz="4" w:space="0" w:color="auto"/>
              <w:right w:val="nil"/>
            </w:tcBorders>
            <w:vAlign w:val="bottom"/>
            <w:hideMark/>
          </w:tcPr>
          <w:p w14:paraId="2D03FDDB" w14:textId="77777777" w:rsidR="003B6B55" w:rsidRPr="003B6B55" w:rsidRDefault="003B6B55" w:rsidP="003B6B55">
            <w:pPr>
              <w:rPr>
                <w:b/>
                <w:bCs/>
                <w:color w:val="000000"/>
                <w:sz w:val="24"/>
                <w:szCs w:val="24"/>
              </w:rPr>
            </w:pPr>
            <w:r w:rsidRPr="003B6B55">
              <w:rPr>
                <w:b/>
                <w:bCs/>
                <w:color w:val="000000"/>
                <w:sz w:val="24"/>
                <w:szCs w:val="24"/>
              </w:rPr>
              <w:t>Actividad</w:t>
            </w:r>
          </w:p>
        </w:tc>
        <w:tc>
          <w:tcPr>
            <w:tcW w:w="2019" w:type="pct"/>
            <w:tcBorders>
              <w:top w:val="single" w:sz="4" w:space="0" w:color="auto"/>
              <w:left w:val="nil"/>
              <w:bottom w:val="single" w:sz="4" w:space="0" w:color="auto"/>
              <w:right w:val="nil"/>
            </w:tcBorders>
            <w:vAlign w:val="bottom"/>
            <w:hideMark/>
          </w:tcPr>
          <w:p w14:paraId="0D2E7AB3" w14:textId="77777777" w:rsidR="003B6B55" w:rsidRPr="003B6B55" w:rsidRDefault="003B6B55" w:rsidP="003B6B55">
            <w:pPr>
              <w:rPr>
                <w:b/>
                <w:bCs/>
                <w:color w:val="000000"/>
                <w:sz w:val="24"/>
                <w:szCs w:val="24"/>
              </w:rPr>
            </w:pPr>
            <w:r w:rsidRPr="003B6B55">
              <w:rPr>
                <w:b/>
                <w:bCs/>
                <w:color w:val="000000"/>
                <w:sz w:val="24"/>
                <w:szCs w:val="24"/>
              </w:rPr>
              <w:t>Descripción</w:t>
            </w:r>
          </w:p>
        </w:tc>
        <w:tc>
          <w:tcPr>
            <w:tcW w:w="1703" w:type="pct"/>
            <w:tcBorders>
              <w:top w:val="single" w:sz="4" w:space="0" w:color="auto"/>
              <w:left w:val="nil"/>
              <w:bottom w:val="single" w:sz="4" w:space="0" w:color="auto"/>
              <w:right w:val="nil"/>
            </w:tcBorders>
            <w:vAlign w:val="bottom"/>
            <w:hideMark/>
          </w:tcPr>
          <w:p w14:paraId="4B25EB16" w14:textId="77777777" w:rsidR="003B6B55" w:rsidRPr="003B6B55" w:rsidRDefault="003B6B55" w:rsidP="003B6B55">
            <w:pPr>
              <w:rPr>
                <w:b/>
                <w:bCs/>
                <w:color w:val="000000"/>
                <w:sz w:val="24"/>
                <w:szCs w:val="24"/>
              </w:rPr>
            </w:pPr>
            <w:r w:rsidRPr="003B6B55">
              <w:rPr>
                <w:b/>
                <w:bCs/>
                <w:color w:val="000000"/>
                <w:sz w:val="24"/>
                <w:szCs w:val="24"/>
              </w:rPr>
              <w:t>Métrica de éxito</w:t>
            </w:r>
          </w:p>
        </w:tc>
      </w:tr>
      <w:tr w:rsidR="003B6B55" w:rsidRPr="003B6B55" w14:paraId="4622F13A" w14:textId="77777777" w:rsidTr="003B6B55">
        <w:trPr>
          <w:trHeight w:val="1233"/>
        </w:trPr>
        <w:tc>
          <w:tcPr>
            <w:tcW w:w="1278" w:type="pct"/>
            <w:tcBorders>
              <w:top w:val="single" w:sz="4" w:space="0" w:color="auto"/>
              <w:left w:val="nil"/>
              <w:bottom w:val="nil"/>
              <w:right w:val="nil"/>
            </w:tcBorders>
            <w:vAlign w:val="bottom"/>
            <w:hideMark/>
          </w:tcPr>
          <w:p w14:paraId="28D85C0C" w14:textId="77777777" w:rsidR="003B6B55" w:rsidRPr="003B6B55" w:rsidRDefault="003B6B55" w:rsidP="003B6B55">
            <w:pPr>
              <w:rPr>
                <w:color w:val="000000"/>
                <w:sz w:val="24"/>
                <w:szCs w:val="24"/>
              </w:rPr>
            </w:pPr>
            <w:r w:rsidRPr="003B6B55">
              <w:rPr>
                <w:color w:val="000000"/>
                <w:sz w:val="24"/>
                <w:szCs w:val="24"/>
              </w:rPr>
              <w:t>Definición del ICP</w:t>
            </w:r>
          </w:p>
        </w:tc>
        <w:tc>
          <w:tcPr>
            <w:tcW w:w="2019" w:type="pct"/>
            <w:tcBorders>
              <w:top w:val="single" w:sz="4" w:space="0" w:color="auto"/>
              <w:left w:val="nil"/>
              <w:bottom w:val="nil"/>
              <w:right w:val="nil"/>
            </w:tcBorders>
            <w:vAlign w:val="bottom"/>
            <w:hideMark/>
          </w:tcPr>
          <w:p w14:paraId="0F4FF069" w14:textId="77777777" w:rsidR="003B6B55" w:rsidRPr="003B6B55" w:rsidRDefault="003B6B55" w:rsidP="003B6B55">
            <w:pPr>
              <w:rPr>
                <w:color w:val="000000"/>
                <w:sz w:val="24"/>
                <w:szCs w:val="24"/>
              </w:rPr>
            </w:pPr>
            <w:r w:rsidRPr="003B6B55">
              <w:rPr>
                <w:color w:val="000000"/>
                <w:sz w:val="24"/>
                <w:szCs w:val="24"/>
              </w:rPr>
              <w:t>Perfilamiento preciso del Cliente Ideal (Ideal Customer Profile) basado en los hallazgos del Customer Discovery</w:t>
            </w:r>
          </w:p>
        </w:tc>
        <w:tc>
          <w:tcPr>
            <w:tcW w:w="1703" w:type="pct"/>
            <w:tcBorders>
              <w:top w:val="single" w:sz="4" w:space="0" w:color="auto"/>
              <w:left w:val="nil"/>
              <w:bottom w:val="nil"/>
              <w:right w:val="nil"/>
            </w:tcBorders>
            <w:vAlign w:val="bottom"/>
            <w:hideMark/>
          </w:tcPr>
          <w:p w14:paraId="08C69A87" w14:textId="77777777" w:rsidR="003B6B55" w:rsidRPr="003B6B55" w:rsidRDefault="003B6B55" w:rsidP="003B6B55">
            <w:pPr>
              <w:rPr>
                <w:color w:val="000000"/>
                <w:sz w:val="24"/>
                <w:szCs w:val="24"/>
              </w:rPr>
            </w:pPr>
            <w:r w:rsidRPr="003B6B55">
              <w:rPr>
                <w:color w:val="000000"/>
                <w:sz w:val="24"/>
                <w:szCs w:val="24"/>
              </w:rPr>
              <w:t>ICP documentado y validado con 5+ clientes</w:t>
            </w:r>
          </w:p>
        </w:tc>
      </w:tr>
      <w:tr w:rsidR="003B6B55" w:rsidRPr="003B6B55" w14:paraId="7C5EB990" w14:textId="77777777" w:rsidTr="003B6B55">
        <w:trPr>
          <w:trHeight w:val="1856"/>
        </w:trPr>
        <w:tc>
          <w:tcPr>
            <w:tcW w:w="1278" w:type="pct"/>
            <w:tcBorders>
              <w:top w:val="nil"/>
              <w:left w:val="nil"/>
              <w:bottom w:val="nil"/>
              <w:right w:val="nil"/>
            </w:tcBorders>
            <w:vAlign w:val="bottom"/>
            <w:hideMark/>
          </w:tcPr>
          <w:p w14:paraId="458D2326" w14:textId="77777777" w:rsidR="003B6B55" w:rsidRPr="003B6B55" w:rsidRDefault="003B6B55" w:rsidP="003B6B55">
            <w:pPr>
              <w:rPr>
                <w:color w:val="000000"/>
                <w:sz w:val="24"/>
                <w:szCs w:val="24"/>
              </w:rPr>
            </w:pPr>
            <w:r w:rsidRPr="003B6B55">
              <w:rPr>
                <w:color w:val="000000"/>
                <w:sz w:val="24"/>
                <w:szCs w:val="24"/>
              </w:rPr>
              <w:t>Posicionamiento y mensaje</w:t>
            </w:r>
          </w:p>
        </w:tc>
        <w:tc>
          <w:tcPr>
            <w:tcW w:w="2019" w:type="pct"/>
            <w:tcBorders>
              <w:top w:val="nil"/>
              <w:left w:val="nil"/>
              <w:bottom w:val="nil"/>
              <w:right w:val="nil"/>
            </w:tcBorders>
            <w:vAlign w:val="bottom"/>
            <w:hideMark/>
          </w:tcPr>
          <w:p w14:paraId="528A43EB" w14:textId="77777777" w:rsidR="003B6B55" w:rsidRPr="003B6B55" w:rsidRDefault="003B6B55" w:rsidP="003B6B55">
            <w:pPr>
              <w:rPr>
                <w:color w:val="000000"/>
                <w:sz w:val="24"/>
                <w:szCs w:val="24"/>
              </w:rPr>
            </w:pPr>
            <w:r w:rsidRPr="003B6B55">
              <w:rPr>
                <w:color w:val="000000"/>
                <w:sz w:val="24"/>
                <w:szCs w:val="24"/>
              </w:rPr>
              <w:t>Desarrollo del mensaje central basado en la propuesta de valor validada: "Diagnóstico automático de riesgo cibernético en minutos, impulsado por IA, con cumplimiento normativo integrado"</w:t>
            </w:r>
          </w:p>
        </w:tc>
        <w:tc>
          <w:tcPr>
            <w:tcW w:w="1703" w:type="pct"/>
            <w:tcBorders>
              <w:top w:val="nil"/>
              <w:left w:val="nil"/>
              <w:bottom w:val="nil"/>
              <w:right w:val="nil"/>
            </w:tcBorders>
            <w:vAlign w:val="bottom"/>
            <w:hideMark/>
          </w:tcPr>
          <w:p w14:paraId="1D5C636B" w14:textId="77777777" w:rsidR="003B6B55" w:rsidRPr="003B6B55" w:rsidRDefault="003B6B55" w:rsidP="003B6B55">
            <w:pPr>
              <w:rPr>
                <w:color w:val="000000"/>
                <w:sz w:val="24"/>
                <w:szCs w:val="24"/>
              </w:rPr>
            </w:pPr>
            <w:r w:rsidRPr="003B6B55">
              <w:rPr>
                <w:color w:val="000000"/>
                <w:sz w:val="24"/>
                <w:szCs w:val="24"/>
              </w:rPr>
              <w:t>Testeo de mensaje con 5 clientes potenciales</w:t>
            </w:r>
          </w:p>
        </w:tc>
      </w:tr>
      <w:tr w:rsidR="003B6B55" w:rsidRPr="003B6B55" w14:paraId="47D9C6E0" w14:textId="77777777" w:rsidTr="003B6B55">
        <w:trPr>
          <w:trHeight w:val="1500"/>
        </w:trPr>
        <w:tc>
          <w:tcPr>
            <w:tcW w:w="1278" w:type="pct"/>
            <w:tcBorders>
              <w:top w:val="nil"/>
              <w:left w:val="nil"/>
              <w:bottom w:val="nil"/>
              <w:right w:val="nil"/>
            </w:tcBorders>
            <w:vAlign w:val="bottom"/>
            <w:hideMark/>
          </w:tcPr>
          <w:p w14:paraId="5901C445" w14:textId="77777777" w:rsidR="003B6B55" w:rsidRPr="003B6B55" w:rsidRDefault="003B6B55" w:rsidP="003B6B55">
            <w:pPr>
              <w:rPr>
                <w:color w:val="000000"/>
                <w:sz w:val="24"/>
                <w:szCs w:val="24"/>
              </w:rPr>
            </w:pPr>
            <w:r w:rsidRPr="003B6B55">
              <w:rPr>
                <w:color w:val="000000"/>
                <w:sz w:val="24"/>
                <w:szCs w:val="24"/>
              </w:rPr>
              <w:t>Construcción de la lista de espera (waitlist)</w:t>
            </w:r>
          </w:p>
        </w:tc>
        <w:tc>
          <w:tcPr>
            <w:tcW w:w="2019" w:type="pct"/>
            <w:tcBorders>
              <w:top w:val="nil"/>
              <w:left w:val="nil"/>
              <w:bottom w:val="nil"/>
              <w:right w:val="nil"/>
            </w:tcBorders>
            <w:vAlign w:val="bottom"/>
            <w:hideMark/>
          </w:tcPr>
          <w:p w14:paraId="33D367C1" w14:textId="77777777" w:rsidR="003B6B55" w:rsidRPr="003B6B55" w:rsidRDefault="003B6B55" w:rsidP="003B6B55">
            <w:pPr>
              <w:rPr>
                <w:color w:val="000000"/>
                <w:sz w:val="24"/>
                <w:szCs w:val="24"/>
              </w:rPr>
            </w:pPr>
            <w:r w:rsidRPr="003B6B55">
              <w:rPr>
                <w:color w:val="000000"/>
                <w:sz w:val="24"/>
                <w:szCs w:val="24"/>
              </w:rPr>
              <w:t>Captación de interés temprano mediante landing page</w:t>
            </w:r>
          </w:p>
        </w:tc>
        <w:tc>
          <w:tcPr>
            <w:tcW w:w="1703" w:type="pct"/>
            <w:tcBorders>
              <w:top w:val="nil"/>
              <w:left w:val="nil"/>
              <w:bottom w:val="nil"/>
              <w:right w:val="nil"/>
            </w:tcBorders>
            <w:vAlign w:val="bottom"/>
            <w:hideMark/>
          </w:tcPr>
          <w:p w14:paraId="5040250A" w14:textId="77777777" w:rsidR="003B6B55" w:rsidRPr="003B6B55" w:rsidRDefault="003B6B55" w:rsidP="003B6B55">
            <w:pPr>
              <w:rPr>
                <w:color w:val="000000"/>
                <w:sz w:val="24"/>
                <w:szCs w:val="24"/>
              </w:rPr>
            </w:pPr>
            <w:r w:rsidRPr="003B6B55">
              <w:rPr>
                <w:color w:val="000000"/>
                <w:sz w:val="24"/>
                <w:szCs w:val="24"/>
              </w:rPr>
              <w:t>20+ instituciones registradas en lista de espera</w:t>
            </w:r>
          </w:p>
        </w:tc>
      </w:tr>
      <w:tr w:rsidR="003B6B55" w:rsidRPr="003B6B55" w14:paraId="0F10E8C6" w14:textId="77777777" w:rsidTr="003B6B55">
        <w:trPr>
          <w:trHeight w:val="1200"/>
        </w:trPr>
        <w:tc>
          <w:tcPr>
            <w:tcW w:w="1278" w:type="pct"/>
            <w:tcBorders>
              <w:top w:val="nil"/>
              <w:left w:val="nil"/>
              <w:right w:val="nil"/>
            </w:tcBorders>
            <w:vAlign w:val="bottom"/>
            <w:hideMark/>
          </w:tcPr>
          <w:p w14:paraId="08AF5BD7" w14:textId="77777777" w:rsidR="003B6B55" w:rsidRPr="003B6B55" w:rsidRDefault="003B6B55" w:rsidP="003B6B55">
            <w:pPr>
              <w:rPr>
                <w:color w:val="000000"/>
                <w:sz w:val="24"/>
                <w:szCs w:val="24"/>
              </w:rPr>
            </w:pPr>
            <w:r w:rsidRPr="003B6B55">
              <w:rPr>
                <w:color w:val="000000"/>
                <w:sz w:val="24"/>
                <w:szCs w:val="24"/>
              </w:rPr>
              <w:t>Alianzas tempranas</w:t>
            </w:r>
          </w:p>
        </w:tc>
        <w:tc>
          <w:tcPr>
            <w:tcW w:w="2019" w:type="pct"/>
            <w:tcBorders>
              <w:top w:val="nil"/>
              <w:left w:val="nil"/>
              <w:right w:val="nil"/>
            </w:tcBorders>
            <w:vAlign w:val="bottom"/>
            <w:hideMark/>
          </w:tcPr>
          <w:p w14:paraId="4A630020" w14:textId="77777777" w:rsidR="003B6B55" w:rsidRPr="003B6B55" w:rsidRDefault="003B6B55" w:rsidP="003B6B55">
            <w:pPr>
              <w:rPr>
                <w:color w:val="000000"/>
                <w:sz w:val="24"/>
                <w:szCs w:val="24"/>
              </w:rPr>
            </w:pPr>
            <w:r w:rsidRPr="003B6B55">
              <w:rPr>
                <w:color w:val="000000"/>
                <w:sz w:val="24"/>
                <w:szCs w:val="24"/>
              </w:rPr>
              <w:t>Identificación y contacto con 2-3 consultoras de seguridad para alianzas estratégicas</w:t>
            </w:r>
          </w:p>
        </w:tc>
        <w:tc>
          <w:tcPr>
            <w:tcW w:w="1703" w:type="pct"/>
            <w:tcBorders>
              <w:top w:val="nil"/>
              <w:left w:val="nil"/>
              <w:right w:val="nil"/>
            </w:tcBorders>
            <w:vAlign w:val="bottom"/>
            <w:hideMark/>
          </w:tcPr>
          <w:p w14:paraId="5308AE3B" w14:textId="77777777" w:rsidR="003B6B55" w:rsidRPr="003B6B55" w:rsidRDefault="003B6B55" w:rsidP="003B6B55">
            <w:pPr>
              <w:rPr>
                <w:color w:val="000000"/>
                <w:sz w:val="24"/>
                <w:szCs w:val="24"/>
              </w:rPr>
            </w:pPr>
            <w:r w:rsidRPr="003B6B55">
              <w:rPr>
                <w:color w:val="000000"/>
                <w:sz w:val="24"/>
                <w:szCs w:val="24"/>
              </w:rPr>
              <w:t>1 alianza formalizada</w:t>
            </w:r>
          </w:p>
        </w:tc>
      </w:tr>
      <w:tr w:rsidR="003B6B55" w:rsidRPr="003B6B55" w14:paraId="5A7F1C3A" w14:textId="77777777" w:rsidTr="003B6B55">
        <w:trPr>
          <w:trHeight w:val="1200"/>
        </w:trPr>
        <w:tc>
          <w:tcPr>
            <w:tcW w:w="1278" w:type="pct"/>
            <w:tcBorders>
              <w:top w:val="nil"/>
              <w:left w:val="nil"/>
              <w:bottom w:val="single" w:sz="4" w:space="0" w:color="auto"/>
              <w:right w:val="nil"/>
            </w:tcBorders>
            <w:vAlign w:val="bottom"/>
            <w:hideMark/>
          </w:tcPr>
          <w:p w14:paraId="16BEB785" w14:textId="77777777" w:rsidR="003B6B55" w:rsidRPr="003B6B55" w:rsidRDefault="003B6B55" w:rsidP="003B6B55">
            <w:pPr>
              <w:rPr>
                <w:color w:val="000000"/>
                <w:sz w:val="24"/>
                <w:szCs w:val="24"/>
              </w:rPr>
            </w:pPr>
            <w:r w:rsidRPr="003B6B55">
              <w:rPr>
                <w:color w:val="000000"/>
                <w:sz w:val="24"/>
                <w:szCs w:val="24"/>
              </w:rPr>
              <w:t>Preparación de contenido</w:t>
            </w:r>
          </w:p>
        </w:tc>
        <w:tc>
          <w:tcPr>
            <w:tcW w:w="2019" w:type="pct"/>
            <w:tcBorders>
              <w:top w:val="nil"/>
              <w:left w:val="nil"/>
              <w:bottom w:val="single" w:sz="4" w:space="0" w:color="auto"/>
              <w:right w:val="nil"/>
            </w:tcBorders>
            <w:vAlign w:val="bottom"/>
            <w:hideMark/>
          </w:tcPr>
          <w:p w14:paraId="2D9316A6" w14:textId="77777777" w:rsidR="003B6B55" w:rsidRPr="003B6B55" w:rsidRDefault="003B6B55" w:rsidP="003B6B55">
            <w:pPr>
              <w:rPr>
                <w:color w:val="000000"/>
                <w:sz w:val="24"/>
                <w:szCs w:val="24"/>
              </w:rPr>
            </w:pPr>
            <w:r w:rsidRPr="003B6B55">
              <w:rPr>
                <w:color w:val="000000"/>
                <w:sz w:val="24"/>
                <w:szCs w:val="24"/>
              </w:rPr>
              <w:t>Desarrollo de casos de uso, testimonios tempranos y contenido educativo (webinars, whitepapers)</w:t>
            </w:r>
          </w:p>
        </w:tc>
        <w:tc>
          <w:tcPr>
            <w:tcW w:w="1703" w:type="pct"/>
            <w:tcBorders>
              <w:top w:val="nil"/>
              <w:left w:val="nil"/>
              <w:bottom w:val="single" w:sz="4" w:space="0" w:color="auto"/>
              <w:right w:val="nil"/>
            </w:tcBorders>
            <w:vAlign w:val="bottom"/>
            <w:hideMark/>
          </w:tcPr>
          <w:p w14:paraId="7ED8B405" w14:textId="77777777" w:rsidR="003B6B55" w:rsidRPr="003B6B55" w:rsidRDefault="003B6B55" w:rsidP="003B6B55">
            <w:pPr>
              <w:rPr>
                <w:color w:val="000000"/>
                <w:sz w:val="24"/>
                <w:szCs w:val="24"/>
              </w:rPr>
            </w:pPr>
            <w:r w:rsidRPr="003B6B55">
              <w:rPr>
                <w:color w:val="000000"/>
                <w:sz w:val="24"/>
                <w:szCs w:val="24"/>
              </w:rPr>
              <w:t>2 webinars realizados, 1 whitepaper publicado</w:t>
            </w:r>
          </w:p>
        </w:tc>
      </w:tr>
    </w:tbl>
    <w:p w14:paraId="2D9D2F70" w14:textId="77777777" w:rsidR="003B6B55" w:rsidRPr="003B6B55" w:rsidRDefault="003B6B55" w:rsidP="003B6B55">
      <w:pPr>
        <w:spacing w:line="360" w:lineRule="auto"/>
        <w:rPr>
          <w:sz w:val="24"/>
          <w:szCs w:val="24"/>
        </w:rPr>
      </w:pPr>
      <w:r w:rsidRPr="003B6B55">
        <w:rPr>
          <w:b/>
          <w:bCs/>
          <w:sz w:val="24"/>
          <w:szCs w:val="24"/>
        </w:rPr>
        <w:lastRenderedPageBreak/>
        <w:t>Key Deliverables para esta fase (basados en GTM-FAST)</w:t>
      </w:r>
      <w:r w:rsidRPr="003B6B55">
        <w:rPr>
          <w:sz w:val="24"/>
          <w:szCs w:val="24"/>
        </w:rPr>
        <w:t> :</w:t>
      </w:r>
    </w:p>
    <w:p w14:paraId="0231ADAA" w14:textId="77777777" w:rsidR="003B6B55" w:rsidRPr="003B6B55" w:rsidRDefault="003B6B55">
      <w:pPr>
        <w:numPr>
          <w:ilvl w:val="0"/>
          <w:numId w:val="57"/>
        </w:numPr>
        <w:spacing w:line="360" w:lineRule="auto"/>
        <w:rPr>
          <w:sz w:val="24"/>
          <w:szCs w:val="24"/>
        </w:rPr>
      </w:pPr>
      <w:r w:rsidRPr="003B6B55">
        <w:rPr>
          <w:i/>
          <w:iCs/>
          <w:sz w:val="24"/>
          <w:szCs w:val="24"/>
        </w:rPr>
        <w:t>Find</w:t>
      </w:r>
      <w:r w:rsidRPr="003B6B55">
        <w:rPr>
          <w:sz w:val="24"/>
          <w:szCs w:val="24"/>
        </w:rPr>
        <w:t>: Definición precisa del mercado con 20+ entrevistas de descubrimiento completadas</w:t>
      </w:r>
    </w:p>
    <w:p w14:paraId="46DFFB4B" w14:textId="77777777" w:rsidR="003B6B55" w:rsidRPr="003B6B55" w:rsidRDefault="003B6B55">
      <w:pPr>
        <w:numPr>
          <w:ilvl w:val="0"/>
          <w:numId w:val="57"/>
        </w:numPr>
        <w:spacing w:line="360" w:lineRule="auto"/>
        <w:rPr>
          <w:sz w:val="24"/>
          <w:szCs w:val="24"/>
        </w:rPr>
      </w:pPr>
      <w:r w:rsidRPr="003B6B55">
        <w:rPr>
          <w:i/>
          <w:iCs/>
          <w:sz w:val="24"/>
          <w:szCs w:val="24"/>
        </w:rPr>
        <w:t>Align</w:t>
      </w:r>
      <w:r w:rsidRPr="003B6B55">
        <w:rPr>
          <w:sz w:val="24"/>
          <w:szCs w:val="24"/>
        </w:rPr>
        <w:t>: Alineación con tendencias macro (crecimiento de IA, aumento de ataques cibernéticos)</w:t>
      </w:r>
    </w:p>
    <w:p w14:paraId="19B8505B" w14:textId="77777777" w:rsidR="003B6B55" w:rsidRPr="003B6B55" w:rsidRDefault="003B6B55">
      <w:pPr>
        <w:numPr>
          <w:ilvl w:val="0"/>
          <w:numId w:val="57"/>
        </w:numPr>
        <w:spacing w:line="360" w:lineRule="auto"/>
        <w:rPr>
          <w:sz w:val="24"/>
          <w:szCs w:val="24"/>
        </w:rPr>
      </w:pPr>
      <w:r w:rsidRPr="003B6B55">
        <w:rPr>
          <w:i/>
          <w:iCs/>
          <w:sz w:val="24"/>
          <w:szCs w:val="24"/>
        </w:rPr>
        <w:t>Structure</w:t>
      </w:r>
      <w:r w:rsidRPr="003B6B55">
        <w:rPr>
          <w:sz w:val="24"/>
          <w:szCs w:val="24"/>
        </w:rPr>
        <w:t>: Posicionamiento claro y narrativa estratégica</w:t>
      </w:r>
    </w:p>
    <w:p w14:paraId="1665F410" w14:textId="1214638D" w:rsidR="003B6B55" w:rsidRPr="003B6B55" w:rsidRDefault="003B6B55" w:rsidP="003B6B55">
      <w:pPr>
        <w:spacing w:line="360" w:lineRule="auto"/>
        <w:rPr>
          <w:b/>
          <w:bCs/>
          <w:sz w:val="24"/>
          <w:szCs w:val="24"/>
        </w:rPr>
      </w:pPr>
      <w:r w:rsidRPr="003B6B55">
        <w:rPr>
          <w:b/>
          <w:bCs/>
          <w:sz w:val="24"/>
          <w:szCs w:val="24"/>
        </w:rPr>
        <w:t xml:space="preserve">Fase </w:t>
      </w:r>
      <w:r>
        <w:rPr>
          <w:b/>
          <w:bCs/>
          <w:sz w:val="24"/>
          <w:szCs w:val="24"/>
        </w:rPr>
        <w:t>2</w:t>
      </w:r>
      <w:r w:rsidRPr="003B6B55">
        <w:rPr>
          <w:b/>
          <w:bCs/>
          <w:sz w:val="24"/>
          <w:szCs w:val="24"/>
        </w:rPr>
        <w:t xml:space="preserve">: </w:t>
      </w:r>
      <w:r>
        <w:rPr>
          <w:b/>
          <w:bCs/>
          <w:sz w:val="24"/>
          <w:szCs w:val="24"/>
        </w:rPr>
        <w:t>Lanzamiento piloto ( Meses 4 – 6)</w:t>
      </w:r>
    </w:p>
    <w:p w14:paraId="6050CE25" w14:textId="77777777" w:rsidR="003B6B55" w:rsidRPr="003B6B55" w:rsidRDefault="003B6B55" w:rsidP="003B6B55">
      <w:pPr>
        <w:spacing w:line="360" w:lineRule="auto"/>
        <w:ind w:firstLine="708"/>
        <w:rPr>
          <w:sz w:val="24"/>
          <w:szCs w:val="24"/>
        </w:rPr>
      </w:pPr>
      <w:r w:rsidRPr="003B6B55">
        <w:rPr>
          <w:sz w:val="24"/>
          <w:szCs w:val="24"/>
        </w:rPr>
        <w:t>Objetivo: Confirmar el Product-Market Fit (PMF) con early adopters y definir el posicionamiento de mercado</w:t>
      </w:r>
    </w:p>
    <w:tbl>
      <w:tblPr>
        <w:tblW w:w="5000" w:type="pct"/>
        <w:tblCellMar>
          <w:left w:w="70" w:type="dxa"/>
          <w:right w:w="70" w:type="dxa"/>
        </w:tblCellMar>
        <w:tblLook w:val="04A0" w:firstRow="1" w:lastRow="0" w:firstColumn="1" w:lastColumn="0" w:noHBand="0" w:noVBand="1"/>
      </w:tblPr>
      <w:tblGrid>
        <w:gridCol w:w="1820"/>
        <w:gridCol w:w="4118"/>
        <w:gridCol w:w="3422"/>
      </w:tblGrid>
      <w:tr w:rsidR="003B6B55" w:rsidRPr="003B6B55" w14:paraId="0AB43FF3" w14:textId="77777777" w:rsidTr="003B6B55">
        <w:trPr>
          <w:trHeight w:val="300"/>
        </w:trPr>
        <w:tc>
          <w:tcPr>
            <w:tcW w:w="972" w:type="pct"/>
            <w:tcBorders>
              <w:top w:val="single" w:sz="4" w:space="0" w:color="auto"/>
              <w:left w:val="nil"/>
              <w:bottom w:val="single" w:sz="4" w:space="0" w:color="auto"/>
              <w:right w:val="nil"/>
            </w:tcBorders>
            <w:vAlign w:val="bottom"/>
            <w:hideMark/>
          </w:tcPr>
          <w:p w14:paraId="5D349B30" w14:textId="77777777" w:rsidR="003B6B55" w:rsidRPr="003B6B55" w:rsidRDefault="003B6B55" w:rsidP="003B6B55">
            <w:pPr>
              <w:rPr>
                <w:b/>
                <w:bCs/>
                <w:color w:val="000000"/>
                <w:sz w:val="24"/>
                <w:szCs w:val="24"/>
              </w:rPr>
            </w:pPr>
            <w:r w:rsidRPr="003B6B55">
              <w:rPr>
                <w:b/>
                <w:bCs/>
                <w:color w:val="000000"/>
                <w:sz w:val="24"/>
                <w:szCs w:val="24"/>
              </w:rPr>
              <w:t>Actividad</w:t>
            </w:r>
          </w:p>
        </w:tc>
        <w:tc>
          <w:tcPr>
            <w:tcW w:w="2200" w:type="pct"/>
            <w:tcBorders>
              <w:top w:val="single" w:sz="4" w:space="0" w:color="auto"/>
              <w:left w:val="nil"/>
              <w:bottom w:val="single" w:sz="4" w:space="0" w:color="auto"/>
              <w:right w:val="nil"/>
            </w:tcBorders>
            <w:vAlign w:val="bottom"/>
            <w:hideMark/>
          </w:tcPr>
          <w:p w14:paraId="4632715B" w14:textId="77777777" w:rsidR="003B6B55" w:rsidRPr="003B6B55" w:rsidRDefault="003B6B55" w:rsidP="003B6B55">
            <w:pPr>
              <w:rPr>
                <w:b/>
                <w:bCs/>
                <w:color w:val="000000"/>
                <w:sz w:val="24"/>
                <w:szCs w:val="24"/>
              </w:rPr>
            </w:pPr>
            <w:r w:rsidRPr="003B6B55">
              <w:rPr>
                <w:b/>
                <w:bCs/>
                <w:color w:val="000000"/>
                <w:sz w:val="24"/>
                <w:szCs w:val="24"/>
              </w:rPr>
              <w:t>Descripción</w:t>
            </w:r>
          </w:p>
        </w:tc>
        <w:tc>
          <w:tcPr>
            <w:tcW w:w="1828" w:type="pct"/>
            <w:tcBorders>
              <w:top w:val="single" w:sz="4" w:space="0" w:color="auto"/>
              <w:left w:val="nil"/>
              <w:bottom w:val="single" w:sz="4" w:space="0" w:color="auto"/>
              <w:right w:val="nil"/>
            </w:tcBorders>
            <w:vAlign w:val="bottom"/>
            <w:hideMark/>
          </w:tcPr>
          <w:p w14:paraId="18337FA3" w14:textId="77777777" w:rsidR="003B6B55" w:rsidRPr="003B6B55" w:rsidRDefault="003B6B55" w:rsidP="003B6B55">
            <w:pPr>
              <w:rPr>
                <w:b/>
                <w:bCs/>
                <w:color w:val="000000"/>
                <w:sz w:val="24"/>
                <w:szCs w:val="24"/>
              </w:rPr>
            </w:pPr>
            <w:r w:rsidRPr="003B6B55">
              <w:rPr>
                <w:b/>
                <w:bCs/>
                <w:color w:val="000000"/>
                <w:sz w:val="24"/>
                <w:szCs w:val="24"/>
              </w:rPr>
              <w:t>Métrica de éxito</w:t>
            </w:r>
          </w:p>
        </w:tc>
      </w:tr>
      <w:tr w:rsidR="003B6B55" w:rsidRPr="003B6B55" w14:paraId="7FF1B8C0" w14:textId="77777777" w:rsidTr="003B6B55">
        <w:trPr>
          <w:trHeight w:val="900"/>
        </w:trPr>
        <w:tc>
          <w:tcPr>
            <w:tcW w:w="972" w:type="pct"/>
            <w:tcBorders>
              <w:top w:val="single" w:sz="4" w:space="0" w:color="auto"/>
              <w:left w:val="nil"/>
              <w:bottom w:val="nil"/>
              <w:right w:val="nil"/>
            </w:tcBorders>
            <w:vAlign w:val="bottom"/>
            <w:hideMark/>
          </w:tcPr>
          <w:p w14:paraId="4005F570" w14:textId="77777777" w:rsidR="003B6B55" w:rsidRPr="003B6B55" w:rsidRDefault="003B6B55" w:rsidP="003B6B55">
            <w:pPr>
              <w:rPr>
                <w:color w:val="000000"/>
                <w:sz w:val="24"/>
                <w:szCs w:val="24"/>
              </w:rPr>
            </w:pPr>
            <w:r w:rsidRPr="003B6B55">
              <w:rPr>
                <w:color w:val="000000"/>
                <w:sz w:val="24"/>
                <w:szCs w:val="24"/>
              </w:rPr>
              <w:t>Soft launch</w:t>
            </w:r>
          </w:p>
        </w:tc>
        <w:tc>
          <w:tcPr>
            <w:tcW w:w="2200" w:type="pct"/>
            <w:tcBorders>
              <w:top w:val="single" w:sz="4" w:space="0" w:color="auto"/>
              <w:left w:val="nil"/>
              <w:bottom w:val="nil"/>
              <w:right w:val="nil"/>
            </w:tcBorders>
            <w:vAlign w:val="bottom"/>
            <w:hideMark/>
          </w:tcPr>
          <w:p w14:paraId="3FA5B150" w14:textId="77777777" w:rsidR="003B6B55" w:rsidRPr="003B6B55" w:rsidRDefault="003B6B55" w:rsidP="003B6B55">
            <w:pPr>
              <w:rPr>
                <w:color w:val="000000"/>
                <w:sz w:val="24"/>
                <w:szCs w:val="24"/>
              </w:rPr>
            </w:pPr>
            <w:r w:rsidRPr="003B6B55">
              <w:rPr>
                <w:color w:val="000000"/>
                <w:sz w:val="24"/>
                <w:szCs w:val="24"/>
              </w:rPr>
              <w:t>Lanzamiento controlado con 5-10 clientes piloto del sector financiero y público</w:t>
            </w:r>
          </w:p>
        </w:tc>
        <w:tc>
          <w:tcPr>
            <w:tcW w:w="1828" w:type="pct"/>
            <w:tcBorders>
              <w:top w:val="single" w:sz="4" w:space="0" w:color="auto"/>
              <w:left w:val="nil"/>
              <w:bottom w:val="nil"/>
              <w:right w:val="nil"/>
            </w:tcBorders>
            <w:vAlign w:val="bottom"/>
            <w:hideMark/>
          </w:tcPr>
          <w:p w14:paraId="52902BEB" w14:textId="77777777" w:rsidR="003B6B55" w:rsidRPr="003B6B55" w:rsidRDefault="003B6B55" w:rsidP="003B6B55">
            <w:pPr>
              <w:rPr>
                <w:color w:val="000000"/>
                <w:sz w:val="24"/>
                <w:szCs w:val="24"/>
              </w:rPr>
            </w:pPr>
            <w:r w:rsidRPr="003B6B55">
              <w:rPr>
                <w:color w:val="000000"/>
                <w:sz w:val="24"/>
                <w:szCs w:val="24"/>
              </w:rPr>
              <w:t>5 clientes piloto activos</w:t>
            </w:r>
          </w:p>
        </w:tc>
      </w:tr>
      <w:tr w:rsidR="003B6B55" w:rsidRPr="003B6B55" w14:paraId="77EDACB8" w14:textId="77777777" w:rsidTr="003B6B55">
        <w:trPr>
          <w:trHeight w:val="900"/>
        </w:trPr>
        <w:tc>
          <w:tcPr>
            <w:tcW w:w="972" w:type="pct"/>
            <w:tcBorders>
              <w:top w:val="nil"/>
              <w:left w:val="nil"/>
              <w:bottom w:val="nil"/>
              <w:right w:val="nil"/>
            </w:tcBorders>
            <w:vAlign w:val="bottom"/>
            <w:hideMark/>
          </w:tcPr>
          <w:p w14:paraId="77498A8B" w14:textId="77777777" w:rsidR="003B6B55" w:rsidRPr="003B6B55" w:rsidRDefault="003B6B55" w:rsidP="003B6B55">
            <w:pPr>
              <w:rPr>
                <w:color w:val="000000"/>
                <w:sz w:val="24"/>
                <w:szCs w:val="24"/>
              </w:rPr>
            </w:pPr>
            <w:r w:rsidRPr="003B6B55">
              <w:rPr>
                <w:color w:val="000000"/>
                <w:sz w:val="24"/>
                <w:szCs w:val="24"/>
              </w:rPr>
              <w:t>Onboarding dedicado</w:t>
            </w:r>
          </w:p>
        </w:tc>
        <w:tc>
          <w:tcPr>
            <w:tcW w:w="2200" w:type="pct"/>
            <w:tcBorders>
              <w:top w:val="nil"/>
              <w:left w:val="nil"/>
              <w:bottom w:val="nil"/>
              <w:right w:val="nil"/>
            </w:tcBorders>
            <w:vAlign w:val="bottom"/>
            <w:hideMark/>
          </w:tcPr>
          <w:p w14:paraId="5B54ECCE" w14:textId="77777777" w:rsidR="003B6B55" w:rsidRPr="003B6B55" w:rsidRDefault="003B6B55" w:rsidP="003B6B55">
            <w:pPr>
              <w:rPr>
                <w:color w:val="000000"/>
                <w:sz w:val="24"/>
                <w:szCs w:val="24"/>
              </w:rPr>
            </w:pPr>
            <w:r w:rsidRPr="003B6B55">
              <w:rPr>
                <w:color w:val="000000"/>
                <w:sz w:val="24"/>
                <w:szCs w:val="24"/>
              </w:rPr>
              <w:t>Acompañamiento personalizado en la implementación inicial</w:t>
            </w:r>
          </w:p>
        </w:tc>
        <w:tc>
          <w:tcPr>
            <w:tcW w:w="1828" w:type="pct"/>
            <w:tcBorders>
              <w:top w:val="nil"/>
              <w:left w:val="nil"/>
              <w:bottom w:val="nil"/>
              <w:right w:val="nil"/>
            </w:tcBorders>
            <w:vAlign w:val="bottom"/>
            <w:hideMark/>
          </w:tcPr>
          <w:p w14:paraId="640D93D8" w14:textId="77777777" w:rsidR="003B6B55" w:rsidRPr="003B6B55" w:rsidRDefault="003B6B55" w:rsidP="003B6B55">
            <w:pPr>
              <w:rPr>
                <w:color w:val="000000"/>
                <w:sz w:val="24"/>
                <w:szCs w:val="24"/>
              </w:rPr>
            </w:pPr>
            <w:r w:rsidRPr="003B6B55">
              <w:rPr>
                <w:color w:val="000000"/>
                <w:sz w:val="24"/>
                <w:szCs w:val="24"/>
              </w:rPr>
              <w:t>Tasa de activación &gt;80%</w:t>
            </w:r>
          </w:p>
        </w:tc>
      </w:tr>
      <w:tr w:rsidR="003B6B55" w:rsidRPr="003B6B55" w14:paraId="2E8C0815" w14:textId="77777777" w:rsidTr="003B6B55">
        <w:trPr>
          <w:trHeight w:val="900"/>
        </w:trPr>
        <w:tc>
          <w:tcPr>
            <w:tcW w:w="972" w:type="pct"/>
            <w:tcBorders>
              <w:top w:val="nil"/>
              <w:left w:val="nil"/>
              <w:bottom w:val="nil"/>
              <w:right w:val="nil"/>
            </w:tcBorders>
            <w:vAlign w:val="bottom"/>
            <w:hideMark/>
          </w:tcPr>
          <w:p w14:paraId="7407F438" w14:textId="77777777" w:rsidR="003B6B55" w:rsidRPr="003B6B55" w:rsidRDefault="003B6B55" w:rsidP="003B6B55">
            <w:pPr>
              <w:rPr>
                <w:color w:val="000000"/>
                <w:sz w:val="24"/>
                <w:szCs w:val="24"/>
              </w:rPr>
            </w:pPr>
            <w:r w:rsidRPr="003B6B55">
              <w:rPr>
                <w:color w:val="000000"/>
                <w:sz w:val="24"/>
                <w:szCs w:val="24"/>
              </w:rPr>
              <w:t>Recolección de feedback</w:t>
            </w:r>
          </w:p>
        </w:tc>
        <w:tc>
          <w:tcPr>
            <w:tcW w:w="2200" w:type="pct"/>
            <w:tcBorders>
              <w:top w:val="nil"/>
              <w:left w:val="nil"/>
              <w:bottom w:val="nil"/>
              <w:right w:val="nil"/>
            </w:tcBorders>
            <w:vAlign w:val="bottom"/>
            <w:hideMark/>
          </w:tcPr>
          <w:p w14:paraId="7030FF67" w14:textId="77777777" w:rsidR="003B6B55" w:rsidRPr="003B6B55" w:rsidRDefault="003B6B55" w:rsidP="003B6B55">
            <w:pPr>
              <w:rPr>
                <w:color w:val="000000"/>
                <w:sz w:val="24"/>
                <w:szCs w:val="24"/>
              </w:rPr>
            </w:pPr>
            <w:r w:rsidRPr="003B6B55">
              <w:rPr>
                <w:color w:val="000000"/>
                <w:sz w:val="24"/>
                <w:szCs w:val="24"/>
              </w:rPr>
              <w:t>Entrevistas post-implementación y monitoreo de uso</w:t>
            </w:r>
          </w:p>
        </w:tc>
        <w:tc>
          <w:tcPr>
            <w:tcW w:w="1828" w:type="pct"/>
            <w:tcBorders>
              <w:top w:val="nil"/>
              <w:left w:val="nil"/>
              <w:bottom w:val="nil"/>
              <w:right w:val="nil"/>
            </w:tcBorders>
            <w:vAlign w:val="bottom"/>
            <w:hideMark/>
          </w:tcPr>
          <w:p w14:paraId="22C30463" w14:textId="77777777" w:rsidR="003B6B55" w:rsidRPr="003B6B55" w:rsidRDefault="003B6B55" w:rsidP="003B6B55">
            <w:pPr>
              <w:rPr>
                <w:color w:val="000000"/>
                <w:sz w:val="24"/>
                <w:szCs w:val="24"/>
              </w:rPr>
            </w:pPr>
            <w:r w:rsidRPr="003B6B55">
              <w:rPr>
                <w:color w:val="000000"/>
                <w:sz w:val="24"/>
                <w:szCs w:val="24"/>
              </w:rPr>
              <w:t>90% de retroalimentación positiva</w:t>
            </w:r>
          </w:p>
        </w:tc>
      </w:tr>
      <w:tr w:rsidR="003B6B55" w:rsidRPr="003B6B55" w14:paraId="1F6E255A" w14:textId="77777777" w:rsidTr="003B6B55">
        <w:trPr>
          <w:trHeight w:val="600"/>
        </w:trPr>
        <w:tc>
          <w:tcPr>
            <w:tcW w:w="972" w:type="pct"/>
            <w:tcBorders>
              <w:top w:val="nil"/>
              <w:left w:val="nil"/>
              <w:bottom w:val="nil"/>
              <w:right w:val="nil"/>
            </w:tcBorders>
            <w:vAlign w:val="bottom"/>
            <w:hideMark/>
          </w:tcPr>
          <w:p w14:paraId="4D1ED75C" w14:textId="77777777" w:rsidR="003B6B55" w:rsidRPr="003B6B55" w:rsidRDefault="003B6B55" w:rsidP="003B6B55">
            <w:pPr>
              <w:rPr>
                <w:color w:val="000000"/>
                <w:sz w:val="24"/>
                <w:szCs w:val="24"/>
              </w:rPr>
            </w:pPr>
            <w:r w:rsidRPr="003B6B55">
              <w:rPr>
                <w:color w:val="000000"/>
                <w:sz w:val="24"/>
                <w:szCs w:val="24"/>
              </w:rPr>
              <w:t>Ajustes del producto</w:t>
            </w:r>
          </w:p>
        </w:tc>
        <w:tc>
          <w:tcPr>
            <w:tcW w:w="2200" w:type="pct"/>
            <w:tcBorders>
              <w:top w:val="nil"/>
              <w:left w:val="nil"/>
              <w:bottom w:val="nil"/>
              <w:right w:val="nil"/>
            </w:tcBorders>
            <w:vAlign w:val="bottom"/>
            <w:hideMark/>
          </w:tcPr>
          <w:p w14:paraId="3338B412" w14:textId="77777777" w:rsidR="003B6B55" w:rsidRPr="003B6B55" w:rsidRDefault="003B6B55" w:rsidP="003B6B55">
            <w:pPr>
              <w:rPr>
                <w:color w:val="000000"/>
                <w:sz w:val="24"/>
                <w:szCs w:val="24"/>
              </w:rPr>
            </w:pPr>
            <w:r w:rsidRPr="003B6B55">
              <w:rPr>
                <w:color w:val="000000"/>
                <w:sz w:val="24"/>
                <w:szCs w:val="24"/>
              </w:rPr>
              <w:t>Iteración del MVP basada en feedback de early adopters</w:t>
            </w:r>
          </w:p>
        </w:tc>
        <w:tc>
          <w:tcPr>
            <w:tcW w:w="1828" w:type="pct"/>
            <w:tcBorders>
              <w:top w:val="nil"/>
              <w:left w:val="nil"/>
              <w:bottom w:val="nil"/>
              <w:right w:val="nil"/>
            </w:tcBorders>
            <w:vAlign w:val="bottom"/>
            <w:hideMark/>
          </w:tcPr>
          <w:p w14:paraId="2160F39A" w14:textId="77777777" w:rsidR="003B6B55" w:rsidRPr="003B6B55" w:rsidRDefault="003B6B55" w:rsidP="003B6B55">
            <w:pPr>
              <w:rPr>
                <w:color w:val="000000"/>
                <w:sz w:val="24"/>
                <w:szCs w:val="24"/>
              </w:rPr>
            </w:pPr>
            <w:r w:rsidRPr="003B6B55">
              <w:rPr>
                <w:color w:val="000000"/>
                <w:sz w:val="24"/>
                <w:szCs w:val="24"/>
              </w:rPr>
              <w:t>100% de issues críticos resueltos</w:t>
            </w:r>
          </w:p>
        </w:tc>
      </w:tr>
      <w:tr w:rsidR="003B6B55" w:rsidRPr="003B6B55" w14:paraId="20BCF7EF" w14:textId="77777777" w:rsidTr="003B6B55">
        <w:trPr>
          <w:trHeight w:val="900"/>
        </w:trPr>
        <w:tc>
          <w:tcPr>
            <w:tcW w:w="972" w:type="pct"/>
            <w:tcBorders>
              <w:top w:val="nil"/>
              <w:left w:val="nil"/>
              <w:right w:val="nil"/>
            </w:tcBorders>
            <w:vAlign w:val="bottom"/>
            <w:hideMark/>
          </w:tcPr>
          <w:p w14:paraId="5F9BAF55" w14:textId="77777777" w:rsidR="003B6B55" w:rsidRPr="003B6B55" w:rsidRDefault="003B6B55" w:rsidP="003B6B55">
            <w:pPr>
              <w:rPr>
                <w:color w:val="000000"/>
                <w:sz w:val="24"/>
                <w:szCs w:val="24"/>
              </w:rPr>
            </w:pPr>
            <w:r w:rsidRPr="003B6B55">
              <w:rPr>
                <w:color w:val="000000"/>
                <w:sz w:val="24"/>
                <w:szCs w:val="24"/>
              </w:rPr>
              <w:t>Generación de casos de éxito</w:t>
            </w:r>
          </w:p>
        </w:tc>
        <w:tc>
          <w:tcPr>
            <w:tcW w:w="2200" w:type="pct"/>
            <w:tcBorders>
              <w:top w:val="nil"/>
              <w:left w:val="nil"/>
              <w:right w:val="nil"/>
            </w:tcBorders>
            <w:vAlign w:val="bottom"/>
            <w:hideMark/>
          </w:tcPr>
          <w:p w14:paraId="72A22E36" w14:textId="77777777" w:rsidR="003B6B55" w:rsidRPr="003B6B55" w:rsidRDefault="003B6B55" w:rsidP="003B6B55">
            <w:pPr>
              <w:rPr>
                <w:color w:val="000000"/>
                <w:sz w:val="24"/>
                <w:szCs w:val="24"/>
              </w:rPr>
            </w:pPr>
            <w:r w:rsidRPr="003B6B55">
              <w:rPr>
                <w:color w:val="000000"/>
                <w:sz w:val="24"/>
                <w:szCs w:val="24"/>
              </w:rPr>
              <w:t>Documentación de resultados y testimonios</w:t>
            </w:r>
          </w:p>
        </w:tc>
        <w:tc>
          <w:tcPr>
            <w:tcW w:w="1828" w:type="pct"/>
            <w:tcBorders>
              <w:top w:val="nil"/>
              <w:left w:val="nil"/>
              <w:right w:val="nil"/>
            </w:tcBorders>
            <w:vAlign w:val="bottom"/>
            <w:hideMark/>
          </w:tcPr>
          <w:p w14:paraId="52D3C1C1" w14:textId="77777777" w:rsidR="003B6B55" w:rsidRPr="003B6B55" w:rsidRDefault="003B6B55" w:rsidP="003B6B55">
            <w:pPr>
              <w:rPr>
                <w:color w:val="000000"/>
                <w:sz w:val="24"/>
                <w:szCs w:val="24"/>
              </w:rPr>
            </w:pPr>
            <w:r w:rsidRPr="003B6B55">
              <w:rPr>
                <w:color w:val="000000"/>
                <w:sz w:val="24"/>
                <w:szCs w:val="24"/>
              </w:rPr>
              <w:t>2 casos de éxito documentados</w:t>
            </w:r>
          </w:p>
        </w:tc>
      </w:tr>
      <w:tr w:rsidR="003B6B55" w:rsidRPr="003B6B55" w14:paraId="52455338" w14:textId="77777777" w:rsidTr="003B6B55">
        <w:trPr>
          <w:trHeight w:val="900"/>
        </w:trPr>
        <w:tc>
          <w:tcPr>
            <w:tcW w:w="972" w:type="pct"/>
            <w:tcBorders>
              <w:top w:val="nil"/>
              <w:left w:val="nil"/>
              <w:bottom w:val="single" w:sz="4" w:space="0" w:color="auto"/>
              <w:right w:val="nil"/>
            </w:tcBorders>
            <w:vAlign w:val="bottom"/>
            <w:hideMark/>
          </w:tcPr>
          <w:p w14:paraId="0C80581B" w14:textId="77777777" w:rsidR="003B6B55" w:rsidRPr="003B6B55" w:rsidRDefault="003B6B55" w:rsidP="003B6B55">
            <w:pPr>
              <w:rPr>
                <w:color w:val="000000"/>
                <w:sz w:val="24"/>
                <w:szCs w:val="24"/>
              </w:rPr>
            </w:pPr>
            <w:r w:rsidRPr="003B6B55">
              <w:rPr>
                <w:color w:val="000000"/>
                <w:sz w:val="24"/>
                <w:szCs w:val="24"/>
              </w:rPr>
              <w:t>Preparación para scale-up</w:t>
            </w:r>
          </w:p>
        </w:tc>
        <w:tc>
          <w:tcPr>
            <w:tcW w:w="2200" w:type="pct"/>
            <w:tcBorders>
              <w:top w:val="nil"/>
              <w:left w:val="nil"/>
              <w:bottom w:val="single" w:sz="4" w:space="0" w:color="auto"/>
              <w:right w:val="nil"/>
            </w:tcBorders>
            <w:vAlign w:val="bottom"/>
            <w:hideMark/>
          </w:tcPr>
          <w:p w14:paraId="32C0B3D7" w14:textId="77777777" w:rsidR="003B6B55" w:rsidRPr="003B6B55" w:rsidRDefault="003B6B55" w:rsidP="003B6B55">
            <w:pPr>
              <w:rPr>
                <w:color w:val="000000"/>
                <w:sz w:val="24"/>
                <w:szCs w:val="24"/>
              </w:rPr>
            </w:pPr>
            <w:r w:rsidRPr="003B6B55">
              <w:rPr>
                <w:color w:val="000000"/>
                <w:sz w:val="24"/>
                <w:szCs w:val="24"/>
              </w:rPr>
              <w:t>Estandarización de procesos de onboarding y soporte</w:t>
            </w:r>
          </w:p>
        </w:tc>
        <w:tc>
          <w:tcPr>
            <w:tcW w:w="1828" w:type="pct"/>
            <w:tcBorders>
              <w:top w:val="nil"/>
              <w:left w:val="nil"/>
              <w:bottom w:val="single" w:sz="4" w:space="0" w:color="auto"/>
              <w:right w:val="nil"/>
            </w:tcBorders>
            <w:vAlign w:val="bottom"/>
            <w:hideMark/>
          </w:tcPr>
          <w:p w14:paraId="25C00324" w14:textId="77777777" w:rsidR="003B6B55" w:rsidRPr="003B6B55" w:rsidRDefault="003B6B55" w:rsidP="003B6B55">
            <w:pPr>
              <w:rPr>
                <w:color w:val="000000"/>
                <w:sz w:val="24"/>
                <w:szCs w:val="24"/>
              </w:rPr>
            </w:pPr>
            <w:r w:rsidRPr="003B6B55">
              <w:rPr>
                <w:color w:val="000000"/>
                <w:sz w:val="24"/>
                <w:szCs w:val="24"/>
              </w:rPr>
              <w:t>Procesos documentados y probados</w:t>
            </w:r>
          </w:p>
        </w:tc>
      </w:tr>
    </w:tbl>
    <w:p w14:paraId="20549579" w14:textId="77777777" w:rsidR="003B6B55" w:rsidRPr="003B6B55" w:rsidRDefault="003B6B55" w:rsidP="003B6B55">
      <w:pPr>
        <w:spacing w:line="360" w:lineRule="auto"/>
        <w:rPr>
          <w:sz w:val="24"/>
          <w:szCs w:val="24"/>
        </w:rPr>
      </w:pPr>
      <w:r w:rsidRPr="003B6B55">
        <w:rPr>
          <w:b/>
          <w:bCs/>
          <w:sz w:val="24"/>
          <w:szCs w:val="24"/>
        </w:rPr>
        <w:t>Canales prioritarios según GTM-FAST</w:t>
      </w:r>
      <w:r w:rsidRPr="003B6B55">
        <w:rPr>
          <w:sz w:val="24"/>
          <w:szCs w:val="24"/>
        </w:rPr>
        <w:t>:</w:t>
      </w:r>
    </w:p>
    <w:p w14:paraId="67F70B56" w14:textId="77777777" w:rsidR="003B6B55" w:rsidRPr="003B6B55" w:rsidRDefault="003B6B55">
      <w:pPr>
        <w:numPr>
          <w:ilvl w:val="0"/>
          <w:numId w:val="58"/>
        </w:numPr>
        <w:spacing w:line="360" w:lineRule="auto"/>
        <w:rPr>
          <w:sz w:val="24"/>
          <w:szCs w:val="24"/>
        </w:rPr>
      </w:pPr>
      <w:r w:rsidRPr="003B6B55">
        <w:rPr>
          <w:b/>
          <w:bCs/>
          <w:sz w:val="24"/>
          <w:szCs w:val="24"/>
        </w:rPr>
        <w:t>Ventas directas (B2G/B2B)</w:t>
      </w:r>
      <w:r w:rsidRPr="003B6B55">
        <w:rPr>
          <w:sz w:val="24"/>
          <w:szCs w:val="24"/>
        </w:rPr>
        <w:t>: Canal principal para el sector institucional</w:t>
      </w:r>
    </w:p>
    <w:p w14:paraId="0B7ACDEB" w14:textId="77777777" w:rsidR="003B6B55" w:rsidRPr="003B6B55" w:rsidRDefault="003B6B55">
      <w:pPr>
        <w:numPr>
          <w:ilvl w:val="0"/>
          <w:numId w:val="58"/>
        </w:numPr>
        <w:spacing w:line="360" w:lineRule="auto"/>
        <w:rPr>
          <w:sz w:val="24"/>
          <w:szCs w:val="24"/>
        </w:rPr>
      </w:pPr>
      <w:r w:rsidRPr="003B6B55">
        <w:rPr>
          <w:b/>
          <w:bCs/>
          <w:sz w:val="24"/>
          <w:szCs w:val="24"/>
        </w:rPr>
        <w:t>Alianzas con consultoras</w:t>
      </w:r>
      <w:r w:rsidRPr="003B6B55">
        <w:rPr>
          <w:sz w:val="24"/>
          <w:szCs w:val="24"/>
        </w:rPr>
        <w:t>: Para validación y referencias</w:t>
      </w:r>
    </w:p>
    <w:p w14:paraId="013A6486" w14:textId="77777777" w:rsidR="003B6B55" w:rsidRPr="003B6B55" w:rsidRDefault="003B6B55">
      <w:pPr>
        <w:numPr>
          <w:ilvl w:val="0"/>
          <w:numId w:val="58"/>
        </w:numPr>
        <w:spacing w:line="360" w:lineRule="auto"/>
        <w:rPr>
          <w:sz w:val="24"/>
          <w:szCs w:val="24"/>
        </w:rPr>
      </w:pPr>
      <w:r w:rsidRPr="003B6B55">
        <w:rPr>
          <w:b/>
          <w:bCs/>
          <w:sz w:val="24"/>
          <w:szCs w:val="24"/>
        </w:rPr>
        <w:t>Marketing digital</w:t>
      </w:r>
      <w:r w:rsidRPr="003B6B55">
        <w:rPr>
          <w:sz w:val="24"/>
          <w:szCs w:val="24"/>
        </w:rPr>
        <w:t>: LinkedIn y eventos especializados para generación de leads</w:t>
      </w:r>
    </w:p>
    <w:p w14:paraId="382F2C57" w14:textId="77777777" w:rsidR="003B6B55" w:rsidRPr="003B6B55" w:rsidRDefault="003B6B55" w:rsidP="003B6B55">
      <w:pPr>
        <w:spacing w:line="360" w:lineRule="auto"/>
        <w:rPr>
          <w:sz w:val="24"/>
          <w:szCs w:val="24"/>
        </w:rPr>
      </w:pPr>
      <w:r w:rsidRPr="003B6B55">
        <w:rPr>
          <w:b/>
          <w:bCs/>
          <w:sz w:val="24"/>
          <w:szCs w:val="24"/>
        </w:rPr>
        <w:t>Métricas de seguimiento</w:t>
      </w:r>
      <w:r w:rsidRPr="003B6B55">
        <w:rPr>
          <w:sz w:val="24"/>
          <w:szCs w:val="24"/>
        </w:rPr>
        <w:t>:</w:t>
      </w:r>
    </w:p>
    <w:p w14:paraId="04C4E046" w14:textId="77777777" w:rsidR="003B6B55" w:rsidRPr="003B6B55" w:rsidRDefault="003B6B55">
      <w:pPr>
        <w:numPr>
          <w:ilvl w:val="0"/>
          <w:numId w:val="59"/>
        </w:numPr>
        <w:spacing w:line="360" w:lineRule="auto"/>
        <w:rPr>
          <w:sz w:val="24"/>
          <w:szCs w:val="24"/>
        </w:rPr>
      </w:pPr>
      <w:r w:rsidRPr="003B6B55">
        <w:rPr>
          <w:b/>
          <w:bCs/>
          <w:sz w:val="24"/>
          <w:szCs w:val="24"/>
        </w:rPr>
        <w:t>Awareness</w:t>
      </w:r>
      <w:r w:rsidRPr="003B6B55">
        <w:rPr>
          <w:sz w:val="24"/>
          <w:szCs w:val="24"/>
        </w:rPr>
        <w:t>: Visitantes al sitio web, impresiones en redes sociales</w:t>
      </w:r>
    </w:p>
    <w:p w14:paraId="0FDC9421" w14:textId="77777777" w:rsidR="003B6B55" w:rsidRPr="003B6B55" w:rsidRDefault="003B6B55">
      <w:pPr>
        <w:numPr>
          <w:ilvl w:val="0"/>
          <w:numId w:val="59"/>
        </w:numPr>
        <w:spacing w:line="360" w:lineRule="auto"/>
        <w:rPr>
          <w:sz w:val="24"/>
          <w:szCs w:val="24"/>
        </w:rPr>
      </w:pPr>
      <w:r w:rsidRPr="003B6B55">
        <w:rPr>
          <w:b/>
          <w:bCs/>
          <w:sz w:val="24"/>
          <w:szCs w:val="24"/>
        </w:rPr>
        <w:t>Acquisition</w:t>
      </w:r>
      <w:r w:rsidRPr="003B6B55">
        <w:rPr>
          <w:sz w:val="24"/>
          <w:szCs w:val="24"/>
        </w:rPr>
        <w:t>: Signups, inicios de prueba, conversiones</w:t>
      </w:r>
    </w:p>
    <w:p w14:paraId="1C2B8065" w14:textId="77777777" w:rsidR="003B6B55" w:rsidRPr="003B6B55" w:rsidRDefault="003B6B55">
      <w:pPr>
        <w:numPr>
          <w:ilvl w:val="0"/>
          <w:numId w:val="59"/>
        </w:numPr>
        <w:spacing w:before="100" w:beforeAutospacing="1" w:after="100" w:afterAutospacing="1" w:line="360" w:lineRule="auto"/>
        <w:rPr>
          <w:sz w:val="24"/>
          <w:szCs w:val="24"/>
        </w:rPr>
      </w:pPr>
      <w:r w:rsidRPr="003B6B55">
        <w:rPr>
          <w:b/>
          <w:bCs/>
          <w:sz w:val="24"/>
          <w:szCs w:val="24"/>
        </w:rPr>
        <w:t>Activation</w:t>
      </w:r>
      <w:r w:rsidRPr="003B6B55">
        <w:rPr>
          <w:sz w:val="24"/>
          <w:szCs w:val="24"/>
        </w:rPr>
        <w:t>: Usuarios completando el diagnóstico inicial</w:t>
      </w:r>
    </w:p>
    <w:p w14:paraId="4BE96454" w14:textId="77777777" w:rsidR="003B6B55" w:rsidRPr="003B6B55" w:rsidRDefault="003B6B55">
      <w:pPr>
        <w:numPr>
          <w:ilvl w:val="0"/>
          <w:numId w:val="59"/>
        </w:numPr>
        <w:spacing w:before="100" w:beforeAutospacing="1" w:after="100" w:afterAutospacing="1" w:line="360" w:lineRule="auto"/>
        <w:rPr>
          <w:sz w:val="24"/>
          <w:szCs w:val="24"/>
        </w:rPr>
      </w:pPr>
      <w:r w:rsidRPr="003B6B55">
        <w:rPr>
          <w:b/>
          <w:bCs/>
          <w:sz w:val="24"/>
          <w:szCs w:val="24"/>
        </w:rPr>
        <w:t>Revenue</w:t>
      </w:r>
      <w:r w:rsidRPr="003B6B55">
        <w:rPr>
          <w:sz w:val="24"/>
          <w:szCs w:val="24"/>
        </w:rPr>
        <w:t>: MRR (Monthly Recurring Revenue), tasa de conversión</w:t>
      </w:r>
    </w:p>
    <w:p w14:paraId="53BAC8D9" w14:textId="77777777" w:rsidR="003B6B55" w:rsidRPr="003B6B55" w:rsidRDefault="003B6B55" w:rsidP="003B6B55">
      <w:pPr>
        <w:spacing w:line="360" w:lineRule="auto"/>
        <w:rPr>
          <w:b/>
          <w:bCs/>
          <w:sz w:val="24"/>
          <w:szCs w:val="24"/>
        </w:rPr>
      </w:pPr>
      <w:r w:rsidRPr="003B6B55">
        <w:rPr>
          <w:b/>
          <w:bCs/>
          <w:sz w:val="24"/>
          <w:szCs w:val="24"/>
        </w:rPr>
        <w:lastRenderedPageBreak/>
        <w:t>Fase 3: Escalamiento y Expansión (Meses 7-12 en adelante)</w:t>
      </w:r>
    </w:p>
    <w:p w14:paraId="3FB820F9" w14:textId="77777777" w:rsidR="003B6B55" w:rsidRPr="003B6B55" w:rsidRDefault="003B6B55" w:rsidP="003B6B55">
      <w:pPr>
        <w:spacing w:line="360" w:lineRule="auto"/>
        <w:ind w:firstLine="708"/>
        <w:rPr>
          <w:sz w:val="24"/>
          <w:szCs w:val="24"/>
        </w:rPr>
      </w:pPr>
      <w:r w:rsidRPr="003B6B55">
        <w:rPr>
          <w:sz w:val="24"/>
          <w:szCs w:val="24"/>
        </w:rPr>
        <w:t>Objetivo: Escalar la base de clientes y expandir a nuevos segmentos</w:t>
      </w:r>
    </w:p>
    <w:tbl>
      <w:tblPr>
        <w:tblW w:w="5000" w:type="pct"/>
        <w:tblCellMar>
          <w:top w:w="15" w:type="dxa"/>
          <w:left w:w="15" w:type="dxa"/>
          <w:bottom w:w="15" w:type="dxa"/>
          <w:right w:w="15" w:type="dxa"/>
        </w:tblCellMar>
        <w:tblLook w:val="04A0" w:firstRow="1" w:lastRow="0" w:firstColumn="1" w:lastColumn="0" w:noHBand="0" w:noVBand="1"/>
      </w:tblPr>
      <w:tblGrid>
        <w:gridCol w:w="2027"/>
        <w:gridCol w:w="4401"/>
        <w:gridCol w:w="2932"/>
      </w:tblGrid>
      <w:tr w:rsidR="003B6B55" w:rsidRPr="003B6B55" w14:paraId="12483FA4" w14:textId="77777777" w:rsidTr="003B6B55">
        <w:trPr>
          <w:tblHeader/>
        </w:trPr>
        <w:tc>
          <w:tcPr>
            <w:tcW w:w="1083" w:type="pct"/>
            <w:tcBorders>
              <w:top w:val="single" w:sz="4" w:space="0" w:color="auto"/>
              <w:bottom w:val="single" w:sz="4" w:space="0" w:color="auto"/>
            </w:tcBorders>
            <w:tcMar>
              <w:top w:w="150" w:type="dxa"/>
              <w:left w:w="0" w:type="dxa"/>
              <w:bottom w:w="150" w:type="dxa"/>
              <w:right w:w="240" w:type="dxa"/>
            </w:tcMar>
            <w:vAlign w:val="center"/>
            <w:hideMark/>
          </w:tcPr>
          <w:p w14:paraId="15D5B8C4"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Actividad</w:t>
            </w:r>
          </w:p>
        </w:tc>
        <w:tc>
          <w:tcPr>
            <w:tcW w:w="2351" w:type="pct"/>
            <w:tcBorders>
              <w:top w:val="single" w:sz="4" w:space="0" w:color="auto"/>
              <w:bottom w:val="single" w:sz="4" w:space="0" w:color="auto"/>
            </w:tcBorders>
            <w:tcMar>
              <w:top w:w="150" w:type="dxa"/>
              <w:left w:w="240" w:type="dxa"/>
              <w:bottom w:w="150" w:type="dxa"/>
              <w:right w:w="240" w:type="dxa"/>
            </w:tcMar>
            <w:vAlign w:val="center"/>
            <w:hideMark/>
          </w:tcPr>
          <w:p w14:paraId="431DF58B"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Descripción</w:t>
            </w:r>
          </w:p>
        </w:tc>
        <w:tc>
          <w:tcPr>
            <w:tcW w:w="1566" w:type="pct"/>
            <w:tcBorders>
              <w:top w:val="single" w:sz="4" w:space="0" w:color="auto"/>
              <w:bottom w:val="single" w:sz="4" w:space="0" w:color="auto"/>
            </w:tcBorders>
            <w:tcMar>
              <w:top w:w="150" w:type="dxa"/>
              <w:left w:w="240" w:type="dxa"/>
              <w:bottom w:w="150" w:type="dxa"/>
              <w:right w:w="240" w:type="dxa"/>
            </w:tcMar>
            <w:vAlign w:val="center"/>
            <w:hideMark/>
          </w:tcPr>
          <w:p w14:paraId="6F61B421"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Métrica de éxito</w:t>
            </w:r>
          </w:p>
        </w:tc>
      </w:tr>
      <w:tr w:rsidR="003B6B55" w:rsidRPr="003B6B55" w14:paraId="5A3189C8" w14:textId="77777777" w:rsidTr="003B6B55">
        <w:tc>
          <w:tcPr>
            <w:tcW w:w="1083" w:type="pct"/>
            <w:tcBorders>
              <w:top w:val="single" w:sz="4" w:space="0" w:color="auto"/>
            </w:tcBorders>
            <w:tcMar>
              <w:top w:w="150" w:type="dxa"/>
              <w:left w:w="0" w:type="dxa"/>
              <w:bottom w:w="150" w:type="dxa"/>
              <w:right w:w="240" w:type="dxa"/>
            </w:tcMar>
            <w:vAlign w:val="center"/>
            <w:hideMark/>
          </w:tcPr>
          <w:p w14:paraId="78BE2E8C"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Escalamiento comercial</w:t>
            </w:r>
          </w:p>
        </w:tc>
        <w:tc>
          <w:tcPr>
            <w:tcW w:w="2351" w:type="pct"/>
            <w:tcBorders>
              <w:top w:val="single" w:sz="4" w:space="0" w:color="auto"/>
            </w:tcBorders>
            <w:tcMar>
              <w:top w:w="150" w:type="dxa"/>
              <w:left w:w="240" w:type="dxa"/>
              <w:bottom w:w="150" w:type="dxa"/>
              <w:right w:w="240" w:type="dxa"/>
            </w:tcMar>
            <w:vAlign w:val="center"/>
            <w:hideMark/>
          </w:tcPr>
          <w:p w14:paraId="330CA50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Expansión del equipo de ventas y marketing</w:t>
            </w:r>
          </w:p>
        </w:tc>
        <w:tc>
          <w:tcPr>
            <w:tcW w:w="1566" w:type="pct"/>
            <w:tcBorders>
              <w:top w:val="single" w:sz="4" w:space="0" w:color="auto"/>
            </w:tcBorders>
            <w:tcMar>
              <w:top w:w="150" w:type="dxa"/>
              <w:left w:w="240" w:type="dxa"/>
              <w:bottom w:w="150" w:type="dxa"/>
              <w:right w:w="0" w:type="dxa"/>
            </w:tcMar>
            <w:vAlign w:val="center"/>
            <w:hideMark/>
          </w:tcPr>
          <w:p w14:paraId="0722B976"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CAC &lt; Q8,000</w:t>
            </w:r>
          </w:p>
        </w:tc>
      </w:tr>
      <w:tr w:rsidR="003B6B55" w:rsidRPr="003B6B55" w14:paraId="5DFCFFD4" w14:textId="77777777" w:rsidTr="003B6B55">
        <w:tc>
          <w:tcPr>
            <w:tcW w:w="1083" w:type="pct"/>
            <w:tcMar>
              <w:top w:w="150" w:type="dxa"/>
              <w:left w:w="0" w:type="dxa"/>
              <w:bottom w:w="150" w:type="dxa"/>
              <w:right w:w="240" w:type="dxa"/>
            </w:tcMar>
            <w:vAlign w:val="center"/>
            <w:hideMark/>
          </w:tcPr>
          <w:p w14:paraId="397F940D"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Expansión geográfica</w:t>
            </w:r>
          </w:p>
        </w:tc>
        <w:tc>
          <w:tcPr>
            <w:tcW w:w="2351" w:type="pct"/>
            <w:tcMar>
              <w:top w:w="150" w:type="dxa"/>
              <w:left w:w="240" w:type="dxa"/>
              <w:bottom w:w="150" w:type="dxa"/>
              <w:right w:w="240" w:type="dxa"/>
            </w:tcMar>
            <w:vAlign w:val="center"/>
            <w:hideMark/>
          </w:tcPr>
          <w:p w14:paraId="6E5F7AC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Inicio de operaciones en El Salvador y Costa Rica</w:t>
            </w:r>
          </w:p>
        </w:tc>
        <w:tc>
          <w:tcPr>
            <w:tcW w:w="1566" w:type="pct"/>
            <w:tcMar>
              <w:top w:w="150" w:type="dxa"/>
              <w:left w:w="240" w:type="dxa"/>
              <w:bottom w:w="150" w:type="dxa"/>
              <w:right w:w="0" w:type="dxa"/>
            </w:tcMar>
            <w:vAlign w:val="center"/>
            <w:hideMark/>
          </w:tcPr>
          <w:p w14:paraId="5FF53B9E"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5 clientes en la región</w:t>
            </w:r>
          </w:p>
        </w:tc>
      </w:tr>
      <w:tr w:rsidR="003B6B55" w:rsidRPr="003B6B55" w14:paraId="117790BC" w14:textId="77777777" w:rsidTr="003B6B55">
        <w:tc>
          <w:tcPr>
            <w:tcW w:w="1083" w:type="pct"/>
            <w:tcMar>
              <w:top w:w="150" w:type="dxa"/>
              <w:left w:w="0" w:type="dxa"/>
              <w:bottom w:w="150" w:type="dxa"/>
              <w:right w:w="240" w:type="dxa"/>
            </w:tcMar>
            <w:vAlign w:val="center"/>
            <w:hideMark/>
          </w:tcPr>
          <w:p w14:paraId="4DEF4347"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Expansión de segmentos</w:t>
            </w:r>
          </w:p>
        </w:tc>
        <w:tc>
          <w:tcPr>
            <w:tcW w:w="2351" w:type="pct"/>
            <w:tcMar>
              <w:top w:w="150" w:type="dxa"/>
              <w:left w:w="240" w:type="dxa"/>
              <w:bottom w:w="150" w:type="dxa"/>
              <w:right w:w="240" w:type="dxa"/>
            </w:tcMar>
            <w:vAlign w:val="center"/>
            <w:hideMark/>
          </w:tcPr>
          <w:p w14:paraId="6EF4DDC5"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Incorporación del sector salud y municipalidades de mayor tamaño</w:t>
            </w:r>
          </w:p>
        </w:tc>
        <w:tc>
          <w:tcPr>
            <w:tcW w:w="1566" w:type="pct"/>
            <w:tcMar>
              <w:top w:w="150" w:type="dxa"/>
              <w:left w:w="240" w:type="dxa"/>
              <w:bottom w:w="150" w:type="dxa"/>
              <w:right w:w="0" w:type="dxa"/>
            </w:tcMar>
            <w:vAlign w:val="center"/>
            <w:hideMark/>
          </w:tcPr>
          <w:p w14:paraId="42ECCCBF"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10 clientes en nuevos segmentos</w:t>
            </w:r>
          </w:p>
        </w:tc>
      </w:tr>
      <w:tr w:rsidR="003B6B55" w:rsidRPr="003B6B55" w14:paraId="268CFEE9" w14:textId="77777777" w:rsidTr="003B6B55">
        <w:tc>
          <w:tcPr>
            <w:tcW w:w="1083" w:type="pct"/>
            <w:tcMar>
              <w:top w:w="150" w:type="dxa"/>
              <w:left w:w="0" w:type="dxa"/>
              <w:bottom w:w="150" w:type="dxa"/>
              <w:right w:w="240" w:type="dxa"/>
            </w:tcMar>
            <w:vAlign w:val="center"/>
            <w:hideMark/>
          </w:tcPr>
          <w:p w14:paraId="32F82B8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Optimización operativa</w:t>
            </w:r>
          </w:p>
        </w:tc>
        <w:tc>
          <w:tcPr>
            <w:tcW w:w="2351" w:type="pct"/>
            <w:tcMar>
              <w:top w:w="150" w:type="dxa"/>
              <w:left w:w="240" w:type="dxa"/>
              <w:bottom w:w="150" w:type="dxa"/>
              <w:right w:w="240" w:type="dxa"/>
            </w:tcMar>
            <w:vAlign w:val="center"/>
            <w:hideMark/>
          </w:tcPr>
          <w:p w14:paraId="75A9B7F8"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Mejora de procesos de onboarding y soporte</w:t>
            </w:r>
          </w:p>
        </w:tc>
        <w:tc>
          <w:tcPr>
            <w:tcW w:w="1566" w:type="pct"/>
            <w:tcMar>
              <w:top w:w="150" w:type="dxa"/>
              <w:left w:w="240" w:type="dxa"/>
              <w:bottom w:w="150" w:type="dxa"/>
              <w:right w:w="0" w:type="dxa"/>
            </w:tcMar>
            <w:vAlign w:val="center"/>
            <w:hideMark/>
          </w:tcPr>
          <w:p w14:paraId="0B03A992"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Tasa de retención &gt;90%</w:t>
            </w:r>
          </w:p>
        </w:tc>
      </w:tr>
      <w:tr w:rsidR="003B6B55" w:rsidRPr="003B6B55" w14:paraId="018CB209" w14:textId="77777777" w:rsidTr="003B6B55">
        <w:tc>
          <w:tcPr>
            <w:tcW w:w="1083" w:type="pct"/>
            <w:tcMar>
              <w:top w:w="150" w:type="dxa"/>
              <w:left w:w="0" w:type="dxa"/>
              <w:bottom w:w="150" w:type="dxa"/>
              <w:right w:w="240" w:type="dxa"/>
            </w:tcMar>
            <w:vAlign w:val="center"/>
            <w:hideMark/>
          </w:tcPr>
          <w:p w14:paraId="0A1C055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Nuevas funcionalidades</w:t>
            </w:r>
          </w:p>
        </w:tc>
        <w:tc>
          <w:tcPr>
            <w:tcW w:w="2351" w:type="pct"/>
            <w:tcMar>
              <w:top w:w="150" w:type="dxa"/>
              <w:left w:w="240" w:type="dxa"/>
              <w:bottom w:w="150" w:type="dxa"/>
              <w:right w:w="240" w:type="dxa"/>
            </w:tcMar>
            <w:vAlign w:val="center"/>
            <w:hideMark/>
          </w:tcPr>
          <w:p w14:paraId="7004B1A4"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Desarrollo de características avanzadas para planes Enterprise</w:t>
            </w:r>
          </w:p>
        </w:tc>
        <w:tc>
          <w:tcPr>
            <w:tcW w:w="1566" w:type="pct"/>
            <w:tcMar>
              <w:top w:w="150" w:type="dxa"/>
              <w:left w:w="240" w:type="dxa"/>
              <w:bottom w:w="150" w:type="dxa"/>
              <w:right w:w="0" w:type="dxa"/>
            </w:tcMar>
            <w:vAlign w:val="center"/>
            <w:hideMark/>
          </w:tcPr>
          <w:p w14:paraId="7F1FC9C6"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Lanzamiento de 2 nuevas funcionalidades</w:t>
            </w:r>
          </w:p>
        </w:tc>
      </w:tr>
      <w:tr w:rsidR="003B6B55" w:rsidRPr="003B6B55" w14:paraId="39453E46" w14:textId="77777777" w:rsidTr="003B6B55">
        <w:tc>
          <w:tcPr>
            <w:tcW w:w="1083" w:type="pct"/>
            <w:tcBorders>
              <w:bottom w:val="single" w:sz="4" w:space="0" w:color="auto"/>
            </w:tcBorders>
            <w:tcMar>
              <w:top w:w="150" w:type="dxa"/>
              <w:left w:w="0" w:type="dxa"/>
              <w:bottom w:w="150" w:type="dxa"/>
              <w:right w:w="240" w:type="dxa"/>
            </w:tcMar>
            <w:vAlign w:val="center"/>
            <w:hideMark/>
          </w:tcPr>
          <w:p w14:paraId="0D96B58D"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Consolidación de marca</w:t>
            </w:r>
          </w:p>
        </w:tc>
        <w:tc>
          <w:tcPr>
            <w:tcW w:w="2351" w:type="pct"/>
            <w:tcBorders>
              <w:bottom w:val="single" w:sz="4" w:space="0" w:color="auto"/>
            </w:tcBorders>
            <w:tcMar>
              <w:top w:w="150" w:type="dxa"/>
              <w:left w:w="240" w:type="dxa"/>
              <w:bottom w:w="150" w:type="dxa"/>
              <w:right w:w="240" w:type="dxa"/>
            </w:tcMar>
            <w:vAlign w:val="center"/>
            <w:hideMark/>
          </w:tcPr>
          <w:p w14:paraId="69BF912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Participación en eventos internacionales y certificaciones</w:t>
            </w:r>
          </w:p>
        </w:tc>
        <w:tc>
          <w:tcPr>
            <w:tcW w:w="1566" w:type="pct"/>
            <w:tcBorders>
              <w:bottom w:val="single" w:sz="4" w:space="0" w:color="auto"/>
            </w:tcBorders>
            <w:tcMar>
              <w:top w:w="150" w:type="dxa"/>
              <w:left w:w="240" w:type="dxa"/>
              <w:bottom w:w="150" w:type="dxa"/>
              <w:right w:w="0" w:type="dxa"/>
            </w:tcMar>
            <w:vAlign w:val="center"/>
            <w:hideMark/>
          </w:tcPr>
          <w:p w14:paraId="752F7916"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Participación en 3+ eventos internacionales</w:t>
            </w:r>
          </w:p>
        </w:tc>
      </w:tr>
    </w:tbl>
    <w:p w14:paraId="583B8777" w14:textId="77777777" w:rsidR="003B6B55" w:rsidRDefault="003B6B55" w:rsidP="003B6B55">
      <w:pPr>
        <w:spacing w:line="360" w:lineRule="auto"/>
        <w:rPr>
          <w:b/>
          <w:bCs/>
          <w:sz w:val="24"/>
          <w:szCs w:val="24"/>
        </w:rPr>
      </w:pPr>
    </w:p>
    <w:p w14:paraId="4BF38E3E" w14:textId="625E56F9" w:rsidR="003B6B55" w:rsidRPr="003B6B55" w:rsidRDefault="003B6B55" w:rsidP="003B6B55">
      <w:pPr>
        <w:spacing w:line="360" w:lineRule="auto"/>
        <w:rPr>
          <w:b/>
          <w:bCs/>
          <w:sz w:val="24"/>
          <w:szCs w:val="24"/>
        </w:rPr>
      </w:pPr>
      <w:r w:rsidRPr="003B6B55">
        <w:rPr>
          <w:b/>
          <w:bCs/>
          <w:sz w:val="24"/>
          <w:szCs w:val="24"/>
        </w:rPr>
        <w:t>6.2 MVP (Producto Mínimo Viable)</w:t>
      </w:r>
    </w:p>
    <w:p w14:paraId="59A4B4F7" w14:textId="77777777" w:rsidR="003B6B55" w:rsidRPr="003B6B55" w:rsidRDefault="003B6B55" w:rsidP="003B6B55">
      <w:pPr>
        <w:spacing w:line="360" w:lineRule="auto"/>
        <w:rPr>
          <w:b/>
          <w:bCs/>
          <w:sz w:val="24"/>
          <w:szCs w:val="24"/>
        </w:rPr>
      </w:pPr>
      <w:r w:rsidRPr="003B6B55">
        <w:rPr>
          <w:b/>
          <w:bCs/>
          <w:sz w:val="24"/>
          <w:szCs w:val="24"/>
        </w:rPr>
        <w:t>6.2.1 Descripción del MVP</w:t>
      </w:r>
    </w:p>
    <w:p w14:paraId="1EBF5CC5" w14:textId="77777777" w:rsidR="003B6B55" w:rsidRPr="003B6B55" w:rsidRDefault="003B6B55" w:rsidP="003B6B55">
      <w:pPr>
        <w:spacing w:line="360" w:lineRule="auto"/>
        <w:ind w:firstLine="708"/>
        <w:rPr>
          <w:sz w:val="24"/>
          <w:szCs w:val="24"/>
        </w:rPr>
      </w:pPr>
      <w:r w:rsidRPr="003B6B55">
        <w:rPr>
          <w:sz w:val="24"/>
          <w:szCs w:val="24"/>
        </w:rPr>
        <w:t>El Producto Mínimo Viable de GuardIA es un prototipo funcional diseñado para proporcionar la propuesta de valor más significativa al cliente: diagnóstico automático de riesgos cibernéticos en minutos. Como señala la metodología de SaaS, el MVP debe incluir solo las funcionalidades validadas con el mercado objetivo, evitando roadmaps inflados que retrasen el lanzamiento.</w:t>
      </w:r>
    </w:p>
    <w:p w14:paraId="77999F0F" w14:textId="77777777" w:rsidR="003B6B55" w:rsidRDefault="003B6B55" w:rsidP="003B6B55">
      <w:pPr>
        <w:spacing w:before="100" w:beforeAutospacing="1" w:after="100" w:afterAutospacing="1" w:line="360" w:lineRule="auto"/>
        <w:rPr>
          <w:b/>
          <w:bCs/>
          <w:sz w:val="24"/>
          <w:szCs w:val="24"/>
        </w:rPr>
      </w:pPr>
    </w:p>
    <w:p w14:paraId="24ABE232" w14:textId="77777777" w:rsidR="003B6B55" w:rsidRDefault="003B6B55" w:rsidP="003B6B55">
      <w:pPr>
        <w:spacing w:before="100" w:beforeAutospacing="1" w:after="100" w:afterAutospacing="1" w:line="360" w:lineRule="auto"/>
        <w:rPr>
          <w:b/>
          <w:bCs/>
          <w:sz w:val="24"/>
          <w:szCs w:val="24"/>
        </w:rPr>
      </w:pPr>
    </w:p>
    <w:p w14:paraId="2E56C0C4" w14:textId="5B77F982" w:rsidR="003B6B55" w:rsidRPr="003B6B55" w:rsidRDefault="003B6B55" w:rsidP="003B6B55">
      <w:pPr>
        <w:spacing w:before="100" w:beforeAutospacing="1" w:after="100" w:afterAutospacing="1" w:line="360" w:lineRule="auto"/>
        <w:rPr>
          <w:b/>
          <w:bCs/>
          <w:sz w:val="24"/>
          <w:szCs w:val="24"/>
        </w:rPr>
      </w:pPr>
      <w:r w:rsidRPr="003B6B55">
        <w:rPr>
          <w:b/>
          <w:bCs/>
          <w:sz w:val="24"/>
          <w:szCs w:val="24"/>
        </w:rPr>
        <w:lastRenderedPageBreak/>
        <w:t>6.2.2 Componentes del MVP</w:t>
      </w:r>
    </w:p>
    <w:tbl>
      <w:tblPr>
        <w:tblW w:w="5000" w:type="pct"/>
        <w:tblCellMar>
          <w:top w:w="15" w:type="dxa"/>
          <w:left w:w="15" w:type="dxa"/>
          <w:bottom w:w="15" w:type="dxa"/>
          <w:right w:w="15" w:type="dxa"/>
        </w:tblCellMar>
        <w:tblLook w:val="04A0" w:firstRow="1" w:lastRow="0" w:firstColumn="1" w:lastColumn="0" w:noHBand="0" w:noVBand="1"/>
      </w:tblPr>
      <w:tblGrid>
        <w:gridCol w:w="2328"/>
        <w:gridCol w:w="4100"/>
        <w:gridCol w:w="2932"/>
      </w:tblGrid>
      <w:tr w:rsidR="003B6B55" w:rsidRPr="003B6B55" w14:paraId="14CFC05C" w14:textId="77777777" w:rsidTr="003B6B55">
        <w:trPr>
          <w:tblHeader/>
        </w:trPr>
        <w:tc>
          <w:tcPr>
            <w:tcW w:w="1244" w:type="pct"/>
            <w:tcBorders>
              <w:top w:val="single" w:sz="4" w:space="0" w:color="auto"/>
              <w:bottom w:val="single" w:sz="4" w:space="0" w:color="auto"/>
            </w:tcBorders>
            <w:tcMar>
              <w:top w:w="150" w:type="dxa"/>
              <w:left w:w="0" w:type="dxa"/>
              <w:bottom w:w="150" w:type="dxa"/>
              <w:right w:w="240" w:type="dxa"/>
            </w:tcMar>
            <w:vAlign w:val="center"/>
            <w:hideMark/>
          </w:tcPr>
          <w:p w14:paraId="512DF8D1"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Componente</w:t>
            </w:r>
          </w:p>
        </w:tc>
        <w:tc>
          <w:tcPr>
            <w:tcW w:w="2190" w:type="pct"/>
            <w:tcBorders>
              <w:top w:val="single" w:sz="4" w:space="0" w:color="auto"/>
              <w:bottom w:val="single" w:sz="4" w:space="0" w:color="auto"/>
            </w:tcBorders>
            <w:tcMar>
              <w:top w:w="150" w:type="dxa"/>
              <w:left w:w="240" w:type="dxa"/>
              <w:bottom w:w="150" w:type="dxa"/>
              <w:right w:w="240" w:type="dxa"/>
            </w:tcMar>
            <w:vAlign w:val="center"/>
            <w:hideMark/>
          </w:tcPr>
          <w:p w14:paraId="6BAF4D0E"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Descripción</w:t>
            </w:r>
          </w:p>
        </w:tc>
        <w:tc>
          <w:tcPr>
            <w:tcW w:w="1566" w:type="pct"/>
            <w:tcBorders>
              <w:top w:val="single" w:sz="4" w:space="0" w:color="auto"/>
              <w:bottom w:val="single" w:sz="4" w:space="0" w:color="auto"/>
            </w:tcBorders>
            <w:tcMar>
              <w:top w:w="150" w:type="dxa"/>
              <w:left w:w="240" w:type="dxa"/>
              <w:bottom w:w="150" w:type="dxa"/>
              <w:right w:w="240" w:type="dxa"/>
            </w:tcMar>
            <w:vAlign w:val="center"/>
            <w:hideMark/>
          </w:tcPr>
          <w:p w14:paraId="3F2BF7D7"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Nivel de prioridad</w:t>
            </w:r>
          </w:p>
        </w:tc>
      </w:tr>
      <w:tr w:rsidR="003B6B55" w:rsidRPr="003B6B55" w14:paraId="2722B3BE" w14:textId="77777777" w:rsidTr="003B6B55">
        <w:tc>
          <w:tcPr>
            <w:tcW w:w="1244" w:type="pct"/>
            <w:tcBorders>
              <w:top w:val="single" w:sz="4" w:space="0" w:color="auto"/>
            </w:tcBorders>
            <w:tcMar>
              <w:top w:w="150" w:type="dxa"/>
              <w:left w:w="0" w:type="dxa"/>
              <w:bottom w:w="150" w:type="dxa"/>
              <w:right w:w="240" w:type="dxa"/>
            </w:tcMar>
            <w:vAlign w:val="center"/>
            <w:hideMark/>
          </w:tcPr>
          <w:p w14:paraId="0113475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Escaneo automatizado de vulnerabilidades</w:t>
            </w:r>
          </w:p>
        </w:tc>
        <w:tc>
          <w:tcPr>
            <w:tcW w:w="2190" w:type="pct"/>
            <w:tcBorders>
              <w:top w:val="single" w:sz="4" w:space="0" w:color="auto"/>
            </w:tcBorders>
            <w:tcMar>
              <w:top w:w="150" w:type="dxa"/>
              <w:left w:w="240" w:type="dxa"/>
              <w:bottom w:w="150" w:type="dxa"/>
              <w:right w:w="240" w:type="dxa"/>
            </w:tcMar>
            <w:vAlign w:val="center"/>
            <w:hideMark/>
          </w:tcPr>
          <w:p w14:paraId="5BA3A34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Identificación de activos digitales y vulnerabilidades expuestas</w:t>
            </w:r>
          </w:p>
        </w:tc>
        <w:tc>
          <w:tcPr>
            <w:tcW w:w="1566" w:type="pct"/>
            <w:tcBorders>
              <w:top w:val="single" w:sz="4" w:space="0" w:color="auto"/>
            </w:tcBorders>
            <w:tcMar>
              <w:top w:w="150" w:type="dxa"/>
              <w:left w:w="240" w:type="dxa"/>
              <w:bottom w:w="150" w:type="dxa"/>
              <w:right w:w="0" w:type="dxa"/>
            </w:tcMar>
            <w:vAlign w:val="center"/>
            <w:hideMark/>
          </w:tcPr>
          <w:p w14:paraId="2FBAAA44"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Alta</w:t>
            </w:r>
            <w:r w:rsidRPr="003B6B55">
              <w:rPr>
                <w:sz w:val="24"/>
                <w:szCs w:val="24"/>
              </w:rPr>
              <w:t> (validado en focus group con 90% de valoración positiva)</w:t>
            </w:r>
          </w:p>
        </w:tc>
      </w:tr>
      <w:tr w:rsidR="003B6B55" w:rsidRPr="003B6B55" w14:paraId="60F881DB" w14:textId="77777777" w:rsidTr="003B6B55">
        <w:tc>
          <w:tcPr>
            <w:tcW w:w="1244" w:type="pct"/>
            <w:tcMar>
              <w:top w:w="150" w:type="dxa"/>
              <w:left w:w="0" w:type="dxa"/>
              <w:bottom w:w="150" w:type="dxa"/>
              <w:right w:w="240" w:type="dxa"/>
            </w:tcMar>
            <w:vAlign w:val="center"/>
            <w:hideMark/>
          </w:tcPr>
          <w:p w14:paraId="79564CF9"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Dashboard ejecutivo</w:t>
            </w:r>
          </w:p>
        </w:tc>
        <w:tc>
          <w:tcPr>
            <w:tcW w:w="2190" w:type="pct"/>
            <w:tcMar>
              <w:top w:w="150" w:type="dxa"/>
              <w:left w:w="240" w:type="dxa"/>
              <w:bottom w:w="150" w:type="dxa"/>
              <w:right w:w="240" w:type="dxa"/>
            </w:tcMar>
            <w:vAlign w:val="center"/>
            <w:hideMark/>
          </w:tcPr>
          <w:p w14:paraId="7ED3DB33"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Visualización clara del nivel de riesgo, con indicadores de cumplimiento normativo</w:t>
            </w:r>
          </w:p>
        </w:tc>
        <w:tc>
          <w:tcPr>
            <w:tcW w:w="1566" w:type="pct"/>
            <w:tcMar>
              <w:top w:w="150" w:type="dxa"/>
              <w:left w:w="240" w:type="dxa"/>
              <w:bottom w:w="150" w:type="dxa"/>
              <w:right w:w="0" w:type="dxa"/>
            </w:tcMar>
            <w:vAlign w:val="center"/>
            <w:hideMark/>
          </w:tcPr>
          <w:p w14:paraId="208D1F5A"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Alta</w:t>
            </w:r>
            <w:r w:rsidRPr="003B6B55">
              <w:rPr>
                <w:sz w:val="24"/>
                <w:szCs w:val="24"/>
              </w:rPr>
              <w:t> (validado en focus group con 90% de valoración positiva)</w:t>
            </w:r>
          </w:p>
        </w:tc>
      </w:tr>
      <w:tr w:rsidR="003B6B55" w:rsidRPr="003B6B55" w14:paraId="7025EDF1" w14:textId="77777777" w:rsidTr="003B6B55">
        <w:tc>
          <w:tcPr>
            <w:tcW w:w="1244" w:type="pct"/>
            <w:tcMar>
              <w:top w:w="150" w:type="dxa"/>
              <w:left w:w="0" w:type="dxa"/>
              <w:bottom w:w="150" w:type="dxa"/>
              <w:right w:w="240" w:type="dxa"/>
            </w:tcMar>
            <w:vAlign w:val="center"/>
            <w:hideMark/>
          </w:tcPr>
          <w:p w14:paraId="389A974F"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Alertas inteligentes priorizadas</w:t>
            </w:r>
          </w:p>
        </w:tc>
        <w:tc>
          <w:tcPr>
            <w:tcW w:w="2190" w:type="pct"/>
            <w:tcMar>
              <w:top w:w="150" w:type="dxa"/>
              <w:left w:w="240" w:type="dxa"/>
              <w:bottom w:w="150" w:type="dxa"/>
              <w:right w:w="240" w:type="dxa"/>
            </w:tcMar>
            <w:vAlign w:val="center"/>
            <w:hideMark/>
          </w:tcPr>
          <w:p w14:paraId="1DAB88FE"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Notificaciones basadas en IA que priorizan riesgos según criticidad</w:t>
            </w:r>
          </w:p>
        </w:tc>
        <w:tc>
          <w:tcPr>
            <w:tcW w:w="1566" w:type="pct"/>
            <w:tcMar>
              <w:top w:w="150" w:type="dxa"/>
              <w:left w:w="240" w:type="dxa"/>
              <w:bottom w:w="150" w:type="dxa"/>
              <w:right w:w="0" w:type="dxa"/>
            </w:tcMar>
            <w:vAlign w:val="center"/>
            <w:hideMark/>
          </w:tcPr>
          <w:p w14:paraId="58B34333"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Media-Alta</w:t>
            </w:r>
            <w:r w:rsidRPr="003B6B55">
              <w:rPr>
                <w:sz w:val="24"/>
                <w:szCs w:val="24"/>
              </w:rPr>
              <w:t> (validado en focus group con 85% de valoración positiva)</w:t>
            </w:r>
          </w:p>
        </w:tc>
      </w:tr>
      <w:tr w:rsidR="003B6B55" w:rsidRPr="003B6B55" w14:paraId="6D73F71F" w14:textId="77777777" w:rsidTr="003B6B55">
        <w:tc>
          <w:tcPr>
            <w:tcW w:w="1244" w:type="pct"/>
            <w:tcMar>
              <w:top w:w="150" w:type="dxa"/>
              <w:left w:w="0" w:type="dxa"/>
              <w:bottom w:w="150" w:type="dxa"/>
              <w:right w:w="240" w:type="dxa"/>
            </w:tcMar>
            <w:vAlign w:val="center"/>
            <w:hideMark/>
          </w:tcPr>
          <w:p w14:paraId="7A261E66"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Reportes automáticos en PDF</w:t>
            </w:r>
          </w:p>
        </w:tc>
        <w:tc>
          <w:tcPr>
            <w:tcW w:w="2190" w:type="pct"/>
            <w:tcMar>
              <w:top w:w="150" w:type="dxa"/>
              <w:left w:w="240" w:type="dxa"/>
              <w:bottom w:w="150" w:type="dxa"/>
              <w:right w:w="240" w:type="dxa"/>
            </w:tcMar>
            <w:vAlign w:val="center"/>
            <w:hideMark/>
          </w:tcPr>
          <w:p w14:paraId="236925F8"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Generación de informes ejecutivos y técnicos para justificar inversiones y cumplimiento</w:t>
            </w:r>
          </w:p>
        </w:tc>
        <w:tc>
          <w:tcPr>
            <w:tcW w:w="1566" w:type="pct"/>
            <w:tcMar>
              <w:top w:w="150" w:type="dxa"/>
              <w:left w:w="240" w:type="dxa"/>
              <w:bottom w:w="150" w:type="dxa"/>
              <w:right w:w="0" w:type="dxa"/>
            </w:tcMar>
            <w:vAlign w:val="center"/>
            <w:hideMark/>
          </w:tcPr>
          <w:p w14:paraId="13E258C3"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Media</w:t>
            </w:r>
            <w:r w:rsidRPr="003B6B55">
              <w:rPr>
                <w:sz w:val="24"/>
                <w:szCs w:val="24"/>
              </w:rPr>
              <w:t> (validado en focus group con 80% de valoración positiva)</w:t>
            </w:r>
          </w:p>
        </w:tc>
      </w:tr>
      <w:tr w:rsidR="003B6B55" w:rsidRPr="003B6B55" w14:paraId="5567DF56" w14:textId="77777777" w:rsidTr="003B6B55">
        <w:tc>
          <w:tcPr>
            <w:tcW w:w="1244" w:type="pct"/>
            <w:tcMar>
              <w:top w:w="150" w:type="dxa"/>
              <w:left w:w="0" w:type="dxa"/>
              <w:bottom w:w="150" w:type="dxa"/>
              <w:right w:w="240" w:type="dxa"/>
            </w:tcMar>
            <w:vAlign w:val="center"/>
            <w:hideMark/>
          </w:tcPr>
          <w:p w14:paraId="14DC48A4"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Cumplimiento normativo integrado</w:t>
            </w:r>
          </w:p>
        </w:tc>
        <w:tc>
          <w:tcPr>
            <w:tcW w:w="2190" w:type="pct"/>
            <w:tcMar>
              <w:top w:w="150" w:type="dxa"/>
              <w:left w:w="240" w:type="dxa"/>
              <w:bottom w:w="150" w:type="dxa"/>
              <w:right w:w="240" w:type="dxa"/>
            </w:tcMar>
            <w:vAlign w:val="center"/>
            <w:hideMark/>
          </w:tcPr>
          <w:p w14:paraId="61DB701A"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Alineación automática con ISO 27001, NIST CSF 2.0, CIS Controls v8, OWASP Top 10, MITRE ATT&amp;CK</w:t>
            </w:r>
          </w:p>
        </w:tc>
        <w:tc>
          <w:tcPr>
            <w:tcW w:w="1566" w:type="pct"/>
            <w:tcMar>
              <w:top w:w="150" w:type="dxa"/>
              <w:left w:w="240" w:type="dxa"/>
              <w:bottom w:w="150" w:type="dxa"/>
              <w:right w:w="0" w:type="dxa"/>
            </w:tcMar>
            <w:vAlign w:val="center"/>
            <w:hideMark/>
          </w:tcPr>
          <w:p w14:paraId="3A687BF3"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Media</w:t>
            </w:r>
            <w:r w:rsidRPr="003B6B55">
              <w:rPr>
                <w:sz w:val="24"/>
                <w:szCs w:val="24"/>
              </w:rPr>
              <w:t> (validado en focus group con 75% de valoración positiva)</w:t>
            </w:r>
          </w:p>
        </w:tc>
      </w:tr>
      <w:tr w:rsidR="003B6B55" w:rsidRPr="003B6B55" w14:paraId="19E4C2C7" w14:textId="77777777" w:rsidTr="003B6B55">
        <w:tc>
          <w:tcPr>
            <w:tcW w:w="1244" w:type="pct"/>
            <w:tcBorders>
              <w:bottom w:val="single" w:sz="4" w:space="0" w:color="auto"/>
            </w:tcBorders>
            <w:tcMar>
              <w:top w:w="150" w:type="dxa"/>
              <w:left w:w="0" w:type="dxa"/>
              <w:bottom w:w="150" w:type="dxa"/>
              <w:right w:w="240" w:type="dxa"/>
            </w:tcMar>
            <w:vAlign w:val="center"/>
            <w:hideMark/>
          </w:tcPr>
          <w:p w14:paraId="0CEFB9B7"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Registro de activos</w:t>
            </w:r>
          </w:p>
        </w:tc>
        <w:tc>
          <w:tcPr>
            <w:tcW w:w="2190" w:type="pct"/>
            <w:tcBorders>
              <w:bottom w:val="single" w:sz="4" w:space="0" w:color="auto"/>
            </w:tcBorders>
            <w:tcMar>
              <w:top w:w="150" w:type="dxa"/>
              <w:left w:w="240" w:type="dxa"/>
              <w:bottom w:w="150" w:type="dxa"/>
              <w:right w:w="240" w:type="dxa"/>
            </w:tcMar>
            <w:vAlign w:val="center"/>
            <w:hideMark/>
          </w:tcPr>
          <w:p w14:paraId="63B4624B"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Inventario automático de los activos digitales de la institución</w:t>
            </w:r>
          </w:p>
        </w:tc>
        <w:tc>
          <w:tcPr>
            <w:tcW w:w="1566" w:type="pct"/>
            <w:tcBorders>
              <w:bottom w:val="single" w:sz="4" w:space="0" w:color="auto"/>
            </w:tcBorders>
            <w:tcMar>
              <w:top w:w="150" w:type="dxa"/>
              <w:left w:w="240" w:type="dxa"/>
              <w:bottom w:w="150" w:type="dxa"/>
              <w:right w:w="0" w:type="dxa"/>
            </w:tcMar>
            <w:vAlign w:val="center"/>
            <w:hideMark/>
          </w:tcPr>
          <w:p w14:paraId="1A2BB5A9"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Alta</w:t>
            </w:r>
            <w:r w:rsidRPr="003B6B55">
              <w:rPr>
                <w:sz w:val="24"/>
                <w:szCs w:val="24"/>
              </w:rPr>
              <w:t> (requerido para el escaneo)</w:t>
            </w:r>
          </w:p>
        </w:tc>
      </w:tr>
    </w:tbl>
    <w:p w14:paraId="3AABFA00" w14:textId="77777777" w:rsidR="003B6B55" w:rsidRDefault="003B6B55" w:rsidP="003B6B55">
      <w:pPr>
        <w:spacing w:before="100" w:beforeAutospacing="1" w:after="100" w:afterAutospacing="1" w:line="360" w:lineRule="auto"/>
        <w:rPr>
          <w:b/>
          <w:bCs/>
          <w:sz w:val="24"/>
          <w:szCs w:val="24"/>
        </w:rPr>
      </w:pPr>
    </w:p>
    <w:p w14:paraId="6636E24F" w14:textId="77777777" w:rsidR="003B6B55" w:rsidRDefault="003B6B55" w:rsidP="003B6B55">
      <w:pPr>
        <w:spacing w:before="100" w:beforeAutospacing="1" w:after="100" w:afterAutospacing="1" w:line="360" w:lineRule="auto"/>
        <w:rPr>
          <w:b/>
          <w:bCs/>
          <w:sz w:val="24"/>
          <w:szCs w:val="24"/>
        </w:rPr>
      </w:pPr>
    </w:p>
    <w:p w14:paraId="04B738F1" w14:textId="77777777" w:rsidR="003B6B55" w:rsidRDefault="003B6B55" w:rsidP="003B6B55">
      <w:pPr>
        <w:spacing w:before="100" w:beforeAutospacing="1" w:after="100" w:afterAutospacing="1" w:line="360" w:lineRule="auto"/>
        <w:rPr>
          <w:b/>
          <w:bCs/>
          <w:sz w:val="24"/>
          <w:szCs w:val="24"/>
        </w:rPr>
      </w:pPr>
    </w:p>
    <w:p w14:paraId="7811107A" w14:textId="6294E237" w:rsidR="003B6B55" w:rsidRPr="003B6B55" w:rsidRDefault="003B6B55" w:rsidP="003B6B55">
      <w:pPr>
        <w:spacing w:line="360" w:lineRule="auto"/>
        <w:rPr>
          <w:b/>
          <w:bCs/>
          <w:sz w:val="24"/>
          <w:szCs w:val="24"/>
        </w:rPr>
      </w:pPr>
      <w:r w:rsidRPr="003B6B55">
        <w:rPr>
          <w:b/>
          <w:bCs/>
          <w:sz w:val="24"/>
          <w:szCs w:val="24"/>
        </w:rPr>
        <w:lastRenderedPageBreak/>
        <w:t>6.2.3 Arquitectura Técnica del MVP</w:t>
      </w:r>
    </w:p>
    <w:p w14:paraId="41B1FD66" w14:textId="77777777" w:rsidR="003B6B55" w:rsidRPr="003B6B55" w:rsidRDefault="003B6B55" w:rsidP="003B6B55">
      <w:pPr>
        <w:spacing w:line="360" w:lineRule="auto"/>
        <w:ind w:firstLine="708"/>
        <w:rPr>
          <w:sz w:val="24"/>
          <w:szCs w:val="24"/>
        </w:rPr>
      </w:pPr>
      <w:r w:rsidRPr="003B6B55">
        <w:rPr>
          <w:sz w:val="24"/>
          <w:szCs w:val="24"/>
        </w:rPr>
        <w:t>La arquitectura técnica del MVP sigue el stack tecnológico definido en el marco teórico:</w:t>
      </w:r>
    </w:p>
    <w:tbl>
      <w:tblPr>
        <w:tblW w:w="5076" w:type="pct"/>
        <w:tblInd w:w="-1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2275"/>
        <w:gridCol w:w="5245"/>
      </w:tblGrid>
      <w:tr w:rsidR="003B6B55" w:rsidRPr="003B6B55" w14:paraId="723402B8" w14:textId="77777777" w:rsidTr="007F003D">
        <w:trPr>
          <w:tblHeader/>
        </w:trPr>
        <w:tc>
          <w:tcPr>
            <w:tcW w:w="1043" w:type="pct"/>
            <w:tcBorders>
              <w:top w:val="single" w:sz="4" w:space="0" w:color="auto"/>
              <w:bottom w:val="single" w:sz="4" w:space="0" w:color="auto"/>
            </w:tcBorders>
            <w:tcMar>
              <w:top w:w="150" w:type="dxa"/>
              <w:left w:w="0" w:type="dxa"/>
              <w:bottom w:w="150" w:type="dxa"/>
              <w:right w:w="240" w:type="dxa"/>
            </w:tcMar>
            <w:vAlign w:val="center"/>
            <w:hideMark/>
          </w:tcPr>
          <w:p w14:paraId="64530D3E"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Componente</w:t>
            </w:r>
          </w:p>
        </w:tc>
        <w:tc>
          <w:tcPr>
            <w:tcW w:w="1197" w:type="pct"/>
            <w:tcBorders>
              <w:top w:val="single" w:sz="4" w:space="0" w:color="auto"/>
              <w:bottom w:val="single" w:sz="4" w:space="0" w:color="auto"/>
            </w:tcBorders>
            <w:tcMar>
              <w:top w:w="150" w:type="dxa"/>
              <w:left w:w="240" w:type="dxa"/>
              <w:bottom w:w="150" w:type="dxa"/>
              <w:right w:w="240" w:type="dxa"/>
            </w:tcMar>
            <w:vAlign w:val="center"/>
            <w:hideMark/>
          </w:tcPr>
          <w:p w14:paraId="612FDF89"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Tecnología</w:t>
            </w:r>
          </w:p>
        </w:tc>
        <w:tc>
          <w:tcPr>
            <w:tcW w:w="2760" w:type="pct"/>
            <w:tcBorders>
              <w:top w:val="single" w:sz="4" w:space="0" w:color="auto"/>
              <w:bottom w:val="single" w:sz="4" w:space="0" w:color="auto"/>
            </w:tcBorders>
            <w:tcMar>
              <w:top w:w="150" w:type="dxa"/>
              <w:left w:w="240" w:type="dxa"/>
              <w:bottom w:w="150" w:type="dxa"/>
              <w:right w:w="240" w:type="dxa"/>
            </w:tcMar>
            <w:vAlign w:val="center"/>
            <w:hideMark/>
          </w:tcPr>
          <w:p w14:paraId="049F66B6"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Propósito</w:t>
            </w:r>
          </w:p>
        </w:tc>
      </w:tr>
      <w:tr w:rsidR="003B6B55" w:rsidRPr="003B6B55" w14:paraId="0A4C64B3" w14:textId="77777777" w:rsidTr="007F003D">
        <w:tc>
          <w:tcPr>
            <w:tcW w:w="1043" w:type="pct"/>
            <w:tcBorders>
              <w:top w:val="single" w:sz="4" w:space="0" w:color="auto"/>
            </w:tcBorders>
            <w:tcMar>
              <w:top w:w="150" w:type="dxa"/>
              <w:left w:w="0" w:type="dxa"/>
              <w:bottom w:w="150" w:type="dxa"/>
              <w:right w:w="240" w:type="dxa"/>
            </w:tcMar>
            <w:vAlign w:val="center"/>
            <w:hideMark/>
          </w:tcPr>
          <w:p w14:paraId="50594C4C"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Frontend</w:t>
            </w:r>
          </w:p>
        </w:tc>
        <w:tc>
          <w:tcPr>
            <w:tcW w:w="1197" w:type="pct"/>
            <w:tcBorders>
              <w:top w:val="single" w:sz="4" w:space="0" w:color="auto"/>
            </w:tcBorders>
            <w:tcMar>
              <w:top w:w="150" w:type="dxa"/>
              <w:left w:w="240" w:type="dxa"/>
              <w:bottom w:w="150" w:type="dxa"/>
              <w:right w:w="240" w:type="dxa"/>
            </w:tcMar>
            <w:vAlign w:val="center"/>
            <w:hideMark/>
          </w:tcPr>
          <w:p w14:paraId="0CD0D867"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React</w:t>
            </w:r>
          </w:p>
        </w:tc>
        <w:tc>
          <w:tcPr>
            <w:tcW w:w="2760" w:type="pct"/>
            <w:tcBorders>
              <w:top w:val="single" w:sz="4" w:space="0" w:color="auto"/>
            </w:tcBorders>
            <w:tcMar>
              <w:top w:w="150" w:type="dxa"/>
              <w:left w:w="240" w:type="dxa"/>
              <w:bottom w:w="150" w:type="dxa"/>
              <w:right w:w="0" w:type="dxa"/>
            </w:tcMar>
            <w:vAlign w:val="center"/>
            <w:hideMark/>
          </w:tcPr>
          <w:p w14:paraId="430AA443"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Interfaz de usuario para dashboards y reportes</w:t>
            </w:r>
          </w:p>
        </w:tc>
      </w:tr>
      <w:tr w:rsidR="003B6B55" w:rsidRPr="003B6B55" w14:paraId="7E82324F" w14:textId="77777777" w:rsidTr="007F003D">
        <w:tc>
          <w:tcPr>
            <w:tcW w:w="1043" w:type="pct"/>
            <w:tcMar>
              <w:top w:w="150" w:type="dxa"/>
              <w:left w:w="0" w:type="dxa"/>
              <w:bottom w:w="150" w:type="dxa"/>
              <w:right w:w="240" w:type="dxa"/>
            </w:tcMar>
            <w:vAlign w:val="center"/>
            <w:hideMark/>
          </w:tcPr>
          <w:p w14:paraId="2FBFF002"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Backend</w:t>
            </w:r>
          </w:p>
        </w:tc>
        <w:tc>
          <w:tcPr>
            <w:tcW w:w="1197" w:type="pct"/>
            <w:tcMar>
              <w:top w:w="150" w:type="dxa"/>
              <w:left w:w="240" w:type="dxa"/>
              <w:bottom w:w="150" w:type="dxa"/>
              <w:right w:w="240" w:type="dxa"/>
            </w:tcMar>
            <w:vAlign w:val="center"/>
            <w:hideMark/>
          </w:tcPr>
          <w:p w14:paraId="7167536A"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FastAPI (Python)</w:t>
            </w:r>
          </w:p>
        </w:tc>
        <w:tc>
          <w:tcPr>
            <w:tcW w:w="2760" w:type="pct"/>
            <w:tcMar>
              <w:top w:w="150" w:type="dxa"/>
              <w:left w:w="240" w:type="dxa"/>
              <w:bottom w:w="150" w:type="dxa"/>
              <w:right w:w="0" w:type="dxa"/>
            </w:tcMar>
            <w:vAlign w:val="center"/>
            <w:hideMark/>
          </w:tcPr>
          <w:p w14:paraId="23F80FC8"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APIs y lógica de negocio</w:t>
            </w:r>
          </w:p>
        </w:tc>
      </w:tr>
      <w:tr w:rsidR="003B6B55" w:rsidRPr="003B6B55" w14:paraId="65BA99B3" w14:textId="77777777" w:rsidTr="007F003D">
        <w:tc>
          <w:tcPr>
            <w:tcW w:w="1043" w:type="pct"/>
            <w:tcMar>
              <w:top w:w="150" w:type="dxa"/>
              <w:left w:w="0" w:type="dxa"/>
              <w:bottom w:w="150" w:type="dxa"/>
              <w:right w:w="240" w:type="dxa"/>
            </w:tcMar>
            <w:vAlign w:val="center"/>
            <w:hideMark/>
          </w:tcPr>
          <w:p w14:paraId="63D10BEA"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Base de Datos</w:t>
            </w:r>
          </w:p>
        </w:tc>
        <w:tc>
          <w:tcPr>
            <w:tcW w:w="1197" w:type="pct"/>
            <w:tcMar>
              <w:top w:w="150" w:type="dxa"/>
              <w:left w:w="240" w:type="dxa"/>
              <w:bottom w:w="150" w:type="dxa"/>
              <w:right w:w="240" w:type="dxa"/>
            </w:tcMar>
            <w:vAlign w:val="center"/>
            <w:hideMark/>
          </w:tcPr>
          <w:p w14:paraId="65C2FCBA"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PostgreSQL</w:t>
            </w:r>
          </w:p>
        </w:tc>
        <w:tc>
          <w:tcPr>
            <w:tcW w:w="2760" w:type="pct"/>
            <w:tcMar>
              <w:top w:w="150" w:type="dxa"/>
              <w:left w:w="240" w:type="dxa"/>
              <w:bottom w:w="150" w:type="dxa"/>
              <w:right w:w="0" w:type="dxa"/>
            </w:tcMar>
            <w:vAlign w:val="center"/>
            <w:hideMark/>
          </w:tcPr>
          <w:p w14:paraId="04665AEB"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Almacenamiento de datos de activos, riesgos y usuarios</w:t>
            </w:r>
          </w:p>
        </w:tc>
      </w:tr>
      <w:tr w:rsidR="003B6B55" w:rsidRPr="003B6B55" w14:paraId="0C06555D" w14:textId="77777777" w:rsidTr="007F003D">
        <w:tc>
          <w:tcPr>
            <w:tcW w:w="1043" w:type="pct"/>
            <w:tcMar>
              <w:top w:w="150" w:type="dxa"/>
              <w:left w:w="0" w:type="dxa"/>
              <w:bottom w:w="150" w:type="dxa"/>
              <w:right w:w="240" w:type="dxa"/>
            </w:tcMar>
            <w:vAlign w:val="center"/>
            <w:hideMark/>
          </w:tcPr>
          <w:p w14:paraId="42A747F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Motor de IA</w:t>
            </w:r>
          </w:p>
        </w:tc>
        <w:tc>
          <w:tcPr>
            <w:tcW w:w="1197" w:type="pct"/>
            <w:tcMar>
              <w:top w:w="150" w:type="dxa"/>
              <w:left w:w="240" w:type="dxa"/>
              <w:bottom w:w="150" w:type="dxa"/>
              <w:right w:w="240" w:type="dxa"/>
            </w:tcMar>
            <w:vAlign w:val="center"/>
            <w:hideMark/>
          </w:tcPr>
          <w:p w14:paraId="267F88D9"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OpenAI API</w:t>
            </w:r>
          </w:p>
        </w:tc>
        <w:tc>
          <w:tcPr>
            <w:tcW w:w="2760" w:type="pct"/>
            <w:tcMar>
              <w:top w:w="150" w:type="dxa"/>
              <w:left w:w="240" w:type="dxa"/>
              <w:bottom w:w="150" w:type="dxa"/>
              <w:right w:w="0" w:type="dxa"/>
            </w:tcMar>
            <w:vAlign w:val="center"/>
            <w:hideMark/>
          </w:tcPr>
          <w:p w14:paraId="05B1AB53"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Generación de alertas inteligentes y priorización de riesgos</w:t>
            </w:r>
          </w:p>
        </w:tc>
      </w:tr>
      <w:tr w:rsidR="003B6B55" w:rsidRPr="003B6B55" w14:paraId="2BF1CD8A" w14:textId="77777777" w:rsidTr="007F003D">
        <w:tc>
          <w:tcPr>
            <w:tcW w:w="1043" w:type="pct"/>
            <w:tcMar>
              <w:top w:w="150" w:type="dxa"/>
              <w:left w:w="0" w:type="dxa"/>
              <w:bottom w:w="150" w:type="dxa"/>
              <w:right w:w="240" w:type="dxa"/>
            </w:tcMar>
            <w:vAlign w:val="center"/>
            <w:hideMark/>
          </w:tcPr>
          <w:p w14:paraId="6A058BD4"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Infraestructura</w:t>
            </w:r>
          </w:p>
        </w:tc>
        <w:tc>
          <w:tcPr>
            <w:tcW w:w="1197" w:type="pct"/>
            <w:tcMar>
              <w:top w:w="150" w:type="dxa"/>
              <w:left w:w="240" w:type="dxa"/>
              <w:bottom w:w="150" w:type="dxa"/>
              <w:right w:w="240" w:type="dxa"/>
            </w:tcMar>
            <w:vAlign w:val="center"/>
            <w:hideMark/>
          </w:tcPr>
          <w:p w14:paraId="71D222F2"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AWS (EC2, RDS, S3)</w:t>
            </w:r>
          </w:p>
        </w:tc>
        <w:tc>
          <w:tcPr>
            <w:tcW w:w="2760" w:type="pct"/>
            <w:tcMar>
              <w:top w:w="150" w:type="dxa"/>
              <w:left w:w="240" w:type="dxa"/>
              <w:bottom w:w="150" w:type="dxa"/>
              <w:right w:w="0" w:type="dxa"/>
            </w:tcMar>
            <w:vAlign w:val="center"/>
            <w:hideMark/>
          </w:tcPr>
          <w:p w14:paraId="2593A37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Hosting, almacenamiento y servicios gestionados</w:t>
            </w:r>
          </w:p>
        </w:tc>
      </w:tr>
      <w:tr w:rsidR="003B6B55" w:rsidRPr="003B6B55" w14:paraId="47287BBE" w14:textId="77777777" w:rsidTr="007F003D">
        <w:tc>
          <w:tcPr>
            <w:tcW w:w="1043" w:type="pct"/>
            <w:tcMar>
              <w:top w:w="150" w:type="dxa"/>
              <w:left w:w="0" w:type="dxa"/>
              <w:bottom w:w="150" w:type="dxa"/>
              <w:right w:w="240" w:type="dxa"/>
            </w:tcMar>
            <w:vAlign w:val="center"/>
            <w:hideMark/>
          </w:tcPr>
          <w:p w14:paraId="7666F667"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Orquestación</w:t>
            </w:r>
          </w:p>
        </w:tc>
        <w:tc>
          <w:tcPr>
            <w:tcW w:w="1197" w:type="pct"/>
            <w:tcMar>
              <w:top w:w="150" w:type="dxa"/>
              <w:left w:w="240" w:type="dxa"/>
              <w:bottom w:w="150" w:type="dxa"/>
              <w:right w:w="240" w:type="dxa"/>
            </w:tcMar>
            <w:vAlign w:val="center"/>
            <w:hideMark/>
          </w:tcPr>
          <w:p w14:paraId="6707D45D"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Docker + Kubernetes</w:t>
            </w:r>
          </w:p>
        </w:tc>
        <w:tc>
          <w:tcPr>
            <w:tcW w:w="2760" w:type="pct"/>
            <w:tcMar>
              <w:top w:w="150" w:type="dxa"/>
              <w:left w:w="240" w:type="dxa"/>
              <w:bottom w:w="150" w:type="dxa"/>
              <w:right w:w="0" w:type="dxa"/>
            </w:tcMar>
            <w:vAlign w:val="center"/>
            <w:hideMark/>
          </w:tcPr>
          <w:p w14:paraId="326AD2DF"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Contenerización y escalado</w:t>
            </w:r>
          </w:p>
        </w:tc>
      </w:tr>
    </w:tbl>
    <w:p w14:paraId="7EDE2503" w14:textId="77777777" w:rsidR="00A22AE2" w:rsidRDefault="00A22AE2" w:rsidP="00A22AE2">
      <w:pPr>
        <w:spacing w:line="360" w:lineRule="auto"/>
        <w:rPr>
          <w:b/>
          <w:bCs/>
          <w:sz w:val="24"/>
          <w:szCs w:val="24"/>
        </w:rPr>
      </w:pPr>
    </w:p>
    <w:p w14:paraId="686BA579" w14:textId="77777777" w:rsidR="00A22AE2" w:rsidRDefault="00A22AE2" w:rsidP="00A22AE2">
      <w:pPr>
        <w:spacing w:line="360" w:lineRule="auto"/>
        <w:rPr>
          <w:b/>
          <w:bCs/>
          <w:sz w:val="24"/>
          <w:szCs w:val="24"/>
        </w:rPr>
      </w:pPr>
    </w:p>
    <w:p w14:paraId="23B88999" w14:textId="77777777" w:rsidR="00A22AE2" w:rsidRDefault="00A22AE2" w:rsidP="00A22AE2">
      <w:pPr>
        <w:spacing w:line="360" w:lineRule="auto"/>
        <w:rPr>
          <w:b/>
          <w:bCs/>
          <w:sz w:val="24"/>
          <w:szCs w:val="24"/>
        </w:rPr>
      </w:pPr>
    </w:p>
    <w:p w14:paraId="40CF808B" w14:textId="77777777" w:rsidR="00A22AE2" w:rsidRDefault="00A22AE2" w:rsidP="00A22AE2">
      <w:pPr>
        <w:spacing w:line="360" w:lineRule="auto"/>
        <w:rPr>
          <w:b/>
          <w:bCs/>
          <w:sz w:val="24"/>
          <w:szCs w:val="24"/>
        </w:rPr>
      </w:pPr>
    </w:p>
    <w:p w14:paraId="0B925F89" w14:textId="77777777" w:rsidR="00A22AE2" w:rsidRDefault="00A22AE2" w:rsidP="00A22AE2">
      <w:pPr>
        <w:spacing w:line="360" w:lineRule="auto"/>
        <w:rPr>
          <w:b/>
          <w:bCs/>
          <w:sz w:val="24"/>
          <w:szCs w:val="24"/>
        </w:rPr>
      </w:pPr>
    </w:p>
    <w:p w14:paraId="6F13A4DD" w14:textId="77777777" w:rsidR="00A22AE2" w:rsidRDefault="00A22AE2" w:rsidP="00A22AE2">
      <w:pPr>
        <w:spacing w:line="360" w:lineRule="auto"/>
        <w:rPr>
          <w:b/>
          <w:bCs/>
          <w:sz w:val="24"/>
          <w:szCs w:val="24"/>
        </w:rPr>
      </w:pPr>
    </w:p>
    <w:p w14:paraId="6208A2DE" w14:textId="77777777" w:rsidR="00A22AE2" w:rsidRDefault="00A22AE2" w:rsidP="00A22AE2">
      <w:pPr>
        <w:spacing w:line="360" w:lineRule="auto"/>
        <w:rPr>
          <w:b/>
          <w:bCs/>
          <w:sz w:val="24"/>
          <w:szCs w:val="24"/>
        </w:rPr>
      </w:pPr>
    </w:p>
    <w:p w14:paraId="0C75E567" w14:textId="77777777" w:rsidR="00A22AE2" w:rsidRDefault="00A22AE2" w:rsidP="00A22AE2">
      <w:pPr>
        <w:spacing w:line="360" w:lineRule="auto"/>
        <w:rPr>
          <w:b/>
          <w:bCs/>
          <w:sz w:val="24"/>
          <w:szCs w:val="24"/>
        </w:rPr>
      </w:pPr>
    </w:p>
    <w:p w14:paraId="4D2F8E19" w14:textId="77777777" w:rsidR="00A22AE2" w:rsidRDefault="00A22AE2" w:rsidP="00A22AE2">
      <w:pPr>
        <w:spacing w:line="360" w:lineRule="auto"/>
        <w:rPr>
          <w:b/>
          <w:bCs/>
          <w:sz w:val="24"/>
          <w:szCs w:val="24"/>
        </w:rPr>
      </w:pPr>
    </w:p>
    <w:p w14:paraId="0CC4CE9A" w14:textId="77777777" w:rsidR="00A22AE2" w:rsidRDefault="00A22AE2" w:rsidP="00A22AE2">
      <w:pPr>
        <w:spacing w:line="360" w:lineRule="auto"/>
        <w:rPr>
          <w:b/>
          <w:bCs/>
          <w:sz w:val="24"/>
          <w:szCs w:val="24"/>
        </w:rPr>
      </w:pPr>
    </w:p>
    <w:p w14:paraId="4B19CBB7" w14:textId="77777777" w:rsidR="00A22AE2" w:rsidRDefault="00A22AE2" w:rsidP="00A22AE2">
      <w:pPr>
        <w:spacing w:line="360" w:lineRule="auto"/>
        <w:rPr>
          <w:b/>
          <w:bCs/>
          <w:sz w:val="24"/>
          <w:szCs w:val="24"/>
        </w:rPr>
      </w:pPr>
    </w:p>
    <w:p w14:paraId="6D124BDE" w14:textId="77777777" w:rsidR="00A22AE2" w:rsidRDefault="00A22AE2" w:rsidP="00A22AE2">
      <w:pPr>
        <w:spacing w:line="360" w:lineRule="auto"/>
        <w:rPr>
          <w:b/>
          <w:bCs/>
          <w:sz w:val="24"/>
          <w:szCs w:val="24"/>
        </w:rPr>
      </w:pPr>
    </w:p>
    <w:p w14:paraId="7257595F" w14:textId="77777777" w:rsidR="00A22AE2" w:rsidRDefault="00A22AE2" w:rsidP="00A22AE2">
      <w:pPr>
        <w:spacing w:line="360" w:lineRule="auto"/>
        <w:rPr>
          <w:b/>
          <w:bCs/>
          <w:sz w:val="24"/>
          <w:szCs w:val="24"/>
        </w:rPr>
      </w:pPr>
    </w:p>
    <w:p w14:paraId="772013D8" w14:textId="2B3ED323" w:rsidR="003B6B55" w:rsidRPr="003B6B55" w:rsidRDefault="003B6B55" w:rsidP="00A22AE2">
      <w:pPr>
        <w:spacing w:line="360" w:lineRule="auto"/>
        <w:rPr>
          <w:b/>
          <w:bCs/>
          <w:sz w:val="24"/>
          <w:szCs w:val="24"/>
        </w:rPr>
      </w:pPr>
      <w:r w:rsidRPr="003B6B55">
        <w:rPr>
          <w:b/>
          <w:bCs/>
          <w:sz w:val="24"/>
          <w:szCs w:val="24"/>
        </w:rPr>
        <w:lastRenderedPageBreak/>
        <w:t>6.2.4 Proceso de Validación del MVP</w:t>
      </w:r>
    </w:p>
    <w:p w14:paraId="569B477E" w14:textId="1C0C8594" w:rsidR="00A22AE2" w:rsidRPr="00A22AE2" w:rsidRDefault="003B6B55" w:rsidP="00A22AE2">
      <w:pPr>
        <w:spacing w:line="360" w:lineRule="auto"/>
        <w:ind w:firstLine="708"/>
        <w:rPr>
          <w:sz w:val="24"/>
          <w:szCs w:val="24"/>
        </w:rPr>
      </w:pPr>
      <w:r w:rsidRPr="00A22AE2">
        <w:rPr>
          <w:sz w:val="24"/>
          <w:szCs w:val="24"/>
        </w:rPr>
        <w:t>El MVP ha sido validado mediante focus group con 10 representantes de instituciones objetivo, obteniendo los siguientes resultados:</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677"/>
        <w:gridCol w:w="5541"/>
      </w:tblGrid>
      <w:tr w:rsidR="003B6B55" w:rsidRPr="003B6B55" w14:paraId="6F09548D" w14:textId="77777777" w:rsidTr="00A22AE2">
        <w:trPr>
          <w:tblHeader/>
        </w:trPr>
        <w:tc>
          <w:tcPr>
            <w:tcW w:w="1144" w:type="pct"/>
            <w:tcBorders>
              <w:top w:val="single" w:sz="4" w:space="0" w:color="auto"/>
              <w:bottom w:val="single" w:sz="4" w:space="0" w:color="auto"/>
            </w:tcBorders>
            <w:tcMar>
              <w:top w:w="150" w:type="dxa"/>
              <w:left w:w="0" w:type="dxa"/>
              <w:bottom w:w="150" w:type="dxa"/>
              <w:right w:w="240" w:type="dxa"/>
            </w:tcMar>
            <w:vAlign w:val="center"/>
            <w:hideMark/>
          </w:tcPr>
          <w:p w14:paraId="163C724E"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Componente evaluado</w:t>
            </w:r>
          </w:p>
        </w:tc>
        <w:tc>
          <w:tcPr>
            <w:tcW w:w="896" w:type="pct"/>
            <w:tcBorders>
              <w:top w:val="single" w:sz="4" w:space="0" w:color="auto"/>
              <w:bottom w:val="single" w:sz="4" w:space="0" w:color="auto"/>
            </w:tcBorders>
            <w:tcMar>
              <w:top w:w="150" w:type="dxa"/>
              <w:left w:w="240" w:type="dxa"/>
              <w:bottom w:w="150" w:type="dxa"/>
              <w:right w:w="240" w:type="dxa"/>
            </w:tcMar>
            <w:vAlign w:val="center"/>
            <w:hideMark/>
          </w:tcPr>
          <w:p w14:paraId="27F9DD53"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Valoración positiva</w:t>
            </w:r>
          </w:p>
        </w:tc>
        <w:tc>
          <w:tcPr>
            <w:tcW w:w="2961" w:type="pct"/>
            <w:tcBorders>
              <w:top w:val="single" w:sz="4" w:space="0" w:color="auto"/>
              <w:bottom w:val="single" w:sz="4" w:space="0" w:color="auto"/>
            </w:tcBorders>
            <w:tcMar>
              <w:top w:w="150" w:type="dxa"/>
              <w:left w:w="240" w:type="dxa"/>
              <w:bottom w:w="150" w:type="dxa"/>
              <w:right w:w="240" w:type="dxa"/>
            </w:tcMar>
            <w:vAlign w:val="center"/>
            <w:hideMark/>
          </w:tcPr>
          <w:p w14:paraId="37AC7B77"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Feedback clave</w:t>
            </w:r>
          </w:p>
        </w:tc>
      </w:tr>
      <w:tr w:rsidR="003B6B55" w:rsidRPr="003B6B55" w14:paraId="2B8EEB6C" w14:textId="77777777" w:rsidTr="00A22AE2">
        <w:tc>
          <w:tcPr>
            <w:tcW w:w="1144" w:type="pct"/>
            <w:tcBorders>
              <w:top w:val="single" w:sz="4" w:space="0" w:color="auto"/>
            </w:tcBorders>
            <w:tcMar>
              <w:top w:w="150" w:type="dxa"/>
              <w:left w:w="0" w:type="dxa"/>
              <w:bottom w:w="150" w:type="dxa"/>
              <w:right w:w="240" w:type="dxa"/>
            </w:tcMar>
            <w:vAlign w:val="center"/>
            <w:hideMark/>
          </w:tcPr>
          <w:p w14:paraId="53FD9AA2"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Dashboards ejecutivos</w:t>
            </w:r>
          </w:p>
        </w:tc>
        <w:tc>
          <w:tcPr>
            <w:tcW w:w="896" w:type="pct"/>
            <w:tcBorders>
              <w:top w:val="single" w:sz="4" w:space="0" w:color="auto"/>
            </w:tcBorders>
            <w:tcMar>
              <w:top w:w="150" w:type="dxa"/>
              <w:left w:w="240" w:type="dxa"/>
              <w:bottom w:w="150" w:type="dxa"/>
              <w:right w:w="240" w:type="dxa"/>
            </w:tcMar>
            <w:vAlign w:val="center"/>
            <w:hideMark/>
          </w:tcPr>
          <w:p w14:paraId="43222AF8"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90%</w:t>
            </w:r>
          </w:p>
        </w:tc>
        <w:tc>
          <w:tcPr>
            <w:tcW w:w="2961" w:type="pct"/>
            <w:tcBorders>
              <w:top w:val="single" w:sz="4" w:space="0" w:color="auto"/>
            </w:tcBorders>
            <w:tcMar>
              <w:top w:w="150" w:type="dxa"/>
              <w:left w:w="240" w:type="dxa"/>
              <w:bottom w:w="150" w:type="dxa"/>
              <w:right w:w="0" w:type="dxa"/>
            </w:tcMar>
            <w:vAlign w:val="center"/>
            <w:hideMark/>
          </w:tcPr>
          <w:p w14:paraId="10D73813" w14:textId="77777777" w:rsidR="003B6B55" w:rsidRPr="003B6B55" w:rsidRDefault="003B6B55" w:rsidP="003B6B55">
            <w:pPr>
              <w:spacing w:before="100" w:beforeAutospacing="1" w:after="100" w:afterAutospacing="1" w:line="360" w:lineRule="auto"/>
              <w:rPr>
                <w:sz w:val="24"/>
                <w:szCs w:val="24"/>
              </w:rPr>
            </w:pPr>
            <w:r w:rsidRPr="003B6B55">
              <w:rPr>
                <w:i/>
                <w:iCs/>
                <w:sz w:val="24"/>
                <w:szCs w:val="24"/>
              </w:rPr>
              <w:t>"Tener esta información en tiempo real y priorizada por IA es lo que necesitamos para justificar inversiones ante la dirección"</w:t>
            </w:r>
          </w:p>
        </w:tc>
      </w:tr>
      <w:tr w:rsidR="003B6B55" w:rsidRPr="003B6B55" w14:paraId="718EDD92" w14:textId="77777777" w:rsidTr="00A22AE2">
        <w:tc>
          <w:tcPr>
            <w:tcW w:w="1144" w:type="pct"/>
            <w:tcMar>
              <w:top w:w="150" w:type="dxa"/>
              <w:left w:w="0" w:type="dxa"/>
              <w:bottom w:w="150" w:type="dxa"/>
              <w:right w:w="240" w:type="dxa"/>
            </w:tcMar>
            <w:vAlign w:val="center"/>
            <w:hideMark/>
          </w:tcPr>
          <w:p w14:paraId="24EA62C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Alertas inteligentes</w:t>
            </w:r>
          </w:p>
        </w:tc>
        <w:tc>
          <w:tcPr>
            <w:tcW w:w="896" w:type="pct"/>
            <w:tcMar>
              <w:top w:w="150" w:type="dxa"/>
              <w:left w:w="240" w:type="dxa"/>
              <w:bottom w:w="150" w:type="dxa"/>
              <w:right w:w="240" w:type="dxa"/>
            </w:tcMar>
            <w:vAlign w:val="center"/>
            <w:hideMark/>
          </w:tcPr>
          <w:p w14:paraId="4EDB5BC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85%</w:t>
            </w:r>
          </w:p>
        </w:tc>
        <w:tc>
          <w:tcPr>
            <w:tcW w:w="2961" w:type="pct"/>
            <w:tcMar>
              <w:top w:w="150" w:type="dxa"/>
              <w:left w:w="240" w:type="dxa"/>
              <w:bottom w:w="150" w:type="dxa"/>
              <w:right w:w="0" w:type="dxa"/>
            </w:tcMar>
            <w:vAlign w:val="center"/>
            <w:hideMark/>
          </w:tcPr>
          <w:p w14:paraId="505BEC8E" w14:textId="77777777" w:rsidR="003B6B55" w:rsidRPr="003B6B55" w:rsidRDefault="003B6B55" w:rsidP="003B6B55">
            <w:pPr>
              <w:spacing w:before="100" w:beforeAutospacing="1" w:after="100" w:afterAutospacing="1" w:line="360" w:lineRule="auto"/>
              <w:rPr>
                <w:sz w:val="24"/>
                <w:szCs w:val="24"/>
              </w:rPr>
            </w:pPr>
            <w:r w:rsidRPr="003B6B55">
              <w:rPr>
                <w:i/>
                <w:iCs/>
                <w:sz w:val="24"/>
                <w:szCs w:val="24"/>
              </w:rPr>
              <w:t>"No solo necesitamos saber que hay un problema, sino qué hacer primero"</w:t>
            </w:r>
          </w:p>
        </w:tc>
      </w:tr>
      <w:tr w:rsidR="003B6B55" w:rsidRPr="003B6B55" w14:paraId="7A6F9E6C" w14:textId="77777777" w:rsidTr="00A22AE2">
        <w:tc>
          <w:tcPr>
            <w:tcW w:w="1144" w:type="pct"/>
            <w:tcMar>
              <w:top w:w="150" w:type="dxa"/>
              <w:left w:w="0" w:type="dxa"/>
              <w:bottom w:w="150" w:type="dxa"/>
              <w:right w:w="240" w:type="dxa"/>
            </w:tcMar>
            <w:vAlign w:val="center"/>
            <w:hideMark/>
          </w:tcPr>
          <w:p w14:paraId="10D73004"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Reportes automáticos en PDF</w:t>
            </w:r>
          </w:p>
        </w:tc>
        <w:tc>
          <w:tcPr>
            <w:tcW w:w="896" w:type="pct"/>
            <w:tcMar>
              <w:top w:w="150" w:type="dxa"/>
              <w:left w:w="240" w:type="dxa"/>
              <w:bottom w:w="150" w:type="dxa"/>
              <w:right w:w="240" w:type="dxa"/>
            </w:tcMar>
            <w:vAlign w:val="center"/>
            <w:hideMark/>
          </w:tcPr>
          <w:p w14:paraId="2A59B43D"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80%</w:t>
            </w:r>
          </w:p>
        </w:tc>
        <w:tc>
          <w:tcPr>
            <w:tcW w:w="2961" w:type="pct"/>
            <w:tcMar>
              <w:top w:w="150" w:type="dxa"/>
              <w:left w:w="240" w:type="dxa"/>
              <w:bottom w:w="150" w:type="dxa"/>
              <w:right w:w="0" w:type="dxa"/>
            </w:tcMar>
            <w:vAlign w:val="center"/>
            <w:hideMark/>
          </w:tcPr>
          <w:p w14:paraId="4E645722" w14:textId="77777777" w:rsidR="003B6B55" w:rsidRPr="003B6B55" w:rsidRDefault="003B6B55" w:rsidP="003B6B55">
            <w:pPr>
              <w:spacing w:before="100" w:beforeAutospacing="1" w:after="100" w:afterAutospacing="1" w:line="360" w:lineRule="auto"/>
              <w:rPr>
                <w:sz w:val="24"/>
                <w:szCs w:val="24"/>
              </w:rPr>
            </w:pPr>
            <w:r w:rsidRPr="003B6B55">
              <w:rPr>
                <w:i/>
                <w:iCs/>
                <w:sz w:val="24"/>
                <w:szCs w:val="24"/>
              </w:rPr>
              <w:t>"Estos reportes nos ahorrarían semanas de trabajo manual"</w:t>
            </w:r>
          </w:p>
        </w:tc>
      </w:tr>
      <w:tr w:rsidR="003B6B55" w:rsidRPr="003B6B55" w14:paraId="4256C992" w14:textId="77777777" w:rsidTr="00A22AE2">
        <w:tc>
          <w:tcPr>
            <w:tcW w:w="1144" w:type="pct"/>
            <w:tcMar>
              <w:top w:w="150" w:type="dxa"/>
              <w:left w:w="0" w:type="dxa"/>
              <w:bottom w:w="150" w:type="dxa"/>
              <w:right w:w="240" w:type="dxa"/>
            </w:tcMar>
            <w:vAlign w:val="center"/>
            <w:hideMark/>
          </w:tcPr>
          <w:p w14:paraId="271D84BB"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Cumplimiento normativo integrado</w:t>
            </w:r>
          </w:p>
        </w:tc>
        <w:tc>
          <w:tcPr>
            <w:tcW w:w="896" w:type="pct"/>
            <w:tcMar>
              <w:top w:w="150" w:type="dxa"/>
              <w:left w:w="240" w:type="dxa"/>
              <w:bottom w:w="150" w:type="dxa"/>
              <w:right w:w="240" w:type="dxa"/>
            </w:tcMar>
            <w:vAlign w:val="center"/>
            <w:hideMark/>
          </w:tcPr>
          <w:p w14:paraId="3279B833"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75%</w:t>
            </w:r>
          </w:p>
        </w:tc>
        <w:tc>
          <w:tcPr>
            <w:tcW w:w="2961" w:type="pct"/>
            <w:tcMar>
              <w:top w:w="150" w:type="dxa"/>
              <w:left w:w="240" w:type="dxa"/>
              <w:bottom w:w="150" w:type="dxa"/>
              <w:right w:w="0" w:type="dxa"/>
            </w:tcMar>
            <w:vAlign w:val="center"/>
            <w:hideMark/>
          </w:tcPr>
          <w:p w14:paraId="029C5433" w14:textId="77777777" w:rsidR="003B6B55" w:rsidRPr="003B6B55" w:rsidRDefault="003B6B55" w:rsidP="003B6B55">
            <w:pPr>
              <w:spacing w:before="100" w:beforeAutospacing="1" w:after="100" w:afterAutospacing="1" w:line="360" w:lineRule="auto"/>
              <w:rPr>
                <w:sz w:val="24"/>
                <w:szCs w:val="24"/>
              </w:rPr>
            </w:pPr>
            <w:r w:rsidRPr="003B6B55">
              <w:rPr>
                <w:i/>
                <w:iCs/>
                <w:sz w:val="24"/>
                <w:szCs w:val="24"/>
              </w:rPr>
              <w:t>"Si la plataforma ya tiene alineados los estándares, nos facilita mucho las auditorías"</w:t>
            </w:r>
          </w:p>
        </w:tc>
      </w:tr>
    </w:tbl>
    <w:p w14:paraId="651ACDF7" w14:textId="77777777" w:rsidR="00A22AE2" w:rsidRDefault="00A22AE2" w:rsidP="00A22AE2">
      <w:pPr>
        <w:spacing w:line="360" w:lineRule="auto"/>
        <w:rPr>
          <w:b/>
          <w:bCs/>
          <w:sz w:val="24"/>
          <w:szCs w:val="24"/>
        </w:rPr>
      </w:pPr>
    </w:p>
    <w:p w14:paraId="02F8F621" w14:textId="77777777" w:rsidR="00A22AE2" w:rsidRDefault="00A22AE2" w:rsidP="00A22AE2">
      <w:pPr>
        <w:spacing w:line="360" w:lineRule="auto"/>
        <w:rPr>
          <w:b/>
          <w:bCs/>
          <w:sz w:val="24"/>
          <w:szCs w:val="24"/>
        </w:rPr>
      </w:pPr>
    </w:p>
    <w:p w14:paraId="3CEE9477" w14:textId="77777777" w:rsidR="00A22AE2" w:rsidRDefault="00A22AE2" w:rsidP="00A22AE2">
      <w:pPr>
        <w:spacing w:line="360" w:lineRule="auto"/>
        <w:rPr>
          <w:b/>
          <w:bCs/>
          <w:sz w:val="24"/>
          <w:szCs w:val="24"/>
        </w:rPr>
      </w:pPr>
    </w:p>
    <w:p w14:paraId="684F9C05" w14:textId="77777777" w:rsidR="00A22AE2" w:rsidRDefault="00A22AE2" w:rsidP="00A22AE2">
      <w:pPr>
        <w:spacing w:line="360" w:lineRule="auto"/>
        <w:rPr>
          <w:b/>
          <w:bCs/>
          <w:sz w:val="24"/>
          <w:szCs w:val="24"/>
        </w:rPr>
      </w:pPr>
    </w:p>
    <w:p w14:paraId="09F4D098" w14:textId="77777777" w:rsidR="00A22AE2" w:rsidRDefault="00A22AE2" w:rsidP="00A22AE2">
      <w:pPr>
        <w:spacing w:line="360" w:lineRule="auto"/>
        <w:rPr>
          <w:b/>
          <w:bCs/>
          <w:sz w:val="24"/>
          <w:szCs w:val="24"/>
        </w:rPr>
      </w:pPr>
    </w:p>
    <w:p w14:paraId="7D2FBAD4" w14:textId="77777777" w:rsidR="00A22AE2" w:rsidRDefault="00A22AE2" w:rsidP="00A22AE2">
      <w:pPr>
        <w:spacing w:line="360" w:lineRule="auto"/>
        <w:rPr>
          <w:b/>
          <w:bCs/>
          <w:sz w:val="24"/>
          <w:szCs w:val="24"/>
        </w:rPr>
      </w:pPr>
    </w:p>
    <w:p w14:paraId="6B705BF4" w14:textId="77777777" w:rsidR="00A22AE2" w:rsidRDefault="00A22AE2" w:rsidP="00A22AE2">
      <w:pPr>
        <w:spacing w:line="360" w:lineRule="auto"/>
        <w:rPr>
          <w:b/>
          <w:bCs/>
          <w:sz w:val="24"/>
          <w:szCs w:val="24"/>
        </w:rPr>
      </w:pPr>
    </w:p>
    <w:p w14:paraId="0651C8B5" w14:textId="77777777" w:rsidR="00A22AE2" w:rsidRDefault="00A22AE2" w:rsidP="00A22AE2">
      <w:pPr>
        <w:spacing w:line="360" w:lineRule="auto"/>
        <w:rPr>
          <w:b/>
          <w:bCs/>
          <w:sz w:val="24"/>
          <w:szCs w:val="24"/>
        </w:rPr>
      </w:pPr>
    </w:p>
    <w:p w14:paraId="6F1C8ADB" w14:textId="77777777" w:rsidR="00A22AE2" w:rsidRDefault="00A22AE2" w:rsidP="00A22AE2">
      <w:pPr>
        <w:spacing w:line="360" w:lineRule="auto"/>
        <w:rPr>
          <w:b/>
          <w:bCs/>
          <w:sz w:val="24"/>
          <w:szCs w:val="24"/>
        </w:rPr>
      </w:pPr>
    </w:p>
    <w:p w14:paraId="0A9E4E5B" w14:textId="77777777" w:rsidR="00A22AE2" w:rsidRDefault="00A22AE2" w:rsidP="00A22AE2">
      <w:pPr>
        <w:spacing w:line="360" w:lineRule="auto"/>
        <w:rPr>
          <w:b/>
          <w:bCs/>
          <w:sz w:val="24"/>
          <w:szCs w:val="24"/>
        </w:rPr>
      </w:pPr>
    </w:p>
    <w:p w14:paraId="44047931" w14:textId="77777777" w:rsidR="00A22AE2" w:rsidRDefault="00A22AE2" w:rsidP="00A22AE2">
      <w:pPr>
        <w:spacing w:line="360" w:lineRule="auto"/>
        <w:rPr>
          <w:b/>
          <w:bCs/>
          <w:sz w:val="24"/>
          <w:szCs w:val="24"/>
        </w:rPr>
      </w:pPr>
    </w:p>
    <w:p w14:paraId="167FC3DB" w14:textId="7630AA5C" w:rsidR="003B6B55" w:rsidRPr="003B6B55" w:rsidRDefault="003B6B55" w:rsidP="00A22AE2">
      <w:pPr>
        <w:spacing w:line="360" w:lineRule="auto"/>
        <w:rPr>
          <w:b/>
          <w:bCs/>
          <w:sz w:val="24"/>
          <w:szCs w:val="24"/>
        </w:rPr>
      </w:pPr>
      <w:r w:rsidRPr="003B6B55">
        <w:rPr>
          <w:b/>
          <w:bCs/>
          <w:sz w:val="24"/>
          <w:szCs w:val="24"/>
        </w:rPr>
        <w:lastRenderedPageBreak/>
        <w:t>6.2.5 Plan de Iteración del MVP</w:t>
      </w:r>
    </w:p>
    <w:p w14:paraId="3E895C8F" w14:textId="77777777" w:rsidR="003B6B55" w:rsidRPr="003B6B55" w:rsidRDefault="003B6B55" w:rsidP="00A22AE2">
      <w:pPr>
        <w:spacing w:line="360" w:lineRule="auto"/>
        <w:rPr>
          <w:sz w:val="24"/>
          <w:szCs w:val="24"/>
        </w:rPr>
      </w:pPr>
      <w:r w:rsidRPr="003B6B55">
        <w:rPr>
          <w:sz w:val="24"/>
          <w:szCs w:val="24"/>
        </w:rPr>
        <w:t>Basado en la retroalimentación del focus group, se identificaron las siguientes iteraciones prioritarias:</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403"/>
        <w:gridCol w:w="1480"/>
        <w:gridCol w:w="4477"/>
      </w:tblGrid>
      <w:tr w:rsidR="003B6B55" w:rsidRPr="003B6B55" w14:paraId="7E85F4A0" w14:textId="77777777" w:rsidTr="00A22AE2">
        <w:trPr>
          <w:tblHeader/>
        </w:trPr>
        <w:tc>
          <w:tcPr>
            <w:tcW w:w="1871" w:type="pct"/>
            <w:tcBorders>
              <w:top w:val="single" w:sz="4" w:space="0" w:color="auto"/>
              <w:bottom w:val="single" w:sz="4" w:space="0" w:color="auto"/>
            </w:tcBorders>
            <w:tcMar>
              <w:top w:w="150" w:type="dxa"/>
              <w:left w:w="0" w:type="dxa"/>
              <w:bottom w:w="150" w:type="dxa"/>
              <w:right w:w="240" w:type="dxa"/>
            </w:tcMar>
            <w:vAlign w:val="center"/>
            <w:hideMark/>
          </w:tcPr>
          <w:p w14:paraId="36B0B609"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Ítem de mejora</w:t>
            </w:r>
          </w:p>
        </w:tc>
        <w:tc>
          <w:tcPr>
            <w:tcW w:w="684" w:type="pct"/>
            <w:tcBorders>
              <w:top w:val="single" w:sz="4" w:space="0" w:color="auto"/>
              <w:bottom w:val="single" w:sz="4" w:space="0" w:color="auto"/>
            </w:tcBorders>
            <w:tcMar>
              <w:top w:w="150" w:type="dxa"/>
              <w:left w:w="240" w:type="dxa"/>
              <w:bottom w:w="150" w:type="dxa"/>
              <w:right w:w="240" w:type="dxa"/>
            </w:tcMar>
            <w:vAlign w:val="center"/>
            <w:hideMark/>
          </w:tcPr>
          <w:p w14:paraId="34445A2D"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Prioridad</w:t>
            </w:r>
          </w:p>
        </w:tc>
        <w:tc>
          <w:tcPr>
            <w:tcW w:w="2445" w:type="pct"/>
            <w:tcBorders>
              <w:top w:val="single" w:sz="4" w:space="0" w:color="auto"/>
              <w:bottom w:val="single" w:sz="4" w:space="0" w:color="auto"/>
            </w:tcBorders>
            <w:tcMar>
              <w:top w:w="150" w:type="dxa"/>
              <w:left w:w="240" w:type="dxa"/>
              <w:bottom w:w="150" w:type="dxa"/>
              <w:right w:w="240" w:type="dxa"/>
            </w:tcMar>
            <w:vAlign w:val="center"/>
            <w:hideMark/>
          </w:tcPr>
          <w:p w14:paraId="3D444132" w14:textId="77777777" w:rsidR="003B6B55" w:rsidRPr="003B6B55" w:rsidRDefault="003B6B55" w:rsidP="003B6B55">
            <w:pPr>
              <w:spacing w:before="100" w:beforeAutospacing="1" w:after="100" w:afterAutospacing="1" w:line="360" w:lineRule="auto"/>
              <w:rPr>
                <w:sz w:val="24"/>
                <w:szCs w:val="24"/>
              </w:rPr>
            </w:pPr>
            <w:r w:rsidRPr="003B6B55">
              <w:rPr>
                <w:b/>
                <w:bCs/>
                <w:sz w:val="24"/>
                <w:szCs w:val="24"/>
              </w:rPr>
              <w:t>Acción propuesta</w:t>
            </w:r>
          </w:p>
        </w:tc>
      </w:tr>
      <w:tr w:rsidR="003B6B55" w:rsidRPr="003B6B55" w14:paraId="5709D06E" w14:textId="77777777" w:rsidTr="00A22AE2">
        <w:tc>
          <w:tcPr>
            <w:tcW w:w="1871" w:type="pct"/>
            <w:tcBorders>
              <w:top w:val="single" w:sz="4" w:space="0" w:color="auto"/>
            </w:tcBorders>
            <w:tcMar>
              <w:top w:w="150" w:type="dxa"/>
              <w:left w:w="0" w:type="dxa"/>
              <w:bottom w:w="150" w:type="dxa"/>
              <w:right w:w="240" w:type="dxa"/>
            </w:tcMar>
            <w:vAlign w:val="center"/>
            <w:hideMark/>
          </w:tcPr>
          <w:p w14:paraId="740699AE"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Mayor personalización de dashboards</w:t>
            </w:r>
          </w:p>
        </w:tc>
        <w:tc>
          <w:tcPr>
            <w:tcW w:w="684" w:type="pct"/>
            <w:tcBorders>
              <w:top w:val="single" w:sz="4" w:space="0" w:color="auto"/>
            </w:tcBorders>
            <w:tcMar>
              <w:top w:w="150" w:type="dxa"/>
              <w:left w:w="240" w:type="dxa"/>
              <w:bottom w:w="150" w:type="dxa"/>
              <w:right w:w="240" w:type="dxa"/>
            </w:tcMar>
            <w:vAlign w:val="center"/>
            <w:hideMark/>
          </w:tcPr>
          <w:p w14:paraId="3C429648"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Alta</w:t>
            </w:r>
          </w:p>
        </w:tc>
        <w:tc>
          <w:tcPr>
            <w:tcW w:w="2445" w:type="pct"/>
            <w:tcBorders>
              <w:top w:val="single" w:sz="4" w:space="0" w:color="auto"/>
            </w:tcBorders>
            <w:tcMar>
              <w:top w:w="150" w:type="dxa"/>
              <w:left w:w="240" w:type="dxa"/>
              <w:bottom w:w="150" w:type="dxa"/>
              <w:right w:w="0" w:type="dxa"/>
            </w:tcMar>
            <w:vAlign w:val="center"/>
            <w:hideMark/>
          </w:tcPr>
          <w:p w14:paraId="618C1B8D"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Permitir configuración de KPIs por institución</w:t>
            </w:r>
          </w:p>
        </w:tc>
      </w:tr>
      <w:tr w:rsidR="003B6B55" w:rsidRPr="003B6B55" w14:paraId="1D063821" w14:textId="77777777" w:rsidTr="00A22AE2">
        <w:tc>
          <w:tcPr>
            <w:tcW w:w="1871" w:type="pct"/>
            <w:tcMar>
              <w:top w:w="150" w:type="dxa"/>
              <w:left w:w="0" w:type="dxa"/>
              <w:bottom w:w="150" w:type="dxa"/>
              <w:right w:w="240" w:type="dxa"/>
            </w:tcMar>
            <w:vAlign w:val="center"/>
            <w:hideMark/>
          </w:tcPr>
          <w:p w14:paraId="2E8DEE7E"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Integración con herramientas existentes</w:t>
            </w:r>
          </w:p>
        </w:tc>
        <w:tc>
          <w:tcPr>
            <w:tcW w:w="684" w:type="pct"/>
            <w:tcMar>
              <w:top w:w="150" w:type="dxa"/>
              <w:left w:w="240" w:type="dxa"/>
              <w:bottom w:w="150" w:type="dxa"/>
              <w:right w:w="240" w:type="dxa"/>
            </w:tcMar>
            <w:vAlign w:val="center"/>
            <w:hideMark/>
          </w:tcPr>
          <w:p w14:paraId="16032C25"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Media</w:t>
            </w:r>
          </w:p>
        </w:tc>
        <w:tc>
          <w:tcPr>
            <w:tcW w:w="2445" w:type="pct"/>
            <w:tcMar>
              <w:top w:w="150" w:type="dxa"/>
              <w:left w:w="240" w:type="dxa"/>
              <w:bottom w:w="150" w:type="dxa"/>
              <w:right w:w="0" w:type="dxa"/>
            </w:tcMar>
            <w:vAlign w:val="center"/>
            <w:hideMark/>
          </w:tcPr>
          <w:p w14:paraId="12C14F27"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Desarrollo de APIs para integración con SIEMs</w:t>
            </w:r>
          </w:p>
        </w:tc>
      </w:tr>
      <w:tr w:rsidR="003B6B55" w:rsidRPr="003B6B55" w14:paraId="3418A54E" w14:textId="77777777" w:rsidTr="00A22AE2">
        <w:tc>
          <w:tcPr>
            <w:tcW w:w="1871" w:type="pct"/>
            <w:tcMar>
              <w:top w:w="150" w:type="dxa"/>
              <w:left w:w="0" w:type="dxa"/>
              <w:bottom w:w="150" w:type="dxa"/>
              <w:right w:w="240" w:type="dxa"/>
            </w:tcMar>
            <w:vAlign w:val="center"/>
            <w:hideMark/>
          </w:tcPr>
          <w:p w14:paraId="12A3FCDE"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Ampliación de marcos normativos</w:t>
            </w:r>
          </w:p>
        </w:tc>
        <w:tc>
          <w:tcPr>
            <w:tcW w:w="684" w:type="pct"/>
            <w:tcMar>
              <w:top w:w="150" w:type="dxa"/>
              <w:left w:w="240" w:type="dxa"/>
              <w:bottom w:w="150" w:type="dxa"/>
              <w:right w:w="240" w:type="dxa"/>
            </w:tcMar>
            <w:vAlign w:val="center"/>
            <w:hideMark/>
          </w:tcPr>
          <w:p w14:paraId="382890F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Media</w:t>
            </w:r>
          </w:p>
        </w:tc>
        <w:tc>
          <w:tcPr>
            <w:tcW w:w="2445" w:type="pct"/>
            <w:tcMar>
              <w:top w:w="150" w:type="dxa"/>
              <w:left w:w="240" w:type="dxa"/>
              <w:bottom w:w="150" w:type="dxa"/>
              <w:right w:w="0" w:type="dxa"/>
            </w:tcMar>
            <w:vAlign w:val="center"/>
            <w:hideMark/>
          </w:tcPr>
          <w:p w14:paraId="074D1B30"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Incorporación de regulaciones locales guatemaltecas</w:t>
            </w:r>
          </w:p>
        </w:tc>
      </w:tr>
      <w:tr w:rsidR="003B6B55" w:rsidRPr="003B6B55" w14:paraId="6E9E49C8" w14:textId="77777777" w:rsidTr="00A22AE2">
        <w:tc>
          <w:tcPr>
            <w:tcW w:w="1871" w:type="pct"/>
            <w:tcMar>
              <w:top w:w="150" w:type="dxa"/>
              <w:left w:w="0" w:type="dxa"/>
              <w:bottom w:w="150" w:type="dxa"/>
              <w:right w:w="240" w:type="dxa"/>
            </w:tcMar>
            <w:vAlign w:val="center"/>
            <w:hideMark/>
          </w:tcPr>
          <w:p w14:paraId="308A62E6"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Mejora de UX en el registro de activos</w:t>
            </w:r>
          </w:p>
        </w:tc>
        <w:tc>
          <w:tcPr>
            <w:tcW w:w="684" w:type="pct"/>
            <w:tcMar>
              <w:top w:w="150" w:type="dxa"/>
              <w:left w:w="240" w:type="dxa"/>
              <w:bottom w:w="150" w:type="dxa"/>
              <w:right w:w="240" w:type="dxa"/>
            </w:tcMar>
            <w:vAlign w:val="center"/>
            <w:hideMark/>
          </w:tcPr>
          <w:p w14:paraId="4800E8EC"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Media</w:t>
            </w:r>
          </w:p>
        </w:tc>
        <w:tc>
          <w:tcPr>
            <w:tcW w:w="2445" w:type="pct"/>
            <w:tcMar>
              <w:top w:w="150" w:type="dxa"/>
              <w:left w:w="240" w:type="dxa"/>
              <w:bottom w:w="150" w:type="dxa"/>
              <w:right w:w="0" w:type="dxa"/>
            </w:tcMar>
            <w:vAlign w:val="center"/>
            <w:hideMark/>
          </w:tcPr>
          <w:p w14:paraId="65F477A1" w14:textId="77777777" w:rsidR="003B6B55" w:rsidRPr="003B6B55" w:rsidRDefault="003B6B55" w:rsidP="003B6B55">
            <w:pPr>
              <w:spacing w:before="100" w:beforeAutospacing="1" w:after="100" w:afterAutospacing="1" w:line="360" w:lineRule="auto"/>
              <w:rPr>
                <w:sz w:val="24"/>
                <w:szCs w:val="24"/>
              </w:rPr>
            </w:pPr>
            <w:r w:rsidRPr="003B6B55">
              <w:rPr>
                <w:sz w:val="24"/>
                <w:szCs w:val="24"/>
              </w:rPr>
              <w:t>Automatización del descubrimiento de activos</w:t>
            </w:r>
          </w:p>
        </w:tc>
      </w:tr>
    </w:tbl>
    <w:p w14:paraId="333795F5" w14:textId="77777777" w:rsidR="003B6B55" w:rsidRDefault="003B6B55" w:rsidP="00FA763F">
      <w:pPr>
        <w:spacing w:before="100" w:beforeAutospacing="1" w:after="100" w:afterAutospacing="1" w:line="360" w:lineRule="auto"/>
        <w:rPr>
          <w:sz w:val="24"/>
          <w:szCs w:val="24"/>
        </w:rPr>
      </w:pPr>
    </w:p>
    <w:p w14:paraId="0ADDEB37" w14:textId="77777777" w:rsidR="00A22AE2" w:rsidRDefault="00A22AE2" w:rsidP="00FA763F">
      <w:pPr>
        <w:spacing w:before="100" w:beforeAutospacing="1" w:after="100" w:afterAutospacing="1" w:line="360" w:lineRule="auto"/>
        <w:rPr>
          <w:sz w:val="24"/>
          <w:szCs w:val="24"/>
        </w:rPr>
      </w:pPr>
    </w:p>
    <w:p w14:paraId="3FC0FB3F" w14:textId="77777777" w:rsidR="00A22AE2" w:rsidRDefault="00A22AE2" w:rsidP="00FA763F">
      <w:pPr>
        <w:spacing w:before="100" w:beforeAutospacing="1" w:after="100" w:afterAutospacing="1" w:line="360" w:lineRule="auto"/>
        <w:rPr>
          <w:sz w:val="24"/>
          <w:szCs w:val="24"/>
        </w:rPr>
      </w:pPr>
    </w:p>
    <w:p w14:paraId="53E312F7" w14:textId="77777777" w:rsidR="00A22AE2" w:rsidRDefault="00A22AE2" w:rsidP="00FA763F">
      <w:pPr>
        <w:spacing w:before="100" w:beforeAutospacing="1" w:after="100" w:afterAutospacing="1" w:line="360" w:lineRule="auto"/>
        <w:rPr>
          <w:sz w:val="24"/>
          <w:szCs w:val="24"/>
        </w:rPr>
      </w:pPr>
    </w:p>
    <w:p w14:paraId="7EF9C9AC" w14:textId="77777777" w:rsidR="00A22AE2" w:rsidRDefault="00A22AE2" w:rsidP="00FA763F">
      <w:pPr>
        <w:spacing w:before="100" w:beforeAutospacing="1" w:after="100" w:afterAutospacing="1" w:line="360" w:lineRule="auto"/>
        <w:rPr>
          <w:sz w:val="24"/>
          <w:szCs w:val="24"/>
        </w:rPr>
      </w:pPr>
    </w:p>
    <w:p w14:paraId="71520710" w14:textId="77777777" w:rsidR="00A22AE2" w:rsidRDefault="00A22AE2" w:rsidP="00FA763F">
      <w:pPr>
        <w:spacing w:before="100" w:beforeAutospacing="1" w:after="100" w:afterAutospacing="1" w:line="360" w:lineRule="auto"/>
        <w:rPr>
          <w:sz w:val="24"/>
          <w:szCs w:val="24"/>
        </w:rPr>
      </w:pPr>
    </w:p>
    <w:p w14:paraId="09B24CDA" w14:textId="77777777" w:rsidR="00A22AE2" w:rsidRDefault="00A22AE2" w:rsidP="00FA763F">
      <w:pPr>
        <w:spacing w:before="100" w:beforeAutospacing="1" w:after="100" w:afterAutospacing="1" w:line="360" w:lineRule="auto"/>
        <w:rPr>
          <w:sz w:val="24"/>
          <w:szCs w:val="24"/>
        </w:rPr>
      </w:pPr>
    </w:p>
    <w:p w14:paraId="400D57FC" w14:textId="77777777" w:rsidR="00A22AE2" w:rsidRDefault="00A22AE2" w:rsidP="00FA763F">
      <w:pPr>
        <w:spacing w:before="100" w:beforeAutospacing="1" w:after="100" w:afterAutospacing="1" w:line="360" w:lineRule="auto"/>
        <w:rPr>
          <w:sz w:val="24"/>
          <w:szCs w:val="24"/>
        </w:rPr>
      </w:pPr>
    </w:p>
    <w:p w14:paraId="6BF057EC" w14:textId="77777777" w:rsidR="00A22AE2" w:rsidRDefault="00A22AE2" w:rsidP="00FA763F">
      <w:pPr>
        <w:spacing w:before="100" w:beforeAutospacing="1" w:after="100" w:afterAutospacing="1" w:line="360" w:lineRule="auto"/>
        <w:rPr>
          <w:sz w:val="24"/>
          <w:szCs w:val="24"/>
        </w:rPr>
      </w:pPr>
    </w:p>
    <w:p w14:paraId="61453CCF" w14:textId="77777777" w:rsidR="00A22AE2" w:rsidRPr="00A22AE2" w:rsidRDefault="00A22AE2" w:rsidP="00A22AE2">
      <w:pPr>
        <w:spacing w:line="360" w:lineRule="auto"/>
        <w:jc w:val="center"/>
        <w:rPr>
          <w:b/>
          <w:bCs/>
          <w:sz w:val="24"/>
          <w:szCs w:val="24"/>
        </w:rPr>
      </w:pPr>
      <w:r w:rsidRPr="00A22AE2">
        <w:rPr>
          <w:b/>
          <w:bCs/>
          <w:sz w:val="24"/>
          <w:szCs w:val="24"/>
        </w:rPr>
        <w:lastRenderedPageBreak/>
        <w:t>CONCLUSIONES</w:t>
      </w:r>
    </w:p>
    <w:p w14:paraId="383AC291" w14:textId="77777777" w:rsidR="00A22AE2" w:rsidRPr="00A22AE2" w:rsidRDefault="00A22AE2" w:rsidP="00A22AE2">
      <w:pPr>
        <w:spacing w:line="360" w:lineRule="auto"/>
        <w:ind w:firstLine="708"/>
        <w:rPr>
          <w:sz w:val="24"/>
          <w:szCs w:val="24"/>
        </w:rPr>
      </w:pPr>
      <w:r w:rsidRPr="00A22AE2">
        <w:rPr>
          <w:sz w:val="24"/>
          <w:szCs w:val="24"/>
        </w:rPr>
        <w:t>Con base en los resultados de la investigación, la validación del prototipo y el análisis financiero realizado, se presentan las siguientes conclusiones del proyecto GuardIA:</w:t>
      </w:r>
    </w:p>
    <w:p w14:paraId="057F30BF" w14:textId="77777777" w:rsidR="00A22AE2" w:rsidRPr="00A22AE2" w:rsidRDefault="00A22AE2">
      <w:pPr>
        <w:pStyle w:val="Prrafodelista"/>
        <w:numPr>
          <w:ilvl w:val="1"/>
          <w:numId w:val="58"/>
        </w:numPr>
        <w:spacing w:line="360" w:lineRule="auto"/>
        <w:rPr>
          <w:sz w:val="24"/>
          <w:szCs w:val="24"/>
        </w:rPr>
      </w:pPr>
      <w:r w:rsidRPr="00A22AE2">
        <w:rPr>
          <w:b/>
          <w:bCs/>
          <w:sz w:val="24"/>
          <w:szCs w:val="24"/>
        </w:rPr>
        <w:t>Validación del Problema:</w:t>
      </w:r>
    </w:p>
    <w:p w14:paraId="414707B2" w14:textId="484E78DA" w:rsidR="00A22AE2" w:rsidRPr="00A22AE2" w:rsidRDefault="00A22AE2" w:rsidP="00A22AE2">
      <w:pPr>
        <w:spacing w:line="360" w:lineRule="auto"/>
        <w:ind w:firstLine="360"/>
        <w:rPr>
          <w:sz w:val="24"/>
          <w:szCs w:val="24"/>
        </w:rPr>
      </w:pPr>
      <w:r w:rsidRPr="00A22AE2">
        <w:rPr>
          <w:sz w:val="24"/>
          <w:szCs w:val="24"/>
        </w:rPr>
        <w:t>Los resultados cuantitativos y cualitativos confirman que las instituciones públicas y autónomas de Guatemala enfrentan un problema real y generalizado de gestión de riesgos cibernéticos, caracterizado por falta de monitoreo continuo (73% de las instituciones), auditorías costosas y esporádicas (80% realizan solo 1-2 auditorías al año), personal especializado insuficiente (67%) y cumplimiento normativo gestionado de forma manual (60%). Estos hallazgos validan la urgencia documentada por el Ministerio de Gobernación de Guatemala (2023) y el Banco de Guatemala (2023).</w:t>
      </w:r>
    </w:p>
    <w:p w14:paraId="1962AA54" w14:textId="792D1248" w:rsidR="00A22AE2" w:rsidRPr="00A22AE2" w:rsidRDefault="00A22AE2">
      <w:pPr>
        <w:pStyle w:val="Prrafodelista"/>
        <w:numPr>
          <w:ilvl w:val="1"/>
          <w:numId w:val="58"/>
        </w:numPr>
        <w:spacing w:line="360" w:lineRule="auto"/>
        <w:rPr>
          <w:sz w:val="24"/>
          <w:szCs w:val="24"/>
        </w:rPr>
      </w:pPr>
      <w:r w:rsidRPr="00A22AE2">
        <w:rPr>
          <w:b/>
          <w:bCs/>
          <w:sz w:val="24"/>
          <w:szCs w:val="24"/>
        </w:rPr>
        <w:t>Validación de la Solución:</w:t>
      </w:r>
    </w:p>
    <w:p w14:paraId="5CFF1B64" w14:textId="70B636D6" w:rsidR="00A22AE2" w:rsidRPr="00A22AE2" w:rsidRDefault="00A22AE2" w:rsidP="00A22AE2">
      <w:pPr>
        <w:spacing w:line="360" w:lineRule="auto"/>
        <w:ind w:firstLine="360"/>
        <w:rPr>
          <w:sz w:val="24"/>
          <w:szCs w:val="24"/>
        </w:rPr>
      </w:pPr>
      <w:r w:rsidRPr="00A22AE2">
        <w:rPr>
          <w:sz w:val="24"/>
          <w:szCs w:val="24"/>
        </w:rPr>
        <w:t>El 83% de las instituciones encuestadas estaría dispuesto a considerar una solución SaaS de ciberseguridad, y el 90% de los participantes del focus group calificó los dashboards del MVP como "útiles" o "muy útiles". Estos resultados confirman que la propuesta de valor de GuardIA diagnóstico automático, cumplimiento normativo integrado y accesibilidad económica— resuena con las necesidades reales del mercado.</w:t>
      </w:r>
    </w:p>
    <w:p w14:paraId="1B14DBA7" w14:textId="0A3B5942" w:rsidR="00A22AE2" w:rsidRPr="00A22AE2" w:rsidRDefault="00A22AE2">
      <w:pPr>
        <w:pStyle w:val="Prrafodelista"/>
        <w:numPr>
          <w:ilvl w:val="1"/>
          <w:numId w:val="58"/>
        </w:numPr>
        <w:spacing w:line="360" w:lineRule="auto"/>
        <w:rPr>
          <w:sz w:val="24"/>
          <w:szCs w:val="24"/>
        </w:rPr>
      </w:pPr>
      <w:r w:rsidRPr="00A22AE2">
        <w:rPr>
          <w:b/>
          <w:bCs/>
          <w:sz w:val="24"/>
          <w:szCs w:val="24"/>
        </w:rPr>
        <w:t>Viabilidad Financiera:</w:t>
      </w:r>
    </w:p>
    <w:p w14:paraId="41CAC277" w14:textId="263D5C91" w:rsidR="00A22AE2" w:rsidRPr="00A22AE2" w:rsidRDefault="00A22AE2" w:rsidP="00A22AE2">
      <w:pPr>
        <w:spacing w:line="360" w:lineRule="auto"/>
        <w:ind w:firstLine="360"/>
        <w:rPr>
          <w:sz w:val="24"/>
          <w:szCs w:val="24"/>
        </w:rPr>
      </w:pPr>
      <w:r w:rsidRPr="00A22AE2">
        <w:rPr>
          <w:sz w:val="24"/>
          <w:szCs w:val="24"/>
        </w:rPr>
        <w:t>El modelo financiero proyecta un ROI del 1,275%, una TIR del 137.72% y un VAN positivo de Q1,988,656.03 al 15% de tasa de descuento. El punto de equilibrio operativo se alcanza con 7.7 clientes en el primer año, y la recuperación definitiva de las pérdidas acumuladas ocurre en el mes 19. La relación LTV/CAC supera 6.5x desde el primer año, indicando un modelo de negocio saludable y escalable.</w:t>
      </w:r>
    </w:p>
    <w:p w14:paraId="5575279B" w14:textId="0A7D454C" w:rsidR="00A22AE2" w:rsidRPr="00A22AE2" w:rsidRDefault="00A22AE2">
      <w:pPr>
        <w:pStyle w:val="Prrafodelista"/>
        <w:numPr>
          <w:ilvl w:val="1"/>
          <w:numId w:val="58"/>
        </w:numPr>
        <w:spacing w:line="360" w:lineRule="auto"/>
        <w:rPr>
          <w:b/>
          <w:bCs/>
          <w:sz w:val="24"/>
          <w:szCs w:val="24"/>
        </w:rPr>
      </w:pPr>
      <w:r w:rsidRPr="00A22AE2">
        <w:rPr>
          <w:b/>
          <w:bCs/>
          <w:sz w:val="24"/>
          <w:szCs w:val="24"/>
        </w:rPr>
        <w:t>Modelo de Negocio Validado</w:t>
      </w:r>
    </w:p>
    <w:p w14:paraId="1A9321BB" w14:textId="128362E2" w:rsidR="00A22AE2" w:rsidRDefault="00A22AE2" w:rsidP="00A22AE2">
      <w:pPr>
        <w:spacing w:line="360" w:lineRule="auto"/>
        <w:rPr>
          <w:sz w:val="24"/>
          <w:szCs w:val="24"/>
        </w:rPr>
      </w:pPr>
      <w:r w:rsidRPr="00A22AE2">
        <w:rPr>
          <w:sz w:val="24"/>
          <w:szCs w:val="24"/>
        </w:rPr>
        <w:t>El Lean Canvas y Business Model Canvas desarrollados demuestran que el modelo de negocio es viable, con márgenes de contribución superiores al 93% en los 3 planes de suscripción, una estructura de costos que escala favorablemente y una estrategia de entrada al mercado por fases que reduce el riesgo comercial.</w:t>
      </w:r>
    </w:p>
    <w:p w14:paraId="2421F620" w14:textId="77777777" w:rsidR="00A22AE2" w:rsidRDefault="00A22AE2" w:rsidP="00A22AE2">
      <w:pPr>
        <w:spacing w:line="360" w:lineRule="auto"/>
        <w:rPr>
          <w:sz w:val="24"/>
          <w:szCs w:val="24"/>
        </w:rPr>
      </w:pPr>
    </w:p>
    <w:p w14:paraId="077F1E3D" w14:textId="77777777" w:rsidR="00A22AE2" w:rsidRDefault="00A22AE2" w:rsidP="00A22AE2">
      <w:pPr>
        <w:spacing w:line="360" w:lineRule="auto"/>
        <w:rPr>
          <w:sz w:val="24"/>
          <w:szCs w:val="24"/>
        </w:rPr>
      </w:pPr>
    </w:p>
    <w:p w14:paraId="4D0CF23B" w14:textId="77777777" w:rsidR="00A22AE2" w:rsidRPr="00A22AE2" w:rsidRDefault="00A22AE2" w:rsidP="00A22AE2">
      <w:pPr>
        <w:spacing w:line="360" w:lineRule="auto"/>
        <w:rPr>
          <w:sz w:val="24"/>
          <w:szCs w:val="24"/>
        </w:rPr>
      </w:pPr>
    </w:p>
    <w:p w14:paraId="13821012" w14:textId="77777777" w:rsidR="00A22AE2" w:rsidRDefault="00A22AE2">
      <w:pPr>
        <w:pStyle w:val="Prrafodelista"/>
        <w:numPr>
          <w:ilvl w:val="1"/>
          <w:numId w:val="58"/>
        </w:numPr>
        <w:spacing w:line="360" w:lineRule="auto"/>
        <w:rPr>
          <w:b/>
          <w:bCs/>
          <w:sz w:val="24"/>
          <w:szCs w:val="24"/>
        </w:rPr>
      </w:pPr>
      <w:r w:rsidRPr="00A22AE2">
        <w:rPr>
          <w:b/>
          <w:bCs/>
          <w:sz w:val="24"/>
          <w:szCs w:val="24"/>
        </w:rPr>
        <w:lastRenderedPageBreak/>
        <w:t>Estrategia Go-to-Market Definida</w:t>
      </w:r>
    </w:p>
    <w:p w14:paraId="1981B5E3" w14:textId="00DC0395" w:rsidR="00A22AE2" w:rsidRPr="00A22AE2" w:rsidRDefault="00A22AE2" w:rsidP="00A22AE2">
      <w:pPr>
        <w:spacing w:line="360" w:lineRule="auto"/>
        <w:ind w:firstLine="360"/>
        <w:rPr>
          <w:b/>
          <w:bCs/>
          <w:sz w:val="24"/>
          <w:szCs w:val="24"/>
        </w:rPr>
      </w:pPr>
      <w:r w:rsidRPr="00A22AE2">
        <w:rPr>
          <w:sz w:val="24"/>
          <w:szCs w:val="24"/>
        </w:rPr>
        <w:t>La estrategia go-to-market por 3 fases (Validación, Lanzamiento Piloto y Escalamiento) establece un camino claro para la comercialización de GuardIA, con métricas específicas de éxito en cada etapa y canales priorizados según el segmento objetivo.</w:t>
      </w:r>
    </w:p>
    <w:p w14:paraId="7942323E" w14:textId="7B8E5ED8" w:rsidR="00A22AE2" w:rsidRPr="00A22AE2" w:rsidRDefault="00A22AE2">
      <w:pPr>
        <w:pStyle w:val="Prrafodelista"/>
        <w:numPr>
          <w:ilvl w:val="1"/>
          <w:numId w:val="58"/>
        </w:numPr>
        <w:spacing w:line="360" w:lineRule="auto"/>
        <w:rPr>
          <w:sz w:val="24"/>
          <w:szCs w:val="24"/>
        </w:rPr>
      </w:pPr>
      <w:r w:rsidRPr="00A22AE2">
        <w:rPr>
          <w:b/>
          <w:bCs/>
          <w:sz w:val="24"/>
          <w:szCs w:val="24"/>
        </w:rPr>
        <w:t>Recomendaciones para la Ejecución:</w:t>
      </w:r>
    </w:p>
    <w:p w14:paraId="202B8CB9" w14:textId="7ECC28B2" w:rsidR="00A22AE2" w:rsidRPr="00A22AE2" w:rsidRDefault="00A22AE2" w:rsidP="00A22AE2">
      <w:pPr>
        <w:spacing w:line="360" w:lineRule="auto"/>
        <w:ind w:firstLine="360"/>
        <w:rPr>
          <w:sz w:val="24"/>
          <w:szCs w:val="24"/>
        </w:rPr>
      </w:pPr>
      <w:r w:rsidRPr="00A22AE2">
        <w:rPr>
          <w:sz w:val="24"/>
          <w:szCs w:val="24"/>
        </w:rPr>
        <w:t>Para garantizar el éxito del emprendimiento, se recomienda:</w:t>
      </w:r>
    </w:p>
    <w:p w14:paraId="41C26515" w14:textId="77777777" w:rsidR="00A22AE2" w:rsidRPr="00A22AE2" w:rsidRDefault="00A22AE2">
      <w:pPr>
        <w:numPr>
          <w:ilvl w:val="0"/>
          <w:numId w:val="60"/>
        </w:numPr>
        <w:tabs>
          <w:tab w:val="num" w:pos="720"/>
        </w:tabs>
        <w:spacing w:line="360" w:lineRule="auto"/>
        <w:rPr>
          <w:sz w:val="24"/>
          <w:szCs w:val="24"/>
        </w:rPr>
      </w:pPr>
      <w:r w:rsidRPr="00A22AE2">
        <w:rPr>
          <w:sz w:val="24"/>
          <w:szCs w:val="24"/>
        </w:rPr>
        <w:t>Priorizar el segmento financiero en la fase inicial (92% de disposición a adoptar SaaS)</w:t>
      </w:r>
    </w:p>
    <w:p w14:paraId="59ACA23B" w14:textId="77777777" w:rsidR="00A22AE2" w:rsidRPr="00A22AE2" w:rsidRDefault="00A22AE2">
      <w:pPr>
        <w:numPr>
          <w:ilvl w:val="0"/>
          <w:numId w:val="60"/>
        </w:numPr>
        <w:tabs>
          <w:tab w:val="num" w:pos="720"/>
        </w:tabs>
        <w:spacing w:line="360" w:lineRule="auto"/>
        <w:rPr>
          <w:sz w:val="24"/>
          <w:szCs w:val="24"/>
        </w:rPr>
      </w:pPr>
      <w:r w:rsidRPr="00A22AE2">
        <w:rPr>
          <w:sz w:val="24"/>
          <w:szCs w:val="24"/>
        </w:rPr>
        <w:t>Mantener un enfoque riguroso en el control de costos fijos, el componente más sensible del punto de equilibrio</w:t>
      </w:r>
    </w:p>
    <w:p w14:paraId="4ED895D6" w14:textId="77777777" w:rsidR="00A22AE2" w:rsidRPr="00A22AE2" w:rsidRDefault="00A22AE2">
      <w:pPr>
        <w:numPr>
          <w:ilvl w:val="0"/>
          <w:numId w:val="60"/>
        </w:numPr>
        <w:tabs>
          <w:tab w:val="num" w:pos="720"/>
        </w:tabs>
        <w:spacing w:line="360" w:lineRule="auto"/>
        <w:rPr>
          <w:sz w:val="24"/>
          <w:szCs w:val="24"/>
        </w:rPr>
      </w:pPr>
      <w:r w:rsidRPr="00A22AE2">
        <w:rPr>
          <w:sz w:val="24"/>
          <w:szCs w:val="24"/>
        </w:rPr>
        <w:t>Monitorear mensualmente la tasa de abandono y el CAC real durante los primeros 18 meses</w:t>
      </w:r>
    </w:p>
    <w:p w14:paraId="65F91BDD" w14:textId="77777777" w:rsidR="00A22AE2" w:rsidRPr="00A22AE2" w:rsidRDefault="00A22AE2">
      <w:pPr>
        <w:numPr>
          <w:ilvl w:val="0"/>
          <w:numId w:val="60"/>
        </w:numPr>
        <w:tabs>
          <w:tab w:val="num" w:pos="720"/>
        </w:tabs>
        <w:spacing w:line="360" w:lineRule="auto"/>
        <w:rPr>
          <w:sz w:val="24"/>
          <w:szCs w:val="24"/>
        </w:rPr>
      </w:pPr>
      <w:r w:rsidRPr="00A22AE2">
        <w:rPr>
          <w:sz w:val="24"/>
          <w:szCs w:val="24"/>
        </w:rPr>
        <w:t>Asegurar el capital de trabajo de Q140,000 para sostener los primeros 8 meses de operación</w:t>
      </w:r>
    </w:p>
    <w:p w14:paraId="20AEE76C" w14:textId="77777777" w:rsidR="00A22AE2" w:rsidRPr="00A22AE2" w:rsidRDefault="00A22AE2">
      <w:pPr>
        <w:numPr>
          <w:ilvl w:val="0"/>
          <w:numId w:val="60"/>
        </w:numPr>
        <w:tabs>
          <w:tab w:val="num" w:pos="720"/>
        </w:tabs>
        <w:spacing w:line="360" w:lineRule="auto"/>
        <w:rPr>
          <w:sz w:val="24"/>
          <w:szCs w:val="24"/>
        </w:rPr>
      </w:pPr>
      <w:r w:rsidRPr="00A22AE2">
        <w:rPr>
          <w:sz w:val="24"/>
          <w:szCs w:val="24"/>
        </w:rPr>
        <w:t>Continuar con la metodología de Customer Discovery durante la implementación del MVP</w:t>
      </w:r>
    </w:p>
    <w:p w14:paraId="55B80FD6" w14:textId="77777777" w:rsidR="00A22AE2" w:rsidRDefault="00A22AE2" w:rsidP="00FA763F">
      <w:pPr>
        <w:spacing w:before="100" w:beforeAutospacing="1" w:after="100" w:afterAutospacing="1" w:line="360" w:lineRule="auto"/>
        <w:rPr>
          <w:sz w:val="24"/>
          <w:szCs w:val="24"/>
        </w:rPr>
      </w:pPr>
    </w:p>
    <w:p w14:paraId="2E75D959" w14:textId="77777777" w:rsidR="00A22AE2" w:rsidRDefault="00A22AE2" w:rsidP="00FA763F">
      <w:pPr>
        <w:spacing w:before="100" w:beforeAutospacing="1" w:after="100" w:afterAutospacing="1" w:line="360" w:lineRule="auto"/>
        <w:rPr>
          <w:sz w:val="24"/>
          <w:szCs w:val="24"/>
        </w:rPr>
      </w:pPr>
    </w:p>
    <w:p w14:paraId="36D298EB" w14:textId="77777777" w:rsidR="00A22AE2" w:rsidRDefault="00A22AE2" w:rsidP="00FA763F">
      <w:pPr>
        <w:spacing w:before="100" w:beforeAutospacing="1" w:after="100" w:afterAutospacing="1" w:line="360" w:lineRule="auto"/>
        <w:rPr>
          <w:sz w:val="24"/>
          <w:szCs w:val="24"/>
        </w:rPr>
      </w:pPr>
    </w:p>
    <w:p w14:paraId="719BADBF" w14:textId="77777777" w:rsidR="00A22AE2" w:rsidRDefault="00A22AE2" w:rsidP="00FA763F">
      <w:pPr>
        <w:spacing w:before="100" w:beforeAutospacing="1" w:after="100" w:afterAutospacing="1" w:line="360" w:lineRule="auto"/>
        <w:rPr>
          <w:sz w:val="24"/>
          <w:szCs w:val="24"/>
        </w:rPr>
      </w:pPr>
    </w:p>
    <w:p w14:paraId="623DB398" w14:textId="77777777" w:rsidR="00A22AE2" w:rsidRDefault="00A22AE2" w:rsidP="00FA763F">
      <w:pPr>
        <w:spacing w:before="100" w:beforeAutospacing="1" w:after="100" w:afterAutospacing="1" w:line="360" w:lineRule="auto"/>
        <w:rPr>
          <w:sz w:val="24"/>
          <w:szCs w:val="24"/>
        </w:rPr>
      </w:pPr>
    </w:p>
    <w:p w14:paraId="71206CFB" w14:textId="77777777" w:rsidR="00A22AE2" w:rsidRDefault="00A22AE2" w:rsidP="00FA763F">
      <w:pPr>
        <w:spacing w:before="100" w:beforeAutospacing="1" w:after="100" w:afterAutospacing="1" w:line="360" w:lineRule="auto"/>
        <w:rPr>
          <w:sz w:val="24"/>
          <w:szCs w:val="24"/>
        </w:rPr>
      </w:pPr>
    </w:p>
    <w:p w14:paraId="478D9C8E" w14:textId="77777777" w:rsidR="00A22AE2" w:rsidRDefault="00A22AE2" w:rsidP="00FA763F">
      <w:pPr>
        <w:spacing w:before="100" w:beforeAutospacing="1" w:after="100" w:afterAutospacing="1" w:line="360" w:lineRule="auto"/>
        <w:rPr>
          <w:sz w:val="24"/>
          <w:szCs w:val="24"/>
        </w:rPr>
      </w:pPr>
    </w:p>
    <w:p w14:paraId="76495A7E" w14:textId="77777777" w:rsidR="00A22AE2" w:rsidRDefault="00A22AE2" w:rsidP="00FA763F">
      <w:pPr>
        <w:spacing w:before="100" w:beforeAutospacing="1" w:after="100" w:afterAutospacing="1" w:line="360" w:lineRule="auto"/>
        <w:rPr>
          <w:sz w:val="24"/>
          <w:szCs w:val="24"/>
        </w:rPr>
      </w:pPr>
    </w:p>
    <w:p w14:paraId="496B3790" w14:textId="77777777" w:rsidR="00A22AE2" w:rsidRDefault="00A22AE2" w:rsidP="00FA763F">
      <w:pPr>
        <w:spacing w:before="100" w:beforeAutospacing="1" w:after="100" w:afterAutospacing="1" w:line="360" w:lineRule="auto"/>
        <w:rPr>
          <w:sz w:val="24"/>
          <w:szCs w:val="24"/>
        </w:rPr>
      </w:pPr>
    </w:p>
    <w:p w14:paraId="688F5064" w14:textId="77777777" w:rsidR="00A22AE2" w:rsidRDefault="00A22AE2" w:rsidP="00FA763F">
      <w:pPr>
        <w:spacing w:before="100" w:beforeAutospacing="1" w:after="100" w:afterAutospacing="1" w:line="360" w:lineRule="auto"/>
        <w:rPr>
          <w:sz w:val="24"/>
          <w:szCs w:val="24"/>
        </w:rPr>
      </w:pPr>
    </w:p>
    <w:p w14:paraId="453A915A" w14:textId="77777777" w:rsidR="00A22AE2" w:rsidRPr="003B6B55" w:rsidRDefault="00A22AE2" w:rsidP="00FA763F">
      <w:pPr>
        <w:spacing w:before="100" w:beforeAutospacing="1" w:after="100" w:afterAutospacing="1" w:line="360" w:lineRule="auto"/>
        <w:rPr>
          <w:sz w:val="24"/>
          <w:szCs w:val="24"/>
        </w:rPr>
      </w:pPr>
    </w:p>
    <w:p w14:paraId="01A46C40" w14:textId="235416D2" w:rsidR="00895899" w:rsidRPr="005D7C4A" w:rsidRDefault="00895899" w:rsidP="005D7C4A">
      <w:pPr>
        <w:pStyle w:val="Ttulo1"/>
        <w:spacing w:line="360" w:lineRule="auto"/>
        <w:jc w:val="center"/>
        <w:rPr>
          <w:b/>
          <w:bCs/>
          <w:color w:val="auto"/>
          <w:sz w:val="24"/>
          <w:szCs w:val="24"/>
        </w:rPr>
      </w:pPr>
      <w:bookmarkStart w:id="88" w:name="_Toc238880280"/>
      <w:r w:rsidRPr="005D7C4A">
        <w:rPr>
          <w:b/>
          <w:bCs/>
          <w:color w:val="auto"/>
          <w:sz w:val="24"/>
          <w:szCs w:val="24"/>
        </w:rPr>
        <w:lastRenderedPageBreak/>
        <w:t>REFERENCIAS</w:t>
      </w:r>
      <w:bookmarkEnd w:id="88"/>
    </w:p>
    <w:p w14:paraId="3CC9C029" w14:textId="77777777" w:rsidR="00A22AE2" w:rsidRPr="00A22AE2" w:rsidRDefault="00A22AE2" w:rsidP="00A22AE2">
      <w:pPr>
        <w:spacing w:line="360" w:lineRule="auto"/>
        <w:ind w:left="720" w:hanging="720"/>
        <w:jc w:val="both"/>
        <w:rPr>
          <w:sz w:val="24"/>
          <w:szCs w:val="24"/>
        </w:rPr>
      </w:pPr>
      <w:r w:rsidRPr="00A22AE2">
        <w:rPr>
          <w:sz w:val="24"/>
          <w:szCs w:val="24"/>
        </w:rPr>
        <w:t>Banco de Guatemala. (2023). </w:t>
      </w:r>
      <w:r w:rsidRPr="00A22AE2">
        <w:rPr>
          <w:i/>
          <w:iCs/>
          <w:sz w:val="24"/>
          <w:szCs w:val="24"/>
        </w:rPr>
        <w:t>Reporte de ciberseguridad en el sistema financiero</w:t>
      </w:r>
      <w:r w:rsidRPr="00A22AE2">
        <w:rPr>
          <w:sz w:val="24"/>
          <w:szCs w:val="24"/>
        </w:rPr>
        <w:t>.</w:t>
      </w:r>
    </w:p>
    <w:p w14:paraId="22DDB419" w14:textId="77777777" w:rsidR="00A22AE2" w:rsidRPr="00A22AE2" w:rsidRDefault="00A22AE2" w:rsidP="00A22AE2">
      <w:pPr>
        <w:spacing w:line="360" w:lineRule="auto"/>
        <w:ind w:left="720" w:hanging="720"/>
        <w:jc w:val="both"/>
        <w:rPr>
          <w:sz w:val="24"/>
          <w:szCs w:val="24"/>
        </w:rPr>
      </w:pPr>
      <w:r w:rsidRPr="00A22AE2">
        <w:rPr>
          <w:sz w:val="24"/>
          <w:szCs w:val="24"/>
        </w:rPr>
        <w:t>Center for Internet Security. (2021). </w:t>
      </w:r>
      <w:r w:rsidRPr="00A22AE2">
        <w:rPr>
          <w:i/>
          <w:iCs/>
          <w:sz w:val="24"/>
          <w:szCs w:val="24"/>
        </w:rPr>
        <w:t>CIS critical security controls version 8</w:t>
      </w:r>
      <w:r w:rsidRPr="00A22AE2">
        <w:rPr>
          <w:sz w:val="24"/>
          <w:szCs w:val="24"/>
        </w:rPr>
        <w:t>. </w:t>
      </w:r>
      <w:hyperlink r:id="rId24" w:tgtFrame="_blank" w:history="1">
        <w:r w:rsidRPr="00A22AE2">
          <w:rPr>
            <w:rStyle w:val="Hipervnculo"/>
            <w:sz w:val="24"/>
            <w:szCs w:val="24"/>
          </w:rPr>
          <w:t>https://www.cisecurity.org/controls/v8</w:t>
        </w:r>
      </w:hyperlink>
    </w:p>
    <w:p w14:paraId="2E52D656" w14:textId="77777777" w:rsidR="00A22AE2" w:rsidRPr="00A22AE2" w:rsidRDefault="00A22AE2" w:rsidP="00A22AE2">
      <w:pPr>
        <w:spacing w:line="360" w:lineRule="auto"/>
        <w:ind w:left="720" w:hanging="720"/>
        <w:jc w:val="both"/>
        <w:rPr>
          <w:sz w:val="24"/>
          <w:szCs w:val="24"/>
        </w:rPr>
      </w:pPr>
      <w:r w:rsidRPr="00A22AE2">
        <w:rPr>
          <w:sz w:val="24"/>
          <w:szCs w:val="24"/>
        </w:rPr>
        <w:t>Fitzpatrick, R. (2013). </w:t>
      </w:r>
      <w:r w:rsidRPr="00A22AE2">
        <w:rPr>
          <w:i/>
          <w:iCs/>
          <w:sz w:val="24"/>
          <w:szCs w:val="24"/>
        </w:rPr>
        <w:t>The Mom Test: How to talk to customers and learn if your business is a good idea when everyone is lying to you</w:t>
      </w:r>
      <w:r w:rsidRPr="00A22AE2">
        <w:rPr>
          <w:sz w:val="24"/>
          <w:szCs w:val="24"/>
        </w:rPr>
        <w:t>.</w:t>
      </w:r>
    </w:p>
    <w:p w14:paraId="3AF55E02" w14:textId="77777777" w:rsidR="00A22AE2" w:rsidRPr="00A22AE2" w:rsidRDefault="00A22AE2" w:rsidP="00A22AE2">
      <w:pPr>
        <w:spacing w:line="360" w:lineRule="auto"/>
        <w:ind w:left="720" w:hanging="720"/>
        <w:jc w:val="both"/>
        <w:rPr>
          <w:sz w:val="24"/>
          <w:szCs w:val="24"/>
        </w:rPr>
      </w:pPr>
      <w:r w:rsidRPr="00A22AE2">
        <w:rPr>
          <w:sz w:val="24"/>
          <w:szCs w:val="24"/>
        </w:rPr>
        <w:t>Gitman, L. J., &amp; Zutter, C. J. (2016). </w:t>
      </w:r>
      <w:r w:rsidRPr="00A22AE2">
        <w:rPr>
          <w:i/>
          <w:iCs/>
          <w:sz w:val="24"/>
          <w:szCs w:val="24"/>
        </w:rPr>
        <w:t>Principios de administración financiera</w:t>
      </w:r>
      <w:r w:rsidRPr="00A22AE2">
        <w:rPr>
          <w:sz w:val="24"/>
          <w:szCs w:val="24"/>
        </w:rPr>
        <w:t> (14.a ed.). Pearson Educación.</w:t>
      </w:r>
    </w:p>
    <w:p w14:paraId="7224587A" w14:textId="77777777" w:rsidR="00A22AE2" w:rsidRPr="00A22AE2" w:rsidRDefault="00A22AE2" w:rsidP="00A22AE2">
      <w:pPr>
        <w:spacing w:line="360" w:lineRule="auto"/>
        <w:ind w:left="720" w:hanging="720"/>
        <w:jc w:val="both"/>
        <w:rPr>
          <w:sz w:val="24"/>
          <w:szCs w:val="24"/>
        </w:rPr>
      </w:pPr>
      <w:r w:rsidRPr="00A22AE2">
        <w:rPr>
          <w:sz w:val="24"/>
          <w:szCs w:val="24"/>
        </w:rPr>
        <w:t>International Organization for Standardization. (2018). </w:t>
      </w:r>
      <w:r w:rsidRPr="00A22AE2">
        <w:rPr>
          <w:i/>
          <w:iCs/>
          <w:sz w:val="24"/>
          <w:szCs w:val="24"/>
        </w:rPr>
        <w:t>ISO 31000:2018 Risk management — Guidelines</w:t>
      </w:r>
      <w:r w:rsidRPr="00A22AE2">
        <w:rPr>
          <w:sz w:val="24"/>
          <w:szCs w:val="24"/>
        </w:rPr>
        <w:t>. ISO.</w:t>
      </w:r>
    </w:p>
    <w:p w14:paraId="776333C8" w14:textId="77777777" w:rsidR="00A22AE2" w:rsidRPr="00A22AE2" w:rsidRDefault="00A22AE2" w:rsidP="00A22AE2">
      <w:pPr>
        <w:spacing w:line="360" w:lineRule="auto"/>
        <w:ind w:left="720" w:hanging="720"/>
        <w:jc w:val="both"/>
        <w:rPr>
          <w:sz w:val="24"/>
          <w:szCs w:val="24"/>
        </w:rPr>
      </w:pPr>
      <w:r w:rsidRPr="00A22AE2">
        <w:rPr>
          <w:sz w:val="24"/>
          <w:szCs w:val="24"/>
        </w:rPr>
        <w:t>International Organization for Standardization. (2022). </w:t>
      </w:r>
      <w:r w:rsidRPr="00A22AE2">
        <w:rPr>
          <w:i/>
          <w:iCs/>
          <w:sz w:val="24"/>
          <w:szCs w:val="24"/>
        </w:rPr>
        <w:t>ISO/IEC 27001:2022 Information security, cybersecurity and privacy protection — Information security management systems — Requirements</w:t>
      </w:r>
      <w:r w:rsidRPr="00A22AE2">
        <w:rPr>
          <w:sz w:val="24"/>
          <w:szCs w:val="24"/>
        </w:rPr>
        <w:t>. ISO.</w:t>
      </w:r>
    </w:p>
    <w:p w14:paraId="33C67C6A" w14:textId="77777777" w:rsidR="00A22AE2" w:rsidRPr="00A22AE2" w:rsidRDefault="00A22AE2" w:rsidP="00A22AE2">
      <w:pPr>
        <w:spacing w:line="360" w:lineRule="auto"/>
        <w:ind w:left="720" w:hanging="720"/>
        <w:jc w:val="both"/>
        <w:rPr>
          <w:sz w:val="24"/>
          <w:szCs w:val="24"/>
        </w:rPr>
      </w:pPr>
      <w:r w:rsidRPr="00A22AE2">
        <w:rPr>
          <w:sz w:val="24"/>
          <w:szCs w:val="24"/>
        </w:rPr>
        <w:t>Ministerio de Gobernación de Guatemala. (2023). </w:t>
      </w:r>
      <w:r w:rsidRPr="00A22AE2">
        <w:rPr>
          <w:i/>
          <w:iCs/>
          <w:sz w:val="24"/>
          <w:szCs w:val="24"/>
        </w:rPr>
        <w:t>Estrategia nacional de ciberseguridad</w:t>
      </w:r>
      <w:r w:rsidRPr="00A22AE2">
        <w:rPr>
          <w:sz w:val="24"/>
          <w:szCs w:val="24"/>
        </w:rPr>
        <w:t>.</w:t>
      </w:r>
    </w:p>
    <w:p w14:paraId="609FB29E" w14:textId="77777777" w:rsidR="00A22AE2" w:rsidRPr="00A22AE2" w:rsidRDefault="00A22AE2" w:rsidP="00A22AE2">
      <w:pPr>
        <w:spacing w:line="360" w:lineRule="auto"/>
        <w:ind w:left="720" w:hanging="720"/>
        <w:jc w:val="both"/>
        <w:rPr>
          <w:sz w:val="24"/>
          <w:szCs w:val="24"/>
        </w:rPr>
      </w:pPr>
      <w:r w:rsidRPr="00A22AE2">
        <w:rPr>
          <w:sz w:val="24"/>
          <w:szCs w:val="24"/>
        </w:rPr>
        <w:t>National Institute of Standards and Technology. (2024). </w:t>
      </w:r>
      <w:r w:rsidRPr="00A22AE2">
        <w:rPr>
          <w:i/>
          <w:iCs/>
          <w:sz w:val="24"/>
          <w:szCs w:val="24"/>
        </w:rPr>
        <w:t>Cybersecurity Framework (CSF) 2.0</w:t>
      </w:r>
      <w:r w:rsidRPr="00A22AE2">
        <w:rPr>
          <w:sz w:val="24"/>
          <w:szCs w:val="24"/>
        </w:rPr>
        <w:t>. U.S. Department of Commerce. </w:t>
      </w:r>
      <w:hyperlink r:id="rId25" w:tgtFrame="_blank" w:history="1">
        <w:r w:rsidRPr="00A22AE2">
          <w:rPr>
            <w:rStyle w:val="Hipervnculo"/>
            <w:sz w:val="24"/>
            <w:szCs w:val="24"/>
          </w:rPr>
          <w:t>https://doi.org/10.6028/NIST.CSWP.29</w:t>
        </w:r>
      </w:hyperlink>
    </w:p>
    <w:p w14:paraId="69943582" w14:textId="77777777" w:rsidR="00A22AE2" w:rsidRPr="00A22AE2" w:rsidRDefault="00A22AE2" w:rsidP="00A22AE2">
      <w:pPr>
        <w:spacing w:line="360" w:lineRule="auto"/>
        <w:ind w:left="720" w:hanging="720"/>
        <w:jc w:val="both"/>
        <w:rPr>
          <w:sz w:val="24"/>
          <w:szCs w:val="24"/>
        </w:rPr>
      </w:pPr>
      <w:r w:rsidRPr="00A22AE2">
        <w:rPr>
          <w:sz w:val="24"/>
          <w:szCs w:val="24"/>
        </w:rPr>
        <w:t>OpenAI. (2024). </w:t>
      </w:r>
      <w:r w:rsidRPr="00A22AE2">
        <w:rPr>
          <w:i/>
          <w:iCs/>
          <w:sz w:val="24"/>
          <w:szCs w:val="24"/>
        </w:rPr>
        <w:t>GPT-4 technical report and API documentation</w:t>
      </w:r>
      <w:r w:rsidRPr="00A22AE2">
        <w:rPr>
          <w:sz w:val="24"/>
          <w:szCs w:val="24"/>
        </w:rPr>
        <w:t>. OpenAI.</w:t>
      </w:r>
    </w:p>
    <w:p w14:paraId="75D59B75" w14:textId="77777777" w:rsidR="00A22AE2" w:rsidRPr="00A22AE2" w:rsidRDefault="00A22AE2" w:rsidP="00A22AE2">
      <w:pPr>
        <w:spacing w:line="360" w:lineRule="auto"/>
        <w:ind w:left="720" w:hanging="720"/>
        <w:jc w:val="both"/>
        <w:rPr>
          <w:sz w:val="24"/>
          <w:szCs w:val="24"/>
        </w:rPr>
      </w:pPr>
      <w:r w:rsidRPr="00A22AE2">
        <w:rPr>
          <w:sz w:val="24"/>
          <w:szCs w:val="24"/>
        </w:rPr>
        <w:t>Osterwalder, A., &amp; Pigneur, Y. (2010). </w:t>
      </w:r>
      <w:r w:rsidRPr="00A22AE2">
        <w:rPr>
          <w:i/>
          <w:iCs/>
          <w:sz w:val="24"/>
          <w:szCs w:val="24"/>
        </w:rPr>
        <w:t>Business model generation</w:t>
      </w:r>
      <w:r w:rsidRPr="00A22AE2">
        <w:rPr>
          <w:sz w:val="24"/>
          <w:szCs w:val="24"/>
        </w:rPr>
        <w:t>. John Wiley &amp; Sons.</w:t>
      </w:r>
    </w:p>
    <w:p w14:paraId="1EB9D28A" w14:textId="77777777" w:rsidR="00A22AE2" w:rsidRPr="00A22AE2" w:rsidRDefault="00A22AE2" w:rsidP="00A22AE2">
      <w:pPr>
        <w:spacing w:line="360" w:lineRule="auto"/>
        <w:ind w:left="720" w:hanging="720"/>
        <w:jc w:val="both"/>
        <w:rPr>
          <w:sz w:val="24"/>
          <w:szCs w:val="24"/>
        </w:rPr>
      </w:pPr>
      <w:r w:rsidRPr="00A22AE2">
        <w:rPr>
          <w:sz w:val="24"/>
          <w:szCs w:val="24"/>
        </w:rPr>
        <w:t>OWASP Foundation. (2021). </w:t>
      </w:r>
      <w:r w:rsidRPr="00A22AE2">
        <w:rPr>
          <w:i/>
          <w:iCs/>
          <w:sz w:val="24"/>
          <w:szCs w:val="24"/>
        </w:rPr>
        <w:t>OWASP Top 10: The ten most critical web application security risks</w:t>
      </w:r>
      <w:r w:rsidRPr="00A22AE2">
        <w:rPr>
          <w:sz w:val="24"/>
          <w:szCs w:val="24"/>
        </w:rPr>
        <w:t>. </w:t>
      </w:r>
      <w:hyperlink r:id="rId26" w:tgtFrame="_blank" w:history="1">
        <w:r w:rsidRPr="00A22AE2">
          <w:rPr>
            <w:rStyle w:val="Hipervnculo"/>
            <w:sz w:val="24"/>
            <w:szCs w:val="24"/>
          </w:rPr>
          <w:t>https://owasp.org/www-project-top-ten/</w:t>
        </w:r>
      </w:hyperlink>
    </w:p>
    <w:p w14:paraId="59CEB57F" w14:textId="77777777" w:rsidR="00A22AE2" w:rsidRPr="00A22AE2" w:rsidRDefault="00A22AE2" w:rsidP="00A22AE2">
      <w:pPr>
        <w:spacing w:line="360" w:lineRule="auto"/>
        <w:ind w:left="720" w:hanging="720"/>
        <w:jc w:val="both"/>
        <w:rPr>
          <w:sz w:val="24"/>
          <w:szCs w:val="24"/>
        </w:rPr>
      </w:pPr>
      <w:r w:rsidRPr="00A22AE2">
        <w:rPr>
          <w:sz w:val="24"/>
          <w:szCs w:val="24"/>
        </w:rPr>
        <w:t>Ries, E. (2011). </w:t>
      </w:r>
      <w:r w:rsidRPr="00A22AE2">
        <w:rPr>
          <w:i/>
          <w:iCs/>
          <w:sz w:val="24"/>
          <w:szCs w:val="24"/>
        </w:rPr>
        <w:t>The lean startup</w:t>
      </w:r>
      <w:r w:rsidRPr="00A22AE2">
        <w:rPr>
          <w:sz w:val="24"/>
          <w:szCs w:val="24"/>
        </w:rPr>
        <w:t>. Crown Business.</w:t>
      </w:r>
    </w:p>
    <w:p w14:paraId="6A15C045" w14:textId="77777777" w:rsidR="00A22AE2" w:rsidRPr="00A22AE2" w:rsidRDefault="00A22AE2" w:rsidP="00A22AE2">
      <w:pPr>
        <w:spacing w:line="360" w:lineRule="auto"/>
        <w:ind w:left="720" w:hanging="720"/>
        <w:jc w:val="both"/>
        <w:rPr>
          <w:sz w:val="24"/>
          <w:szCs w:val="24"/>
        </w:rPr>
      </w:pPr>
      <w:r w:rsidRPr="00A22AE2">
        <w:rPr>
          <w:sz w:val="24"/>
          <w:szCs w:val="24"/>
        </w:rPr>
        <w:t>Ross, S. A., Westerfield, R. W., &amp; Jaffe, J. F. (2012). </w:t>
      </w:r>
      <w:r w:rsidRPr="00A22AE2">
        <w:rPr>
          <w:i/>
          <w:iCs/>
          <w:sz w:val="24"/>
          <w:szCs w:val="24"/>
        </w:rPr>
        <w:t>Finanzas corporativas</w:t>
      </w:r>
      <w:r w:rsidRPr="00A22AE2">
        <w:rPr>
          <w:sz w:val="24"/>
          <w:szCs w:val="24"/>
        </w:rPr>
        <w:t> (9.a ed.). McGraw-Hill.</w:t>
      </w:r>
    </w:p>
    <w:p w14:paraId="5F7E0FED" w14:textId="77777777" w:rsidR="00A22AE2" w:rsidRPr="00A22AE2" w:rsidRDefault="00A22AE2" w:rsidP="00A22AE2">
      <w:pPr>
        <w:spacing w:line="360" w:lineRule="auto"/>
        <w:ind w:left="720" w:hanging="720"/>
        <w:jc w:val="both"/>
        <w:rPr>
          <w:sz w:val="24"/>
          <w:szCs w:val="24"/>
        </w:rPr>
      </w:pPr>
      <w:r w:rsidRPr="00A22AE2">
        <w:rPr>
          <w:sz w:val="24"/>
          <w:szCs w:val="24"/>
        </w:rPr>
        <w:t>The MITRE Corporation. (2024). </w:t>
      </w:r>
      <w:r w:rsidRPr="00A22AE2">
        <w:rPr>
          <w:i/>
          <w:iCs/>
          <w:sz w:val="24"/>
          <w:szCs w:val="24"/>
        </w:rPr>
        <w:t>MITRE ATT&amp;CK® knowledge base</w:t>
      </w:r>
      <w:r w:rsidRPr="00A22AE2">
        <w:rPr>
          <w:sz w:val="24"/>
          <w:szCs w:val="24"/>
        </w:rPr>
        <w:t>. </w:t>
      </w:r>
      <w:hyperlink r:id="rId27" w:tgtFrame="_blank" w:history="1">
        <w:r w:rsidRPr="00A22AE2">
          <w:rPr>
            <w:rStyle w:val="Hipervnculo"/>
            <w:sz w:val="24"/>
            <w:szCs w:val="24"/>
          </w:rPr>
          <w:t>https://attack.mitre.org/</w:t>
        </w:r>
      </w:hyperlink>
    </w:p>
    <w:p w14:paraId="0235D06B" w14:textId="77777777" w:rsidR="00A22AE2" w:rsidRPr="00A22AE2" w:rsidRDefault="00A22AE2" w:rsidP="00A22AE2">
      <w:pPr>
        <w:spacing w:line="360" w:lineRule="auto"/>
        <w:ind w:left="720" w:hanging="720"/>
        <w:jc w:val="both"/>
        <w:rPr>
          <w:sz w:val="24"/>
          <w:szCs w:val="24"/>
        </w:rPr>
      </w:pPr>
      <w:r w:rsidRPr="00A22AE2">
        <w:rPr>
          <w:sz w:val="24"/>
          <w:szCs w:val="24"/>
        </w:rPr>
        <w:t>Van Horne, J. C., &amp; Wachowicz, J. M. (2010). </w:t>
      </w:r>
      <w:r w:rsidRPr="00A22AE2">
        <w:rPr>
          <w:i/>
          <w:iCs/>
          <w:sz w:val="24"/>
          <w:szCs w:val="24"/>
        </w:rPr>
        <w:t>Fundamentos de administración financiera</w:t>
      </w:r>
      <w:r w:rsidRPr="00A22AE2">
        <w:rPr>
          <w:sz w:val="24"/>
          <w:szCs w:val="24"/>
        </w:rPr>
        <w:t> (13.a ed.). Pearson Educación.</w:t>
      </w:r>
    </w:p>
    <w:p w14:paraId="0DA9156B" w14:textId="77777777" w:rsidR="00A151D3" w:rsidRPr="00A151D3" w:rsidRDefault="00A151D3" w:rsidP="00A151D3">
      <w:pPr>
        <w:spacing w:line="360" w:lineRule="auto"/>
        <w:ind w:left="720" w:hanging="720"/>
        <w:jc w:val="both"/>
        <w:rPr>
          <w:sz w:val="24"/>
          <w:szCs w:val="24"/>
          <w:lang w:val="en-US"/>
        </w:rPr>
      </w:pPr>
    </w:p>
    <w:sectPr w:rsidR="00A151D3" w:rsidRPr="00A151D3" w:rsidSect="00E729EA">
      <w:headerReference w:type="default" r:id="rId28"/>
      <w:footerReference w:type="default" r:id="rId29"/>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52AE" w14:textId="77777777" w:rsidR="00502218" w:rsidRDefault="00502218">
      <w:r>
        <w:separator/>
      </w:r>
    </w:p>
  </w:endnote>
  <w:endnote w:type="continuationSeparator" w:id="0">
    <w:p w14:paraId="32963827" w14:textId="77777777" w:rsidR="00502218" w:rsidRDefault="00502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C12E" w14:textId="3C79459B" w:rsidR="00E729EA" w:rsidRPr="00E729EA" w:rsidRDefault="00E729EA" w:rsidP="00E729EA">
    <w:pPr>
      <w:jc w:val="cente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8DC7" w14:textId="77777777" w:rsidR="00E729EA" w:rsidRDefault="00E729EA">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43DC3" w14:textId="77777777" w:rsidR="00502218" w:rsidRDefault="00502218">
      <w:r>
        <w:separator/>
      </w:r>
    </w:p>
  </w:footnote>
  <w:footnote w:type="continuationSeparator" w:id="0">
    <w:p w14:paraId="03ADFED3" w14:textId="77777777" w:rsidR="00502218" w:rsidRDefault="00502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6C6" w14:textId="77777777" w:rsidR="00E729EA" w:rsidRDefault="00E729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39B"/>
    <w:multiLevelType w:val="multilevel"/>
    <w:tmpl w:val="5E7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D52"/>
    <w:multiLevelType w:val="multilevel"/>
    <w:tmpl w:val="860A9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575C11"/>
    <w:multiLevelType w:val="multilevel"/>
    <w:tmpl w:val="9D6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75BD"/>
    <w:multiLevelType w:val="hybridMultilevel"/>
    <w:tmpl w:val="3B14DD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85C5AB8"/>
    <w:multiLevelType w:val="multilevel"/>
    <w:tmpl w:val="319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3380"/>
    <w:multiLevelType w:val="multilevel"/>
    <w:tmpl w:val="D01EA5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E5F0CD5"/>
    <w:multiLevelType w:val="multilevel"/>
    <w:tmpl w:val="DDF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0E69"/>
    <w:multiLevelType w:val="multilevel"/>
    <w:tmpl w:val="EF2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C3774"/>
    <w:multiLevelType w:val="multilevel"/>
    <w:tmpl w:val="48F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A2BCC"/>
    <w:multiLevelType w:val="hybridMultilevel"/>
    <w:tmpl w:val="B87266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16515404"/>
    <w:multiLevelType w:val="multilevel"/>
    <w:tmpl w:val="E17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A6716"/>
    <w:multiLevelType w:val="multilevel"/>
    <w:tmpl w:val="EED8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55790"/>
    <w:multiLevelType w:val="hybridMultilevel"/>
    <w:tmpl w:val="81288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670749"/>
    <w:multiLevelType w:val="multilevel"/>
    <w:tmpl w:val="62F8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9556B"/>
    <w:multiLevelType w:val="multilevel"/>
    <w:tmpl w:val="824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F6EF7"/>
    <w:multiLevelType w:val="multilevel"/>
    <w:tmpl w:val="924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72FBA"/>
    <w:multiLevelType w:val="multilevel"/>
    <w:tmpl w:val="424020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02571C8"/>
    <w:multiLevelType w:val="multilevel"/>
    <w:tmpl w:val="C9F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93981"/>
    <w:multiLevelType w:val="multilevel"/>
    <w:tmpl w:val="6DE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86063"/>
    <w:multiLevelType w:val="multilevel"/>
    <w:tmpl w:val="E4C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00D87"/>
    <w:multiLevelType w:val="multilevel"/>
    <w:tmpl w:val="699C05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59E5E5A"/>
    <w:multiLevelType w:val="multilevel"/>
    <w:tmpl w:val="D8E20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8347E74"/>
    <w:multiLevelType w:val="multilevel"/>
    <w:tmpl w:val="DBCCCC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9CF1B2F"/>
    <w:multiLevelType w:val="hybridMultilevel"/>
    <w:tmpl w:val="447828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0381F37"/>
    <w:multiLevelType w:val="multilevel"/>
    <w:tmpl w:val="633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5BFC"/>
    <w:multiLevelType w:val="multilevel"/>
    <w:tmpl w:val="20D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97772"/>
    <w:multiLevelType w:val="multilevel"/>
    <w:tmpl w:val="4F3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F0FD5"/>
    <w:multiLevelType w:val="multilevel"/>
    <w:tmpl w:val="005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44D0D"/>
    <w:multiLevelType w:val="hybridMultilevel"/>
    <w:tmpl w:val="5830BB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353E4AC4"/>
    <w:multiLevelType w:val="multilevel"/>
    <w:tmpl w:val="081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73FC0"/>
    <w:multiLevelType w:val="hybridMultilevel"/>
    <w:tmpl w:val="DA5816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393E37A8"/>
    <w:multiLevelType w:val="multilevel"/>
    <w:tmpl w:val="C5C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F652E"/>
    <w:multiLevelType w:val="multilevel"/>
    <w:tmpl w:val="BC9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936A3"/>
    <w:multiLevelType w:val="hybridMultilevel"/>
    <w:tmpl w:val="ABBA76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3EC95D65"/>
    <w:multiLevelType w:val="multilevel"/>
    <w:tmpl w:val="825C9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0400DE3"/>
    <w:multiLevelType w:val="multilevel"/>
    <w:tmpl w:val="E066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327E9"/>
    <w:multiLevelType w:val="multilevel"/>
    <w:tmpl w:val="7FB4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C228A"/>
    <w:multiLevelType w:val="hybridMultilevel"/>
    <w:tmpl w:val="F9E0B8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4FE098A"/>
    <w:multiLevelType w:val="multilevel"/>
    <w:tmpl w:val="3CF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C617D"/>
    <w:multiLevelType w:val="multilevel"/>
    <w:tmpl w:val="874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B2C1D"/>
    <w:multiLevelType w:val="hybridMultilevel"/>
    <w:tmpl w:val="20E69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B3157FE"/>
    <w:multiLevelType w:val="multilevel"/>
    <w:tmpl w:val="F54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70CDA"/>
    <w:multiLevelType w:val="hybridMultilevel"/>
    <w:tmpl w:val="8628440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3" w15:restartNumberingAfterBreak="0">
    <w:nsid w:val="517C4D79"/>
    <w:multiLevelType w:val="hybridMultilevel"/>
    <w:tmpl w:val="083AE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29860A0"/>
    <w:multiLevelType w:val="multilevel"/>
    <w:tmpl w:val="4C88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5A0B21"/>
    <w:multiLevelType w:val="multilevel"/>
    <w:tmpl w:val="6AACA8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BD23FE7"/>
    <w:multiLevelType w:val="multilevel"/>
    <w:tmpl w:val="717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D4B33"/>
    <w:multiLevelType w:val="hybridMultilevel"/>
    <w:tmpl w:val="454E38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5DE148EE"/>
    <w:multiLevelType w:val="hybridMultilevel"/>
    <w:tmpl w:val="EB165B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3B01CBD"/>
    <w:multiLevelType w:val="hybridMultilevel"/>
    <w:tmpl w:val="77DA61C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0" w15:restartNumberingAfterBreak="0">
    <w:nsid w:val="64AA0C25"/>
    <w:multiLevelType w:val="hybridMultilevel"/>
    <w:tmpl w:val="44143C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1" w15:restartNumberingAfterBreak="0">
    <w:nsid w:val="6742200F"/>
    <w:multiLevelType w:val="hybridMultilevel"/>
    <w:tmpl w:val="27DA45F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2" w15:restartNumberingAfterBreak="0">
    <w:nsid w:val="6E7602A8"/>
    <w:multiLevelType w:val="hybridMultilevel"/>
    <w:tmpl w:val="3AA2C91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705F3967"/>
    <w:multiLevelType w:val="multilevel"/>
    <w:tmpl w:val="D55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A38D6"/>
    <w:multiLevelType w:val="multilevel"/>
    <w:tmpl w:val="6F9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B5E4F"/>
    <w:multiLevelType w:val="multilevel"/>
    <w:tmpl w:val="AEB60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42E62CC"/>
    <w:multiLevelType w:val="hybridMultilevel"/>
    <w:tmpl w:val="EB14EBD2"/>
    <w:lvl w:ilvl="0" w:tplc="79088650">
      <w:start w:val="1"/>
      <w:numFmt w:val="bullet"/>
      <w:lvlText w:val="●"/>
      <w:lvlJc w:val="left"/>
      <w:pPr>
        <w:ind w:left="720" w:hanging="360"/>
      </w:pPr>
    </w:lvl>
    <w:lvl w:ilvl="1" w:tplc="29809C20">
      <w:start w:val="1"/>
      <w:numFmt w:val="bullet"/>
      <w:lvlText w:val="○"/>
      <w:lvlJc w:val="left"/>
      <w:pPr>
        <w:ind w:left="1440" w:hanging="360"/>
      </w:pPr>
    </w:lvl>
    <w:lvl w:ilvl="2" w:tplc="F20EB6C8">
      <w:start w:val="1"/>
      <w:numFmt w:val="bullet"/>
      <w:lvlText w:val="■"/>
      <w:lvlJc w:val="left"/>
      <w:pPr>
        <w:ind w:left="2160" w:hanging="360"/>
      </w:pPr>
    </w:lvl>
    <w:lvl w:ilvl="3" w:tplc="A1B67410">
      <w:start w:val="1"/>
      <w:numFmt w:val="bullet"/>
      <w:lvlText w:val="●"/>
      <w:lvlJc w:val="left"/>
      <w:pPr>
        <w:ind w:left="2880" w:hanging="360"/>
      </w:pPr>
    </w:lvl>
    <w:lvl w:ilvl="4" w:tplc="0324E5F8">
      <w:start w:val="1"/>
      <w:numFmt w:val="bullet"/>
      <w:lvlText w:val="○"/>
      <w:lvlJc w:val="left"/>
      <w:pPr>
        <w:ind w:left="3600" w:hanging="360"/>
      </w:pPr>
    </w:lvl>
    <w:lvl w:ilvl="5" w:tplc="04E4E90C">
      <w:start w:val="1"/>
      <w:numFmt w:val="bullet"/>
      <w:lvlText w:val="■"/>
      <w:lvlJc w:val="left"/>
      <w:pPr>
        <w:ind w:left="4320" w:hanging="360"/>
      </w:pPr>
    </w:lvl>
    <w:lvl w:ilvl="6" w:tplc="EFA426DA">
      <w:start w:val="1"/>
      <w:numFmt w:val="bullet"/>
      <w:lvlText w:val="●"/>
      <w:lvlJc w:val="left"/>
      <w:pPr>
        <w:ind w:left="5040" w:hanging="360"/>
      </w:pPr>
    </w:lvl>
    <w:lvl w:ilvl="7" w:tplc="FBEE7DBA">
      <w:start w:val="1"/>
      <w:numFmt w:val="bullet"/>
      <w:lvlText w:val="●"/>
      <w:lvlJc w:val="left"/>
      <w:pPr>
        <w:ind w:left="5760" w:hanging="360"/>
      </w:pPr>
    </w:lvl>
    <w:lvl w:ilvl="8" w:tplc="BF9C6E32">
      <w:start w:val="1"/>
      <w:numFmt w:val="bullet"/>
      <w:lvlText w:val="●"/>
      <w:lvlJc w:val="left"/>
      <w:pPr>
        <w:ind w:left="6480" w:hanging="360"/>
      </w:pPr>
    </w:lvl>
  </w:abstractNum>
  <w:abstractNum w:abstractNumId="57" w15:restartNumberingAfterBreak="0">
    <w:nsid w:val="74A83067"/>
    <w:multiLevelType w:val="hybridMultilevel"/>
    <w:tmpl w:val="274600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8" w15:restartNumberingAfterBreak="0">
    <w:nsid w:val="774449F6"/>
    <w:multiLevelType w:val="multilevel"/>
    <w:tmpl w:val="6148824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A1F4331"/>
    <w:multiLevelType w:val="multilevel"/>
    <w:tmpl w:val="F7C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46240">
    <w:abstractNumId w:val="33"/>
  </w:num>
  <w:num w:numId="2" w16cid:durableId="314842813">
    <w:abstractNumId w:val="47"/>
  </w:num>
  <w:num w:numId="3" w16cid:durableId="656692308">
    <w:abstractNumId w:val="50"/>
  </w:num>
  <w:num w:numId="4" w16cid:durableId="1231424396">
    <w:abstractNumId w:val="23"/>
  </w:num>
  <w:num w:numId="5" w16cid:durableId="1725595383">
    <w:abstractNumId w:val="9"/>
  </w:num>
  <w:num w:numId="6" w16cid:durableId="800536463">
    <w:abstractNumId w:val="28"/>
  </w:num>
  <w:num w:numId="7" w16cid:durableId="1187139528">
    <w:abstractNumId w:val="57"/>
  </w:num>
  <w:num w:numId="8" w16cid:durableId="1312559651">
    <w:abstractNumId w:val="52"/>
  </w:num>
  <w:num w:numId="9" w16cid:durableId="1221284735">
    <w:abstractNumId w:val="49"/>
  </w:num>
  <w:num w:numId="10" w16cid:durableId="1001929857">
    <w:abstractNumId w:val="51"/>
  </w:num>
  <w:num w:numId="11" w16cid:durableId="251938490">
    <w:abstractNumId w:val="3"/>
  </w:num>
  <w:num w:numId="12" w16cid:durableId="1246378108">
    <w:abstractNumId w:val="30"/>
  </w:num>
  <w:num w:numId="13" w16cid:durableId="1440875652">
    <w:abstractNumId w:val="37"/>
  </w:num>
  <w:num w:numId="14" w16cid:durableId="344408630">
    <w:abstractNumId w:val="48"/>
  </w:num>
  <w:num w:numId="15" w16cid:durableId="320280085">
    <w:abstractNumId w:val="40"/>
  </w:num>
  <w:num w:numId="16" w16cid:durableId="1595165667">
    <w:abstractNumId w:val="12"/>
  </w:num>
  <w:num w:numId="17" w16cid:durableId="81220516">
    <w:abstractNumId w:val="43"/>
  </w:num>
  <w:num w:numId="18" w16cid:durableId="201942558">
    <w:abstractNumId w:val="42"/>
  </w:num>
  <w:num w:numId="19" w16cid:durableId="347634124">
    <w:abstractNumId w:val="56"/>
    <w:lvlOverride w:ilvl="0">
      <w:startOverride w:val="1"/>
    </w:lvlOverride>
  </w:num>
  <w:num w:numId="20" w16cid:durableId="1776053466">
    <w:abstractNumId w:val="31"/>
  </w:num>
  <w:num w:numId="21" w16cid:durableId="525607475">
    <w:abstractNumId w:val="27"/>
  </w:num>
  <w:num w:numId="22" w16cid:durableId="1494443704">
    <w:abstractNumId w:val="39"/>
  </w:num>
  <w:num w:numId="23" w16cid:durableId="950629388">
    <w:abstractNumId w:val="15"/>
  </w:num>
  <w:num w:numId="24" w16cid:durableId="480846632">
    <w:abstractNumId w:val="32"/>
  </w:num>
  <w:num w:numId="25" w16cid:durableId="347100739">
    <w:abstractNumId w:val="59"/>
  </w:num>
  <w:num w:numId="26" w16cid:durableId="321546274">
    <w:abstractNumId w:val="11"/>
  </w:num>
  <w:num w:numId="27" w16cid:durableId="1392457064">
    <w:abstractNumId w:val="36"/>
  </w:num>
  <w:num w:numId="28" w16cid:durableId="1156411220">
    <w:abstractNumId w:val="8"/>
  </w:num>
  <w:num w:numId="29" w16cid:durableId="211887095">
    <w:abstractNumId w:val="26"/>
  </w:num>
  <w:num w:numId="30" w16cid:durableId="832330106">
    <w:abstractNumId w:val="54"/>
  </w:num>
  <w:num w:numId="31" w16cid:durableId="687221266">
    <w:abstractNumId w:val="53"/>
  </w:num>
  <w:num w:numId="32" w16cid:durableId="1406342489">
    <w:abstractNumId w:val="13"/>
  </w:num>
  <w:num w:numId="33" w16cid:durableId="171917908">
    <w:abstractNumId w:val="0"/>
  </w:num>
  <w:num w:numId="34" w16cid:durableId="715785187">
    <w:abstractNumId w:val="41"/>
  </w:num>
  <w:num w:numId="35" w16cid:durableId="977494186">
    <w:abstractNumId w:val="38"/>
  </w:num>
  <w:num w:numId="36" w16cid:durableId="1274552189">
    <w:abstractNumId w:val="10"/>
  </w:num>
  <w:num w:numId="37" w16cid:durableId="806356071">
    <w:abstractNumId w:val="24"/>
  </w:num>
  <w:num w:numId="38" w16cid:durableId="146631412">
    <w:abstractNumId w:val="7"/>
  </w:num>
  <w:num w:numId="39" w16cid:durableId="1614437059">
    <w:abstractNumId w:val="44"/>
  </w:num>
  <w:num w:numId="40" w16cid:durableId="1732341513">
    <w:abstractNumId w:val="19"/>
  </w:num>
  <w:num w:numId="41" w16cid:durableId="2009866883">
    <w:abstractNumId w:val="6"/>
  </w:num>
  <w:num w:numId="42" w16cid:durableId="1091007528">
    <w:abstractNumId w:val="29"/>
  </w:num>
  <w:num w:numId="43" w16cid:durableId="1546528297">
    <w:abstractNumId w:val="2"/>
  </w:num>
  <w:num w:numId="44" w16cid:durableId="418717925">
    <w:abstractNumId w:val="25"/>
  </w:num>
  <w:num w:numId="45" w16cid:durableId="1629507468">
    <w:abstractNumId w:val="18"/>
  </w:num>
  <w:num w:numId="46" w16cid:durableId="1614509267">
    <w:abstractNumId w:val="55"/>
  </w:num>
  <w:num w:numId="47" w16cid:durableId="2103795382">
    <w:abstractNumId w:val="20"/>
  </w:num>
  <w:num w:numId="48" w16cid:durableId="1914316149">
    <w:abstractNumId w:val="34"/>
  </w:num>
  <w:num w:numId="49" w16cid:durableId="450787719">
    <w:abstractNumId w:val="22"/>
  </w:num>
  <w:num w:numId="50" w16cid:durableId="1275210885">
    <w:abstractNumId w:val="58"/>
  </w:num>
  <w:num w:numId="51" w16cid:durableId="606892466">
    <w:abstractNumId w:val="16"/>
  </w:num>
  <w:num w:numId="52" w16cid:durableId="1744599678">
    <w:abstractNumId w:val="5"/>
  </w:num>
  <w:num w:numId="53" w16cid:durableId="1142380066">
    <w:abstractNumId w:val="4"/>
  </w:num>
  <w:num w:numId="54" w16cid:durableId="377822995">
    <w:abstractNumId w:val="17"/>
  </w:num>
  <w:num w:numId="55" w16cid:durableId="643198600">
    <w:abstractNumId w:val="45"/>
  </w:num>
  <w:num w:numId="56" w16cid:durableId="438335402">
    <w:abstractNumId w:val="21"/>
  </w:num>
  <w:num w:numId="57" w16cid:durableId="1610355643">
    <w:abstractNumId w:val="14"/>
  </w:num>
  <w:num w:numId="58" w16cid:durableId="687410582">
    <w:abstractNumId w:val="35"/>
  </w:num>
  <w:num w:numId="59" w16cid:durableId="1005673120">
    <w:abstractNumId w:val="46"/>
  </w:num>
  <w:num w:numId="60" w16cid:durableId="55590009">
    <w:abstractNumId w:val="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6F"/>
    <w:rsid w:val="000149C2"/>
    <w:rsid w:val="000408D8"/>
    <w:rsid w:val="000A6116"/>
    <w:rsid w:val="000B5A9B"/>
    <w:rsid w:val="000C0AD2"/>
    <w:rsid w:val="0010785B"/>
    <w:rsid w:val="00113B48"/>
    <w:rsid w:val="0018325D"/>
    <w:rsid w:val="001872BD"/>
    <w:rsid w:val="001A2553"/>
    <w:rsid w:val="001D4165"/>
    <w:rsid w:val="001E4B2E"/>
    <w:rsid w:val="001E6145"/>
    <w:rsid w:val="00224C6B"/>
    <w:rsid w:val="002702E1"/>
    <w:rsid w:val="002D1E40"/>
    <w:rsid w:val="002D7235"/>
    <w:rsid w:val="002F2878"/>
    <w:rsid w:val="00341F7A"/>
    <w:rsid w:val="00397999"/>
    <w:rsid w:val="003B6B55"/>
    <w:rsid w:val="004315B8"/>
    <w:rsid w:val="00433031"/>
    <w:rsid w:val="00434331"/>
    <w:rsid w:val="00450417"/>
    <w:rsid w:val="00481946"/>
    <w:rsid w:val="004C062E"/>
    <w:rsid w:val="004E7A16"/>
    <w:rsid w:val="00502218"/>
    <w:rsid w:val="00544E6F"/>
    <w:rsid w:val="00571816"/>
    <w:rsid w:val="00575CC9"/>
    <w:rsid w:val="005D7C4A"/>
    <w:rsid w:val="006051FA"/>
    <w:rsid w:val="006279D4"/>
    <w:rsid w:val="00694C66"/>
    <w:rsid w:val="0075053D"/>
    <w:rsid w:val="00780AE3"/>
    <w:rsid w:val="00787347"/>
    <w:rsid w:val="007C2119"/>
    <w:rsid w:val="007F003D"/>
    <w:rsid w:val="00804476"/>
    <w:rsid w:val="0081701D"/>
    <w:rsid w:val="00822408"/>
    <w:rsid w:val="0082307C"/>
    <w:rsid w:val="0086669B"/>
    <w:rsid w:val="00895899"/>
    <w:rsid w:val="008A4E6F"/>
    <w:rsid w:val="008A4FCC"/>
    <w:rsid w:val="008F4F65"/>
    <w:rsid w:val="00906F7B"/>
    <w:rsid w:val="00907A8E"/>
    <w:rsid w:val="00937324"/>
    <w:rsid w:val="009429EF"/>
    <w:rsid w:val="009512FB"/>
    <w:rsid w:val="00996FDF"/>
    <w:rsid w:val="009A6322"/>
    <w:rsid w:val="009B2A0F"/>
    <w:rsid w:val="009C0829"/>
    <w:rsid w:val="00A151D3"/>
    <w:rsid w:val="00A22AE2"/>
    <w:rsid w:val="00A555AD"/>
    <w:rsid w:val="00A573EC"/>
    <w:rsid w:val="00AE33E7"/>
    <w:rsid w:val="00B200F9"/>
    <w:rsid w:val="00B34E46"/>
    <w:rsid w:val="00B86946"/>
    <w:rsid w:val="00C139F0"/>
    <w:rsid w:val="00C24E8E"/>
    <w:rsid w:val="00C958C6"/>
    <w:rsid w:val="00CB7242"/>
    <w:rsid w:val="00CF2AB7"/>
    <w:rsid w:val="00CF3BAB"/>
    <w:rsid w:val="00D247D0"/>
    <w:rsid w:val="00D70201"/>
    <w:rsid w:val="00D7548C"/>
    <w:rsid w:val="00DC022D"/>
    <w:rsid w:val="00DF12F4"/>
    <w:rsid w:val="00E05ECB"/>
    <w:rsid w:val="00E302C1"/>
    <w:rsid w:val="00E529FD"/>
    <w:rsid w:val="00E729EA"/>
    <w:rsid w:val="00ED6B9B"/>
    <w:rsid w:val="00FA763F"/>
    <w:rsid w:val="00FE357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5F3F"/>
  <w15:docId w15:val="{7B89B592-F290-46AC-BF59-C6361CC6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729EA"/>
    <w:pPr>
      <w:spacing w:line="360" w:lineRule="auto"/>
    </w:pPr>
    <w:rPr>
      <w:b/>
      <w:sz w:val="24"/>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C062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4C062E"/>
    <w:pPr>
      <w:spacing w:after="100"/>
    </w:pPr>
  </w:style>
  <w:style w:type="table" w:styleId="Tablaconcuadrcula">
    <w:name w:val="Table Grid"/>
    <w:basedOn w:val="Tablanormal"/>
    <w:uiPriority w:val="39"/>
    <w:rsid w:val="00D24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D247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450417"/>
    <w:pPr>
      <w:tabs>
        <w:tab w:val="center" w:pos="4252"/>
        <w:tab w:val="right" w:pos="8504"/>
      </w:tabs>
    </w:pPr>
  </w:style>
  <w:style w:type="character" w:customStyle="1" w:styleId="EncabezadoCar">
    <w:name w:val="Encabezado Car"/>
    <w:basedOn w:val="Fuentedeprrafopredeter"/>
    <w:link w:val="Encabezado"/>
    <w:uiPriority w:val="99"/>
    <w:rsid w:val="00450417"/>
  </w:style>
  <w:style w:type="paragraph" w:styleId="Piedepgina">
    <w:name w:val="footer"/>
    <w:basedOn w:val="Normal"/>
    <w:link w:val="PiedepginaCar"/>
    <w:uiPriority w:val="99"/>
    <w:unhideWhenUsed/>
    <w:rsid w:val="00450417"/>
    <w:pPr>
      <w:tabs>
        <w:tab w:val="center" w:pos="4252"/>
        <w:tab w:val="right" w:pos="8504"/>
      </w:tabs>
    </w:pPr>
  </w:style>
  <w:style w:type="character" w:customStyle="1" w:styleId="PiedepginaCar">
    <w:name w:val="Pie de página Car"/>
    <w:basedOn w:val="Fuentedeprrafopredeter"/>
    <w:link w:val="Piedepgina"/>
    <w:uiPriority w:val="99"/>
    <w:rsid w:val="00450417"/>
  </w:style>
  <w:style w:type="paragraph" w:styleId="TDC2">
    <w:name w:val="toc 2"/>
    <w:basedOn w:val="Normal"/>
    <w:next w:val="Normal"/>
    <w:autoRedefine/>
    <w:uiPriority w:val="39"/>
    <w:unhideWhenUsed/>
    <w:rsid w:val="00450417"/>
    <w:pPr>
      <w:spacing w:after="100"/>
      <w:ind w:left="200"/>
    </w:pPr>
  </w:style>
  <w:style w:type="paragraph" w:styleId="TDC3">
    <w:name w:val="toc 3"/>
    <w:basedOn w:val="Normal"/>
    <w:next w:val="Normal"/>
    <w:autoRedefine/>
    <w:uiPriority w:val="39"/>
    <w:unhideWhenUsed/>
    <w:rsid w:val="00450417"/>
    <w:pPr>
      <w:spacing w:after="100"/>
      <w:ind w:left="400"/>
    </w:pPr>
  </w:style>
  <w:style w:type="character" w:styleId="Refdecomentario">
    <w:name w:val="annotation reference"/>
    <w:basedOn w:val="Fuentedeprrafopredeter"/>
    <w:uiPriority w:val="99"/>
    <w:semiHidden/>
    <w:unhideWhenUsed/>
    <w:rsid w:val="005D7C4A"/>
    <w:rPr>
      <w:sz w:val="16"/>
      <w:szCs w:val="16"/>
    </w:rPr>
  </w:style>
  <w:style w:type="paragraph" w:styleId="Textocomentario">
    <w:name w:val="annotation text"/>
    <w:basedOn w:val="Normal"/>
    <w:link w:val="TextocomentarioCar"/>
    <w:uiPriority w:val="99"/>
    <w:semiHidden/>
    <w:unhideWhenUsed/>
    <w:rsid w:val="005D7C4A"/>
  </w:style>
  <w:style w:type="character" w:customStyle="1" w:styleId="TextocomentarioCar">
    <w:name w:val="Texto comentario Car"/>
    <w:basedOn w:val="Fuentedeprrafopredeter"/>
    <w:link w:val="Textocomentario"/>
    <w:uiPriority w:val="99"/>
    <w:semiHidden/>
    <w:rsid w:val="005D7C4A"/>
  </w:style>
  <w:style w:type="paragraph" w:styleId="Asuntodelcomentario">
    <w:name w:val="annotation subject"/>
    <w:basedOn w:val="Textocomentario"/>
    <w:next w:val="Textocomentario"/>
    <w:link w:val="AsuntodelcomentarioCar"/>
    <w:uiPriority w:val="99"/>
    <w:semiHidden/>
    <w:unhideWhenUsed/>
    <w:rsid w:val="005D7C4A"/>
    <w:rPr>
      <w:b/>
      <w:bCs/>
    </w:rPr>
  </w:style>
  <w:style w:type="character" w:customStyle="1" w:styleId="AsuntodelcomentarioCar">
    <w:name w:val="Asunto del comentario Car"/>
    <w:basedOn w:val="TextocomentarioCar"/>
    <w:link w:val="Asuntodelcomentario"/>
    <w:uiPriority w:val="99"/>
    <w:semiHidden/>
    <w:rsid w:val="005D7C4A"/>
    <w:rPr>
      <w:b/>
      <w:bCs/>
    </w:rPr>
  </w:style>
  <w:style w:type="character" w:styleId="Mencinsinresolver">
    <w:name w:val="Unresolved Mention"/>
    <w:basedOn w:val="Fuentedeprrafopredeter"/>
    <w:uiPriority w:val="99"/>
    <w:semiHidden/>
    <w:unhideWhenUsed/>
    <w:rsid w:val="00A151D3"/>
    <w:rPr>
      <w:color w:val="605E5C"/>
      <w:shd w:val="clear" w:color="auto" w:fill="E1DFDD"/>
    </w:rPr>
  </w:style>
  <w:style w:type="table" w:styleId="Tablaconcuadrcula1clara">
    <w:name w:val="Grid Table 1 Light"/>
    <w:basedOn w:val="Tablanormal"/>
    <w:uiPriority w:val="46"/>
    <w:rsid w:val="001872BD"/>
    <w:rPr>
      <w:rFonts w:asciiTheme="minorHAnsi" w:eastAsiaTheme="minorHAnsi" w:hAnsiTheme="minorHAnsi" w:cstheme="minorBidi"/>
      <w:kern w:val="2"/>
      <w:sz w:val="22"/>
      <w:szCs w:val="22"/>
      <w:lang w:val="es-US"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lpaniguag@miumg.edu.gt" TargetMode="External"/><Relationship Id="rId17" Type="http://schemas.openxmlformats.org/officeDocument/2006/relationships/image" Target="media/image5.png"/><Relationship Id="rId25" Type="http://schemas.openxmlformats.org/officeDocument/2006/relationships/hyperlink" Target="https://doi.org/10.6028/NIST.CSWP.29"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rodriguezd10@miumg.edu.gt" TargetMode="External"/><Relationship Id="rId24" Type="http://schemas.openxmlformats.org/officeDocument/2006/relationships/hyperlink" Target="https://www.cisecurity.org/controls/v8"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mailto:dsosaa1@miumg.edu.gt"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attack.mitre.org/"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3EA1F-4C32-4C77-A48F-7BF8B2D2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73</Pages>
  <Words>19685</Words>
  <Characters>108271</Characters>
  <Application>Microsoft Office Word</Application>
  <DocSecurity>0</DocSecurity>
  <Lines>902</Lines>
  <Paragraphs>255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dc:creator>
  <cp:lastModifiedBy>219826 - ANGELO DIANCARLO QUEZADA GALLARDO</cp:lastModifiedBy>
  <cp:revision>44</cp:revision>
  <cp:lastPrinted>2026-08-23T02:31:00Z</cp:lastPrinted>
  <dcterms:created xsi:type="dcterms:W3CDTF">2026-08-23T01:00:00Z</dcterms:created>
  <dcterms:modified xsi:type="dcterms:W3CDTF">2026-08-29T13:20:00Z</dcterms:modified>
</cp:coreProperties>
</file>