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1086A" w14:textId="05C85113" w:rsidR="00B53C20" w:rsidRDefault="00B53C20" w:rsidP="005B19D9">
      <w:r w:rsidRPr="00B53C20">
        <w:t>2.1.4 Quantization</w:t>
      </w:r>
    </w:p>
    <w:p w14:paraId="65486734" w14:textId="77777777" w:rsidR="00326789" w:rsidRDefault="00326789" w:rsidP="005B19D9"/>
    <w:p w14:paraId="55D5BFBE" w14:textId="3C925BA7" w:rsidR="00326789" w:rsidRDefault="00326789" w:rsidP="005B19D9">
      <w:r>
        <w:t>Quantization is a mathematical method that maps a large set of (typically continuous) values to a smaller, discrete and countable set. Its first practical application can be traced back to 1957, in the context of pulse-code modulation within the field of signal processing</w:t>
      </w:r>
      <w:r w:rsidR="00F50743">
        <w:t>. The earliest formal scientific documentation of the method appears in a publication from 1982, which is based on a draft manuscript originally authored in 1957.</w:t>
      </w:r>
      <w:r>
        <w:t xml:space="preserve"> &lt;cite&gt;</w:t>
      </w:r>
    </w:p>
    <w:p w14:paraId="156F601A" w14:textId="59888445" w:rsidR="00F50743" w:rsidRDefault="00F50743" w:rsidP="005B19D9">
      <w:r>
        <w:t xml:space="preserve">This technique is now widely </w:t>
      </w:r>
      <w:r w:rsidR="008B771B">
        <w:t>employed</w:t>
      </w:r>
      <w:r>
        <w:t xml:space="preserve"> in machine learning, where it is applied to the model weights and activations &lt;cite&gt;. Quantization significantly reduces model size by compressing numerical precision, typically at the cost of a controlled reduction in accuracy. Two primary quantization methods are commonly used: general asymmetric zero-point quantization, and its special case – symmetric absolute maximum (absmax) quantization. In the context of this work, the general asymetric approach is of primary importance.</w:t>
      </w:r>
    </w:p>
    <w:p w14:paraId="7AFCC8F4" w14:textId="6994369D" w:rsidR="00F50743" w:rsidRDefault="00F50743" w:rsidP="005B19D9">
      <w:r>
        <w:t>To perform quantization, the boundaries of both the original (floating-point) and target (quantized) value sets must be defined. Once these are known, the corresponding scale and zero-point parameters are computed according to the following formulas:</w:t>
      </w:r>
    </w:p>
    <w:p w14:paraId="7C73BFEB" w14:textId="5B43858E" w:rsidR="00F50743" w:rsidRDefault="00F50743" w:rsidP="005B19D9">
      <w:r>
        <w:t>&lt;formulas&gt;</w:t>
      </w:r>
    </w:p>
    <w:p w14:paraId="4615F4D1" w14:textId="27836782" w:rsidR="00F50743" w:rsidRDefault="00F50743" w:rsidP="005B19D9">
      <w:r>
        <w:t>With these parameters determined, input values can be transformed into quantized form and subsequently dequantized using the following formulas.</w:t>
      </w:r>
    </w:p>
    <w:p w14:paraId="1FC955B8" w14:textId="0E5A390F" w:rsidR="00F50743" w:rsidRDefault="00F50743" w:rsidP="005B19D9">
      <w:r>
        <w:t>&lt;formulas&gt;</w:t>
      </w:r>
    </w:p>
    <w:p w14:paraId="7588D853" w14:textId="1DDFE1C3" w:rsidR="006E699B" w:rsidRDefault="00F50743" w:rsidP="005B19D9">
      <w:r>
        <w:t>It is essential to note that both the scale and zero-point must be preserved in order to carry out the quantization and dequantization processes. For every value range subject to quantization, a unique pair of these parameters exists.</w:t>
      </w:r>
    </w:p>
    <w:p w14:paraId="24035DE8" w14:textId="71F85558" w:rsidR="00F50743" w:rsidRDefault="00F50743" w:rsidP="005B19D9">
      <w:r>
        <w:t>The following example demonstrates the use of zero-point quantization. Consider a set of continuous values ranging from -7.840 to 5.360. To map this range onto a discrete set</w:t>
      </w:r>
      <w:r w:rsidR="007E5C27">
        <w:t xml:space="preserve"> defined by the integer interval [-128, 127], the scale and zero-point are calculated using formulas (1) and (2):</w:t>
      </w:r>
    </w:p>
    <w:p w14:paraId="1175F923" w14:textId="0A4F0BAF" w:rsidR="007E5C27" w:rsidRDefault="007E5C27" w:rsidP="005B19D9">
      <w:r>
        <w:t>&lt;provide values&gt;</w:t>
      </w:r>
    </w:p>
    <w:p w14:paraId="297735B2" w14:textId="086452C4" w:rsidR="006E699B" w:rsidRDefault="006E699B" w:rsidP="005B19D9">
      <w:r>
        <w:t>After this step, every value from the original dataset can be represented by its corresponding quantized counterpart. The following equations illustrate the quantization and subsequent dequantization of five examples using 3 and 4: x=0, x=5,36, x=2,45, x=2,5 and x=2,55.</w:t>
      </w:r>
    </w:p>
    <w:p w14:paraId="4C432775" w14:textId="12C60DB0" w:rsidR="009E5323" w:rsidRDefault="009E5323" w:rsidP="005B19D9">
      <w:r>
        <w:lastRenderedPageBreak/>
        <w:t xml:space="preserve">The last three examples implicitly </w:t>
      </w:r>
      <w:r>
        <w:tab/>
        <w:t>demonstrate the loss of precision introduced by quantization. In this particular case, any input value between 2,95 and 3,00</w:t>
      </w:r>
      <w:r w:rsidR="002C0A4B">
        <w:t xml:space="preserve"> will be represented, after conversion, by one of these two discrete values.</w:t>
      </w:r>
    </w:p>
    <w:p w14:paraId="684A57FC" w14:textId="1A6A3FE4" w:rsidR="007E5C27" w:rsidRDefault="007E5C27" w:rsidP="005B19D9">
      <w:r>
        <w:t>It is important to emphasize that the scale parameter etirely defines the quantizer’s precision, under the assumption that the bit-width (i.e., 255 discrete representable values) is fixed, as well as the floating-point range from -7.840 to 5.360 being evenly distributed across the entire interval and free of outliers.</w:t>
      </w:r>
    </w:p>
    <w:p w14:paraId="23A46905" w14:textId="76827027" w:rsidR="00FC35A5" w:rsidRDefault="00FC35A5" w:rsidP="005B19D9">
      <w:r>
        <w:t>In practice, more advanced quantization techniques may be employed, such as outlier-aware clipping, per-axis and per-tensor quantization, symmetric and asymmetric schemes, or methods like dynamic range adjustment and mixed-precision quantization. However, the detailed explanation of these techniques falls outside the scope of this thesis.</w:t>
      </w:r>
    </w:p>
    <w:p w14:paraId="195576A7" w14:textId="77777777" w:rsidR="00F50743" w:rsidRDefault="00F50743" w:rsidP="005B19D9"/>
    <w:p w14:paraId="44BD6607" w14:textId="68D9E624" w:rsidR="00DC0B01" w:rsidRPr="00326789" w:rsidRDefault="00CC135B" w:rsidP="005B19D9">
      <w:pPr>
        <w:rPr>
          <w:i/>
          <w:iCs/>
        </w:rPr>
      </w:pPr>
      <w:r w:rsidRPr="00326789">
        <w:rPr>
          <w:i/>
          <w:iCs/>
        </w:rPr>
        <w:t>Quantization is a mathematical method of mapping a large set of (continuous) values to a smaller countable set of values. It was first pract</w:t>
      </w:r>
      <w:r w:rsidR="00EB5AD5" w:rsidRPr="00326789">
        <w:rPr>
          <w:i/>
          <w:iCs/>
        </w:rPr>
        <w:t>ic</w:t>
      </w:r>
      <w:r w:rsidRPr="00326789">
        <w:rPr>
          <w:i/>
          <w:iCs/>
        </w:rPr>
        <w:t>ally used in</w:t>
      </w:r>
      <w:r w:rsidR="00EB5AD5" w:rsidRPr="00326789">
        <w:rPr>
          <w:i/>
          <w:iCs/>
        </w:rPr>
        <w:t xml:space="preserve"> pulse code modulation in signal processing in the year</w:t>
      </w:r>
      <w:r w:rsidRPr="00326789">
        <w:rPr>
          <w:i/>
          <w:iCs/>
        </w:rPr>
        <w:t xml:space="preserve"> 1957</w:t>
      </w:r>
      <w:r w:rsidR="00EB5AD5" w:rsidRPr="00326789">
        <w:rPr>
          <w:i/>
          <w:iCs/>
        </w:rPr>
        <w:t xml:space="preserve">, whereas </w:t>
      </w:r>
      <w:r w:rsidRPr="00326789">
        <w:rPr>
          <w:i/>
          <w:iCs/>
        </w:rPr>
        <w:t xml:space="preserve"> </w:t>
      </w:r>
      <w:r w:rsidR="00EB5AD5" w:rsidRPr="00326789">
        <w:rPr>
          <w:i/>
          <w:iCs/>
        </w:rPr>
        <w:t>the scientific documentation of the method is first found in 1982 paper based on a draft manuscript from the</w:t>
      </w:r>
      <w:r w:rsidR="00DC0B01" w:rsidRPr="00326789">
        <w:rPr>
          <w:i/>
          <w:iCs/>
        </w:rPr>
        <w:t xml:space="preserve"> year</w:t>
      </w:r>
      <w:r w:rsidR="00EB5AD5" w:rsidRPr="00326789">
        <w:rPr>
          <w:i/>
          <w:iCs/>
        </w:rPr>
        <w:t xml:space="preserve"> mentioned </w:t>
      </w:r>
      <w:r w:rsidR="00DC0B01" w:rsidRPr="00326789">
        <w:rPr>
          <w:i/>
          <w:iCs/>
        </w:rPr>
        <w:t>above</w:t>
      </w:r>
      <w:r w:rsidR="00EB5AD5" w:rsidRPr="00326789">
        <w:rPr>
          <w:i/>
          <w:iCs/>
        </w:rPr>
        <w:t>. &lt;cite&gt;</w:t>
      </w:r>
    </w:p>
    <w:p w14:paraId="1D9705E6" w14:textId="78192CCF" w:rsidR="00C10A37" w:rsidRPr="00326789" w:rsidRDefault="00EB5AD5" w:rsidP="005B19D9">
      <w:pPr>
        <w:rPr>
          <w:i/>
          <w:iCs/>
        </w:rPr>
      </w:pPr>
      <w:r w:rsidRPr="00326789">
        <w:rPr>
          <w:i/>
          <w:iCs/>
        </w:rPr>
        <w:t xml:space="preserve"> </w:t>
      </w:r>
      <w:r w:rsidR="00DC0B01" w:rsidRPr="00326789">
        <w:rPr>
          <w:i/>
          <w:iCs/>
        </w:rPr>
        <w:t>Th</w:t>
      </w:r>
      <w:r w:rsidR="00347A55" w:rsidRPr="00326789">
        <w:rPr>
          <w:i/>
          <w:iCs/>
        </w:rPr>
        <w:t>is</w:t>
      </w:r>
      <w:r w:rsidR="00DC0B01" w:rsidRPr="00326789">
        <w:rPr>
          <w:i/>
          <w:iCs/>
        </w:rPr>
        <w:t xml:space="preserve"> technique is now widely used</w:t>
      </w:r>
      <w:r w:rsidR="00347A55" w:rsidRPr="00326789">
        <w:rPr>
          <w:i/>
          <w:iCs/>
        </w:rPr>
        <w:t xml:space="preserve"> also</w:t>
      </w:r>
      <w:r w:rsidR="00DC0B01" w:rsidRPr="00326789">
        <w:rPr>
          <w:i/>
          <w:iCs/>
        </w:rPr>
        <w:t xml:space="preserve"> in machine learning, where it is applied on model weights and activations. It reduces the model size significantly trading it for a certain amount of precision loss. There are two quantization methods:</w:t>
      </w:r>
      <w:r w:rsidR="00347A55" w:rsidRPr="00326789">
        <w:rPr>
          <w:i/>
          <w:iCs/>
        </w:rPr>
        <w:t xml:space="preserve"> general </w:t>
      </w:r>
      <w:r w:rsidR="00347A55" w:rsidRPr="00326789">
        <w:rPr>
          <w:i/>
          <w:iCs/>
        </w:rPr>
        <w:t xml:space="preserve">asymmetric zero-point </w:t>
      </w:r>
      <w:r w:rsidR="00347A55" w:rsidRPr="00326789">
        <w:rPr>
          <w:i/>
          <w:iCs/>
        </w:rPr>
        <w:t>and its special case –</w:t>
      </w:r>
      <w:r w:rsidR="00DC0B01" w:rsidRPr="00326789">
        <w:rPr>
          <w:i/>
          <w:iCs/>
        </w:rPr>
        <w:t xml:space="preserve"> symmetric absolute maximum</w:t>
      </w:r>
      <w:r w:rsidR="00347A55" w:rsidRPr="00326789">
        <w:rPr>
          <w:i/>
          <w:iCs/>
        </w:rPr>
        <w:t xml:space="preserve"> (absmax) quantization</w:t>
      </w:r>
      <w:r w:rsidR="00DC0B01" w:rsidRPr="00326789">
        <w:rPr>
          <w:i/>
          <w:iCs/>
        </w:rPr>
        <w:t>.</w:t>
      </w:r>
      <w:r w:rsidR="00C10A37" w:rsidRPr="00326789">
        <w:rPr>
          <w:i/>
          <w:iCs/>
        </w:rPr>
        <w:t xml:space="preserve"> In this work the general case is of an importance.</w:t>
      </w:r>
    </w:p>
    <w:p w14:paraId="75CEF048" w14:textId="28397087" w:rsidR="00C10A37" w:rsidRPr="00326789" w:rsidRDefault="00C10A37" w:rsidP="005B19D9">
      <w:pPr>
        <w:rPr>
          <w:i/>
          <w:iCs/>
        </w:rPr>
      </w:pPr>
      <w:r w:rsidRPr="00326789">
        <w:rPr>
          <w:i/>
          <w:iCs/>
        </w:rPr>
        <w:t>In order to quantize a value the boundaries of both sets have to be known. Then the scale and zero-point are calculated using the following formulas. &lt;formulas&gt;</w:t>
      </w:r>
    </w:p>
    <w:p w14:paraId="0A0986F2" w14:textId="47B7187A" w:rsidR="00C10A37" w:rsidRPr="00326789" w:rsidRDefault="00DC6DC5" w:rsidP="005B19D9">
      <w:pPr>
        <w:rPr>
          <w:i/>
          <w:iCs/>
        </w:rPr>
      </w:pPr>
      <w:r w:rsidRPr="00326789">
        <w:rPr>
          <w:i/>
          <w:iCs/>
        </w:rPr>
        <w:t>After calculating these two parameters the input values can now be quantized and dequantized using the next two following formulas &lt;formulas&gt;</w:t>
      </w:r>
    </w:p>
    <w:p w14:paraId="2F592913" w14:textId="6B3E8860" w:rsidR="00B31DE3" w:rsidRPr="00326789" w:rsidRDefault="00DC6DC5" w:rsidP="005B19D9">
      <w:pPr>
        <w:rPr>
          <w:i/>
          <w:iCs/>
        </w:rPr>
      </w:pPr>
      <w:r w:rsidRPr="00326789">
        <w:rPr>
          <w:i/>
          <w:iCs/>
        </w:rPr>
        <w:t>It is important to mention, that the two conversion parameters scale and zero-point have to be stored in order to perform calculations. There</w:t>
      </w:r>
      <w:r w:rsidR="00B31DE3" w:rsidRPr="00326789">
        <w:rPr>
          <w:i/>
          <w:iCs/>
        </w:rPr>
        <w:t xml:space="preserve"> always exists</w:t>
      </w:r>
      <w:r w:rsidRPr="00326789">
        <w:rPr>
          <w:i/>
          <w:iCs/>
        </w:rPr>
        <w:t xml:space="preserve"> a pair of these parameters for each range of values that has to be quantized.</w:t>
      </w:r>
      <w:r w:rsidR="00B31DE3" w:rsidRPr="00326789">
        <w:rPr>
          <w:i/>
          <w:iCs/>
        </w:rPr>
        <w:t xml:space="preserve"> The following hands-on example demonstrates the use of zero-point quantization:</w:t>
      </w:r>
    </w:p>
    <w:p w14:paraId="5924A7CF" w14:textId="09816EF2" w:rsidR="00B31DE3" w:rsidRDefault="00B31DE3" w:rsidP="005B19D9">
      <w:pPr>
        <w:rPr>
          <w:i/>
          <w:iCs/>
        </w:rPr>
      </w:pPr>
      <w:r w:rsidRPr="00326789">
        <w:rPr>
          <w:i/>
          <w:iCs/>
        </w:rPr>
        <w:t>Lets assume the set of continuous values ranging from -7.840 to 5.360. I</w:t>
      </w:r>
      <w:r w:rsidR="00B23C86" w:rsidRPr="00326789">
        <w:rPr>
          <w:i/>
          <w:iCs/>
        </w:rPr>
        <w:t>n</w:t>
      </w:r>
      <w:r w:rsidRPr="00326789">
        <w:rPr>
          <w:i/>
          <w:iCs/>
        </w:rPr>
        <w:t xml:space="preserve"> order to map this value range onto discrete set </w:t>
      </w:r>
      <w:r w:rsidR="00B23C86" w:rsidRPr="00326789">
        <w:rPr>
          <w:i/>
          <w:iCs/>
        </w:rPr>
        <w:t>from</w:t>
      </w:r>
      <w:r w:rsidRPr="00326789">
        <w:rPr>
          <w:i/>
          <w:iCs/>
        </w:rPr>
        <w:t xml:space="preserve"> -128 to 127 </w:t>
      </w:r>
      <w:r w:rsidR="00B23C86" w:rsidRPr="00326789">
        <w:rPr>
          <w:i/>
          <w:iCs/>
        </w:rPr>
        <w:t xml:space="preserve">included, firstly </w:t>
      </w:r>
      <w:r w:rsidR="003324CE" w:rsidRPr="00326789">
        <w:rPr>
          <w:i/>
          <w:iCs/>
        </w:rPr>
        <w:t>the scale and zero-point are calculated using the formulas 1 and 2</w:t>
      </w:r>
      <w:r w:rsidR="00B23C86" w:rsidRPr="00326789">
        <w:rPr>
          <w:i/>
          <w:iCs/>
        </w:rPr>
        <w:t>: &lt;provide values&gt;</w:t>
      </w:r>
    </w:p>
    <w:p w14:paraId="63E789E4" w14:textId="4EB3E334" w:rsidR="00B82595" w:rsidRDefault="00B82595" w:rsidP="005B19D9">
      <w:pPr>
        <w:rPr>
          <w:i/>
          <w:iCs/>
        </w:rPr>
      </w:pPr>
      <w:r>
        <w:rPr>
          <w:i/>
          <w:iCs/>
        </w:rPr>
        <w:t>After this every value from initial dataset can be represented by its corresponding quantized value. The following equations are representing results of quantization of x=0, x=5.36 and x=2.5 with their corresponding dequantized values:</w:t>
      </w:r>
    </w:p>
    <w:p w14:paraId="6AE538FE" w14:textId="3A86A838" w:rsidR="009E5323" w:rsidRPr="002C0A4B" w:rsidRDefault="009E5323" w:rsidP="005B19D9">
      <w:pPr>
        <w:rPr>
          <w:i/>
          <w:iCs/>
        </w:rPr>
      </w:pPr>
      <w:r w:rsidRPr="002C0A4B">
        <w:rPr>
          <w:i/>
          <w:iCs/>
        </w:rPr>
        <w:lastRenderedPageBreak/>
        <w:t>The last three samples are implicitly showing the loss of precision. In this particular case every input value that lies between 2,95 or 3 will be represented after conversion by either of these two numbers.</w:t>
      </w:r>
    </w:p>
    <w:p w14:paraId="6251816C" w14:textId="46949ACD" w:rsidR="00B23C86" w:rsidRDefault="00B23C86" w:rsidP="005B19D9">
      <w:pPr>
        <w:rPr>
          <w:i/>
          <w:iCs/>
        </w:rPr>
      </w:pPr>
      <w:r w:rsidRPr="00326789">
        <w:rPr>
          <w:i/>
          <w:iCs/>
        </w:rPr>
        <w:t>An important note is that</w:t>
      </w:r>
      <w:r w:rsidR="003324CE" w:rsidRPr="00326789">
        <w:rPr>
          <w:i/>
          <w:iCs/>
        </w:rPr>
        <w:t xml:space="preserve"> scale entirely defines the quantizer’s precision, based on the assumptions in this particular example that bit-width (255 discrete values can be represented) and float-range (-7.840 to 5.360 without outliers) are fixed.</w:t>
      </w:r>
    </w:p>
    <w:p w14:paraId="28A4C953" w14:textId="08561FD7" w:rsidR="002C0A4B" w:rsidRPr="00326789" w:rsidRDefault="002C0A4B" w:rsidP="005B19D9">
      <w:pPr>
        <w:rPr>
          <w:i/>
          <w:iCs/>
        </w:rPr>
      </w:pPr>
      <w:r>
        <w:rPr>
          <w:i/>
          <w:iCs/>
        </w:rPr>
        <w:t>In practice</w:t>
      </w:r>
      <w:r w:rsidR="00FC35A5">
        <w:rPr>
          <w:i/>
          <w:iCs/>
        </w:rPr>
        <w:t xml:space="preserve">  more complex quantization methods could be applied, such as, for instance, outlier handling, per-axis/per-tensor, as well as symmetric/asymmetric quantization. The explanation of these will, however, not be covered by this thesis.</w:t>
      </w:r>
    </w:p>
    <w:p w14:paraId="0A69C490" w14:textId="77777777" w:rsidR="00B53C20" w:rsidRPr="00B53C20" w:rsidRDefault="00B53C20" w:rsidP="005B19D9"/>
    <w:p w14:paraId="5984CF79" w14:textId="2EE7B725" w:rsidR="00FC1CF5" w:rsidRPr="00B53C20" w:rsidRDefault="00FC1CF5" w:rsidP="005B19D9">
      <w:r w:rsidRPr="00B53C20">
        <w:t>2.2 Concept</w:t>
      </w:r>
    </w:p>
    <w:p w14:paraId="3F088F9B" w14:textId="77777777" w:rsidR="002961A1" w:rsidRPr="00B53C20" w:rsidRDefault="002961A1" w:rsidP="005B19D9"/>
    <w:p w14:paraId="5831C18E" w14:textId="1C870544" w:rsidR="002961A1" w:rsidRPr="00B53C20" w:rsidRDefault="002961A1" w:rsidP="005B19D9">
      <w:r w:rsidRPr="00B53C20">
        <w:t>2.2.1 Data Preparation</w:t>
      </w:r>
    </w:p>
    <w:p w14:paraId="285512DC" w14:textId="695DC8A1" w:rsidR="002961A1" w:rsidRDefault="002961A1" w:rsidP="005B19D9">
      <w:r w:rsidRPr="002961A1">
        <w:t>To efficiently u</w:t>
      </w:r>
      <w:r>
        <w:t>tilize TensorFlows dataset loading and preprocessing capabilities, a versatile data handling method is implemented. A core idea behind this approach is to unify the preparation of training, validation and test subsets within a single configurable function. This function must manage all aspects of dataset construction and transformation according to user-defined parameters, thereby ensuring consistensy and flexibility. The function outputs tf.data.Dataset (link) objects that are ready for immediate use in training pipelines.</w:t>
      </w:r>
    </w:p>
    <w:p w14:paraId="24755C1C" w14:textId="3B594B69" w:rsidR="002961A1" w:rsidRDefault="002961A1" w:rsidP="005B19D9">
      <w:r>
        <w:t>2.2.2 Model Architecture</w:t>
      </w:r>
    </w:p>
    <w:p w14:paraId="2EDCC5D2" w14:textId="64BB657A" w:rsidR="002961A1" w:rsidRPr="002961A1" w:rsidRDefault="002961A1" w:rsidP="005B19D9">
      <w:r>
        <w:t xml:space="preserve">Separate from the dataset pipeline, the model architecture is developed independently. Given the lack of existing practical examples and strict deployment constraints, the design process starts with a minimal architecture and gradually increases in complexity based on deployment success and evaluation feedback. A trial-and-error methodology is applied, with iterative adjustments made in response to embedded systems limitations. These limitations necessitate such architectural decisions, as the use of </w:t>
      </w:r>
      <w:r w:rsidR="00194725">
        <w:t>quantization aware training (QAT). For this purpose, model layers are annotaded appropriately to support later quantization and efficient deployment on hardware with limited resources.</w:t>
      </w:r>
    </w:p>
    <w:p w14:paraId="51AD9745" w14:textId="77777777" w:rsidR="002961A1" w:rsidRPr="002961A1" w:rsidRDefault="002961A1" w:rsidP="005B19D9"/>
    <w:p w14:paraId="0B784593" w14:textId="6058A3E3" w:rsidR="00FC1CF5" w:rsidRPr="002961A1" w:rsidRDefault="00FC1CF5" w:rsidP="005B19D9">
      <w:pPr>
        <w:rPr>
          <w:i/>
          <w:iCs/>
        </w:rPr>
      </w:pPr>
      <w:r w:rsidRPr="002961A1">
        <w:rPr>
          <w:i/>
          <w:iCs/>
        </w:rPr>
        <w:t>2.2.1 Data preparation</w:t>
      </w:r>
    </w:p>
    <w:p w14:paraId="264F3CFD" w14:textId="00DA75FA" w:rsidR="00FC1CF5" w:rsidRPr="002961A1" w:rsidRDefault="00FC1CF5" w:rsidP="005B19D9">
      <w:pPr>
        <w:rPr>
          <w:i/>
          <w:iCs/>
        </w:rPr>
      </w:pPr>
      <w:r w:rsidRPr="002961A1">
        <w:rPr>
          <w:i/>
          <w:iCs/>
        </w:rPr>
        <w:t xml:space="preserve">The versatile method in order to effectively take advantage of TensorFlow dataset loading and procissing tools has to be implemented. One of the core ideas is to combine training, validation and testing substes under one function with numerous parameters as inputs. This function its has to handle all dataset preparation and internal data </w:t>
      </w:r>
      <w:r w:rsidRPr="002961A1">
        <w:rPr>
          <w:i/>
          <w:iCs/>
        </w:rPr>
        <w:lastRenderedPageBreak/>
        <w:t xml:space="preserve">transformations as required by user through given parameters. </w:t>
      </w:r>
      <w:r w:rsidR="00651677" w:rsidRPr="002961A1">
        <w:rPr>
          <w:i/>
          <w:iCs/>
        </w:rPr>
        <w:t>The function has to output ready to use for training TensorFlow Dataset [link] objects.</w:t>
      </w:r>
    </w:p>
    <w:p w14:paraId="2BF3259D" w14:textId="280A5ADA" w:rsidR="00651677" w:rsidRPr="002961A1" w:rsidRDefault="00651677" w:rsidP="005B19D9">
      <w:pPr>
        <w:rPr>
          <w:i/>
          <w:iCs/>
        </w:rPr>
      </w:pPr>
      <w:r w:rsidRPr="002961A1">
        <w:rPr>
          <w:i/>
          <w:iCs/>
        </w:rPr>
        <w:t>2.2.2 Model architecture</w:t>
      </w:r>
    </w:p>
    <w:p w14:paraId="7192C35E" w14:textId="3B3963FE" w:rsidR="00651677" w:rsidRPr="00B53C20" w:rsidRDefault="00651677" w:rsidP="005B19D9">
      <w:pPr>
        <w:rPr>
          <w:i/>
          <w:iCs/>
        </w:rPr>
      </w:pPr>
      <w:r w:rsidRPr="002961A1">
        <w:rPr>
          <w:i/>
          <w:iCs/>
        </w:rPr>
        <w:t xml:space="preserve">Separately from dataset vreation a model architecting should take place. Given implementation restrictions and the absence of functional practical examples the architecture has to start from the simpliest one and become more complex in the scenario of successful deployment. Try out and evaluate the results method has to be used and adjustments needed to be implemented on the go with respect to prerequisites and constraits of embedded systems. Such as constructing a model with quantized annotaded layers for quantization aware training (QAT) which will be mentioned in the immediate next subchapter. </w:t>
      </w:r>
    </w:p>
    <w:p w14:paraId="59C76BBD" w14:textId="77777777" w:rsidR="00FC1CF5" w:rsidRPr="00FC1CF5" w:rsidRDefault="00FC1CF5" w:rsidP="005B19D9"/>
    <w:p w14:paraId="692970C3" w14:textId="77777777" w:rsidR="00FC1CF5" w:rsidRPr="00FC1CF5" w:rsidRDefault="00FC1CF5" w:rsidP="005B19D9"/>
    <w:p w14:paraId="09FA228F" w14:textId="77777777" w:rsidR="00FC1CF5" w:rsidRPr="00FC1CF5" w:rsidRDefault="00FC1CF5" w:rsidP="005B19D9"/>
    <w:p w14:paraId="26790DC5" w14:textId="77777777" w:rsidR="00FC1CF5" w:rsidRPr="00FC1CF5" w:rsidRDefault="00FC1CF5" w:rsidP="005B19D9"/>
    <w:p w14:paraId="28C171C6" w14:textId="527D281F" w:rsidR="006C2A19" w:rsidRPr="00FC1CF5" w:rsidRDefault="006C2A19" w:rsidP="005B19D9">
      <w:r w:rsidRPr="00FC1CF5">
        <w:t>1.3 Document structure</w:t>
      </w:r>
    </w:p>
    <w:p w14:paraId="38B4E129" w14:textId="77777777" w:rsidR="004B0802" w:rsidRPr="00FC1CF5" w:rsidRDefault="004B0802" w:rsidP="005B19D9">
      <w:pPr>
        <w:rPr>
          <w:i/>
          <w:iCs/>
        </w:rPr>
      </w:pPr>
    </w:p>
    <w:p w14:paraId="6529AD75" w14:textId="54A08BBE" w:rsidR="004B0802" w:rsidRPr="004B0802" w:rsidRDefault="004B0802" w:rsidP="005B19D9">
      <w:r w:rsidRPr="004B0802">
        <w:t>This thesis is structured as</w:t>
      </w:r>
      <w:r>
        <w:t xml:space="preserve"> follows: in Chapter 2, preliminary knowledge on essential topics is introduced, along with the concept developed to achieve the goals of this thesis. Chapter 3 provides a detailed description of the implementation of these conceptual ideas. In Chapter 4</w:t>
      </w:r>
      <w:r w:rsidR="00576899">
        <w:t>, a quantitative evaluation of the obtained results is presented. Chapter 5 concludes the thesis by summarizing the key findings and providing an outlook on future work. A secondary goal of this thesis is to thoroughly document the entire process – from initial concept to a fully functional solution – in a clear and practical manner, enabling efficient replication and learning from our experience.</w:t>
      </w:r>
    </w:p>
    <w:p w14:paraId="2F1EF861" w14:textId="77777777" w:rsidR="004B0802" w:rsidRPr="004B0802" w:rsidRDefault="004B0802" w:rsidP="005B19D9"/>
    <w:p w14:paraId="5237FE38" w14:textId="36DEFACB" w:rsidR="006C2A19" w:rsidRPr="004B0802" w:rsidRDefault="006C2A19" w:rsidP="005B19D9">
      <w:pPr>
        <w:rPr>
          <w:i/>
          <w:iCs/>
        </w:rPr>
      </w:pPr>
      <w:r w:rsidRPr="006C2A19">
        <w:rPr>
          <w:i/>
          <w:iCs/>
        </w:rPr>
        <w:t>This thesis is structured as follows: in the second chapter we indroduce preliminary knowledge on the necessary topics</w:t>
      </w:r>
      <w:r w:rsidRPr="004B0802">
        <w:rPr>
          <w:i/>
          <w:iCs/>
        </w:rPr>
        <w:t xml:space="preserve">, as well as the concept, which was made by us, to achieve the goals of this thesis. In the 3d chapter the implementation of concept ideas gets detailed description. The 5th chapter proceeds with quantitative evaluation of gathered results. In the 6th chapter conslusions are discussed as well as outlook ideas are generated. A persieved secondary goal of this thesis is to describe the full process of going from ideas to a fully functional product in such a practical way, that whoever gets to replicate it could do it in a fast and efficient way leardned from </w:t>
      </w:r>
      <w:r w:rsidR="004B0802" w:rsidRPr="004B0802">
        <w:rPr>
          <w:i/>
          <w:iCs/>
        </w:rPr>
        <w:t>our experience.</w:t>
      </w:r>
    </w:p>
    <w:p w14:paraId="68C61FF1" w14:textId="77777777" w:rsidR="006C2A19" w:rsidRPr="006C2A19" w:rsidRDefault="006C2A19" w:rsidP="005B19D9"/>
    <w:p w14:paraId="6F422379" w14:textId="77777777" w:rsidR="006C2A19" w:rsidRPr="006C2A19" w:rsidRDefault="006C2A19" w:rsidP="005B19D9"/>
    <w:p w14:paraId="5E8F1E85" w14:textId="77777777" w:rsidR="006C2A19" w:rsidRPr="006C2A19" w:rsidRDefault="006C2A19" w:rsidP="005B19D9"/>
    <w:p w14:paraId="59556BEB" w14:textId="5757CE38"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t>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performance, the dataset is preprocessed by cropping each scene into smaller patches of 384x384 pixels.</w:t>
      </w:r>
    </w:p>
    <w:p w14:paraId="6E008550" w14:textId="436CC158" w:rsidR="0062301A" w:rsidRDefault="0062301A" w:rsidP="0062301A">
      <w:pPr>
        <w:ind w:left="708"/>
      </w:pPr>
      <w:r>
        <w:t>Unlike typical RGB images used in computer vision, the channels are not combined. Instead, each channel is stored in its respective directory for both training and testing subsets. For visualization purposes, the full scene images are 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t>One notable detail is that, due to the cropping and padding of border patches (in order to achieve standard patch size 384x384) and the tilted geometry of Landsat 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lastRenderedPageBreak/>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around 130MB each it requeres preprocessing in order to lighten and maximize the effectiveness of training, validation and testing. The dataset is already 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 xml:space="preserve">entire scenes are represented using standard false-color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lastRenderedPageBreak/>
        <w:t>The complete training subset originally contains 8400 patches. However, as noted earlier in !!!chapter!!!, only 5155 of them actually contain valid data and therefore used for training and validation. The dataset is shuffled and then split into training and validation subsets. The ration between the two can be configured as needed.</w:t>
      </w:r>
    </w:p>
    <w:p w14:paraId="0C32B971" w14:textId="30DD4237" w:rsidR="00FC7832" w:rsidRDefault="00FC7832" w:rsidP="00FC7832">
      <w:pPr>
        <w:ind w:left="720"/>
      </w:pPr>
      <w:r>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At this stage, each dataset element is a tuple of 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w:t>
      </w:r>
      <w:r w:rsidRPr="00FC7832">
        <w:rPr>
          <w:i/>
          <w:iCs/>
        </w:rPr>
        <w:lastRenderedPageBreak/>
        <w:t xml:space="preserve">comprises to 8400 patches in total. However, as mentioned earlier in &lt;&gt;, only 5155 of them actually contain useful information for training and validation. The respective yet textline dataset is shuffled and splitted furthermore into test and validation parts. The ratio </w:t>
      </w:r>
      <w:r w:rsidR="00E86B71" w:rsidRPr="00FC7832">
        <w:rPr>
          <w:i/>
          <w:iCs/>
        </w:rPr>
        <w:t xml:space="preserve">test/val can be varied. At this point each object of the dataset is a TensorFlow instance, utilizing the .map method (or feature) each 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t>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345C931C" w14:textId="7504F936" w:rsidR="00601B5D" w:rsidRDefault="00AB69D8" w:rsidP="005B19D9">
      <w:pPr>
        <w:pStyle w:val="Listenabsatz"/>
        <w:numPr>
          <w:ilvl w:val="1"/>
          <w:numId w:val="4"/>
        </w:numPr>
      </w:pPr>
      <w:r w:rsidRPr="005E077C">
        <w:t>Test subset</w:t>
      </w:r>
    </w:p>
    <w:p w14:paraId="0AAF8FB6" w14:textId="16BE0E53" w:rsidR="005E077C" w:rsidRDefault="005E077C" w:rsidP="005E077C">
      <w:pPr>
        <w:ind w:left="708"/>
      </w:pPr>
      <w:r>
        <w:t>The buildDS funciton additionally provides functionality to load and construct the test dataset used for model evaluation. There are two available modes for buildung the test pipeline:</w:t>
      </w:r>
    </w:p>
    <w:p w14:paraId="3C0F3327" w14:textId="179EFB0F" w:rsidR="005E077C" w:rsidRDefault="005E077C" w:rsidP="005E077C">
      <w:pPr>
        <w:pStyle w:val="Listenabsatz"/>
        <w:numPr>
          <w:ilvl w:val="0"/>
          <w:numId w:val="7"/>
        </w:numPr>
      </w:pPr>
      <w:r>
        <w:t>Using all 9201 patches cropped from the 20 test scenes, or</w:t>
      </w:r>
    </w:p>
    <w:p w14:paraId="5BD1030C" w14:textId="3F762D20" w:rsidR="005E077C" w:rsidRDefault="005E077C" w:rsidP="005E077C">
      <w:pPr>
        <w:pStyle w:val="Listenabsatz"/>
        <w:numPr>
          <w:ilvl w:val="0"/>
          <w:numId w:val="7"/>
        </w:numPr>
      </w:pPr>
      <w:r>
        <w:t xml:space="preserve">Selecting patches from a single scene – either by specifying </w:t>
      </w:r>
      <w:r w:rsidR="00901B84">
        <w:t>its sceneID or allowing the function to randomly select one – based on pre-generated .csv files that map patch names to sceneIDs.</w:t>
      </w:r>
    </w:p>
    <w:p w14:paraId="3677DC59" w14:textId="1FC9D6E9" w:rsidR="00901B84" w:rsidRDefault="00901B84" w:rsidP="00901B84">
      <w:pPr>
        <w:ind w:left="708"/>
      </w:pPr>
      <w:r>
        <w:t>After loading the filenames, the pipeline follows a similar flow to the training and validation datasets. However, ground truth masks are not available for individual test patches. Instead, each test dataset element is represented as a 384x384x4 (or predefined image size) float32 TensorFlow tensor containing the RGB and NIR channels.</w:t>
      </w:r>
    </w:p>
    <w:p w14:paraId="31E0E50F" w14:textId="6C560DAD" w:rsidR="00901B84" w:rsidRDefault="00901B84" w:rsidP="00901B84">
      <w:pPr>
        <w:ind w:left="708"/>
      </w:pPr>
      <w:r>
        <w:t>Unlike training and validation datasets, the test dataset is not shuffled. This is necessary to preserve the spatial order of patches for later reconstruction. The dataset is batched and prefetched for efficient processing.</w:t>
      </w:r>
    </w:p>
    <w:p w14:paraId="0D9A76A9" w14:textId="5B88FEAA" w:rsidR="00901B84" w:rsidRDefault="00901B84" w:rsidP="00901B84">
      <w:pPr>
        <w:ind w:left="708"/>
      </w:pPr>
      <w:r>
        <w:t xml:space="preserve">Since per-patch ground truth annotations are not provided, evaluation requires stitching the patches back into their original scene layout. This is done using the stitchPatches function, which reconstructs the entire scene by aligning the </w:t>
      </w:r>
      <w:r>
        <w:lastRenderedPageBreak/>
        <w:t>patches along their original positions. The function supports stitching either a single selected scene or all scenes in the test set.</w:t>
      </w:r>
    </w:p>
    <w:p w14:paraId="276B05E7" w14:textId="77777777" w:rsidR="005E077C" w:rsidRDefault="005E077C" w:rsidP="005E077C">
      <w:pPr>
        <w:ind w:left="708"/>
      </w:pPr>
    </w:p>
    <w:p w14:paraId="3523AAAC" w14:textId="77777777" w:rsidR="005E077C" w:rsidRPr="005E077C" w:rsidRDefault="005E077C" w:rsidP="005E077C">
      <w:pPr>
        <w:ind w:left="708"/>
      </w:pPr>
    </w:p>
    <w:p w14:paraId="63E71992" w14:textId="14DC7407" w:rsidR="00F720C2" w:rsidRPr="005E077C" w:rsidRDefault="00F720C2" w:rsidP="00F720C2">
      <w:pPr>
        <w:ind w:left="708"/>
        <w:rPr>
          <w:i/>
          <w:iCs/>
        </w:rPr>
      </w:pPr>
      <w:r w:rsidRPr="005E077C">
        <w:rPr>
          <w:i/>
          <w:iCs/>
        </w:rPr>
        <w:t xml:space="preserve">The function buildDS provides furthermore the functionlatiy to load and build testing subset for model evaluation. There are 2 possibilities to create the tensorflow tensor pipeline: either by considering all provided 20 test scenes cropped into </w:t>
      </w:r>
      <w:r w:rsidRPr="005E077C">
        <w:rPr>
          <w:i/>
          <w:iCs/>
        </w:rPr>
        <w:tab/>
        <w:t xml:space="preserve">9201 patches or there is also an implemented feature which allows to either choose concrete scene using its ID or let the function choose a random sceneID and </w:t>
      </w:r>
      <w:r w:rsidRPr="005E077C">
        <w:rPr>
          <w:i/>
          <w:iCs/>
        </w:rPr>
        <w:tab/>
        <w:t>load it from premade .csv files containing patches corresponding to each sceneID. After choosing the mode of building test subset there are steps followed that are similar to building train and validation subsets</w:t>
      </w:r>
      <w:r w:rsidR="0053631C" w:rsidRPr="005E077C">
        <w:rPr>
          <w:i/>
          <w:iCs/>
        </w:rPr>
        <w:t>. However, there is no ground truth mask present for each patch anymore. So each test dataset element is now represented as a 4 channel Tensorflow tensor. Dataset is not shuffled, as it is needed for further evaluation which will be explained in chapter !!!chapter!!!. Dataset is batched and prefetched.</w:t>
      </w:r>
    </w:p>
    <w:p w14:paraId="273931A6" w14:textId="77777777" w:rsidR="0053631C" w:rsidRPr="005E077C" w:rsidRDefault="0053631C" w:rsidP="00F720C2">
      <w:pPr>
        <w:ind w:left="708"/>
        <w:rPr>
          <w:i/>
          <w:iCs/>
        </w:rPr>
      </w:pPr>
    </w:p>
    <w:p w14:paraId="1E3E53E3" w14:textId="3D10C657" w:rsidR="00DF1BAD" w:rsidRDefault="0053631C" w:rsidP="00DF1BAD">
      <w:pPr>
        <w:ind w:left="708"/>
        <w:rPr>
          <w:i/>
          <w:iCs/>
        </w:rPr>
      </w:pPr>
      <w:r w:rsidRPr="005E077C">
        <w:rPr>
          <w:i/>
          <w:iCs/>
        </w:rPr>
        <w:t>Due to non existing/absence of ground truth masks for each individual patch</w:t>
      </w:r>
      <w:r w:rsidR="00EC53A1" w:rsidRPr="005E077C">
        <w:rPr>
          <w:i/>
          <w:iCs/>
        </w:rPr>
        <w:t xml:space="preserve"> but the presence of entire scene ground thruth masks in order to continue with evaluation process the patches need to be stitched together. The patches are stitched exactly at the border.  The function stitchPatches </w:t>
      </w:r>
      <w:r w:rsidR="005E077C" w:rsidRPr="005E077C">
        <w:rPr>
          <w:i/>
          <w:iCs/>
        </w:rPr>
        <w:t>has the ability to prceed either one given scene or the entire test dataset.</w:t>
      </w:r>
    </w:p>
    <w:p w14:paraId="3C6C7B00" w14:textId="77777777" w:rsidR="00DF1BAD" w:rsidRDefault="00DF1BAD" w:rsidP="00DF1BAD">
      <w:pPr>
        <w:ind w:left="708"/>
        <w:rPr>
          <w:i/>
          <w:iCs/>
        </w:rPr>
      </w:pPr>
    </w:p>
    <w:p w14:paraId="48B5ABB6" w14:textId="5E38AF17" w:rsidR="00DF1BAD" w:rsidRDefault="00DF1BAD" w:rsidP="00DF1BAD">
      <w:r w:rsidRPr="00DF1BAD">
        <w:t>2.</w:t>
      </w:r>
      <w:r>
        <w:t xml:space="preserve">  Model architecture implementation</w:t>
      </w:r>
    </w:p>
    <w:p w14:paraId="4AAF8FC7" w14:textId="77777777" w:rsidR="00BA02FA" w:rsidRDefault="00BA02FA" w:rsidP="00DF1BAD"/>
    <w:p w14:paraId="423C793D" w14:textId="1D282EF6" w:rsidR="00BA02FA" w:rsidRDefault="00BA02FA" w:rsidP="00DF1BAD">
      <w:r>
        <w:t>To facilitate flexible experimentation with different model architectures, the core building blocks and utility functions are organized in model.py. The CNN models are constructed using TensorFlow’s built-in APIs, allowing for modular and reusable design. To simplify architecture changes and streamline the process of constructing and loading different models, common patterns – such as convolutional blocks – are implemented as helper functions.</w:t>
      </w:r>
    </w:p>
    <w:p w14:paraId="22C05D49" w14:textId="65680F6C" w:rsidR="00364A55" w:rsidRDefault="00364A55" w:rsidP="00DF1BAD">
      <w:r>
        <w:t>During development, it was necessary to test multiple model architectures and sizes. Therefore, the implementation supports fast and compatible switching between different models.</w:t>
      </w:r>
    </w:p>
    <w:p w14:paraId="40615CBA" w14:textId="5A98FB2E" w:rsidR="00BA02FA" w:rsidRDefault="00BA02FA" w:rsidP="00DF1BAD">
      <w:r>
        <w:t xml:space="preserve">Additionally, where standard TensorFlow loss functions are insufficient, custom loss functions such as Soft Jaccard Loss are implemented withing this module. This also </w:t>
      </w:r>
      <w:r>
        <w:lastRenderedPageBreak/>
        <w:t>includes custom metrics, for example, the Dice Coefficient, which are particularly relevant for evaluating segmentation tasks.</w:t>
      </w:r>
    </w:p>
    <w:p w14:paraId="3BD65EE4" w14:textId="7B65618A" w:rsidR="00BA02FA" w:rsidRDefault="00BA02FA" w:rsidP="00DF1BAD">
      <w:r>
        <w:t>By centralizing model definition and auxiliary functionality in model.py, the workflow supports rapid iteration and clear separation between architecture design and the rest of the implementation pipeline.</w:t>
      </w:r>
    </w:p>
    <w:p w14:paraId="566D856F" w14:textId="77777777" w:rsidR="00BA02FA" w:rsidRPr="00BA02FA" w:rsidRDefault="00BA02FA" w:rsidP="00DF1BAD"/>
    <w:p w14:paraId="44DEBA94" w14:textId="4F5F3EB8" w:rsidR="00DF1BAD" w:rsidRPr="00364A55" w:rsidRDefault="00DF1BAD" w:rsidP="00DF1BAD">
      <w:pPr>
        <w:rPr>
          <w:i/>
          <w:iCs/>
        </w:rPr>
      </w:pPr>
      <w:r w:rsidRPr="00BA02FA">
        <w:rPr>
          <w:i/>
          <w:iCs/>
        </w:rPr>
        <w:t>In order to conveniently construct, load, change, and try out different model architectures several functions were implemented in model.py. The CNN model itself is constructed using provided TensorFlow utilites, helpers like whole convolutional blocks are implemented. If the model needs to utilize custom loss functions, whichh arent a part of standard TensorFlow loss functions</w:t>
      </w:r>
      <w:r w:rsidR="00BA02FA" w:rsidRPr="00BA02FA">
        <w:rPr>
          <w:i/>
          <w:iCs/>
        </w:rPr>
        <w:t>,</w:t>
      </w:r>
      <w:r w:rsidRPr="00BA02FA">
        <w:rPr>
          <w:i/>
          <w:iCs/>
        </w:rPr>
        <w:t xml:space="preserve"> e.g. Soft Jaccard Loss</w:t>
      </w:r>
      <w:r w:rsidR="00BA02FA" w:rsidRPr="00BA02FA">
        <w:rPr>
          <w:i/>
          <w:iCs/>
        </w:rPr>
        <w:t xml:space="preserve">, these are </w:t>
      </w:r>
      <w:r w:rsidR="00BA02FA" w:rsidRPr="00364A55">
        <w:rPr>
          <w:i/>
          <w:iCs/>
        </w:rPr>
        <w:t>implemented here too. Along with custom metrics such as Dice Coefficient.</w:t>
      </w:r>
    </w:p>
    <w:p w14:paraId="00749750" w14:textId="5BEAFFCD" w:rsidR="003C7B47" w:rsidRDefault="00364A55" w:rsidP="003C7B47">
      <w:pPr>
        <w:rPr>
          <w:i/>
          <w:iCs/>
        </w:rPr>
      </w:pPr>
      <w:r w:rsidRPr="00364A55">
        <w:rPr>
          <w:i/>
          <w:iCs/>
        </w:rPr>
        <w:t>Multiple model architectures and sizes have to be tested out during working process, fast compatible switching from one to another wis supported.</w:t>
      </w:r>
    </w:p>
    <w:p w14:paraId="5EA5957B" w14:textId="77777777" w:rsidR="003C7B47" w:rsidRPr="003C7B47" w:rsidRDefault="003C7B47" w:rsidP="003C7B47"/>
    <w:p w14:paraId="553C5F53" w14:textId="1BCF048A" w:rsidR="003C7B47" w:rsidRDefault="003C7B47" w:rsidP="003C7B47">
      <w:r w:rsidRPr="003C7B47">
        <w:t xml:space="preserve">3. </w:t>
      </w:r>
      <w:r>
        <w:t>Converting the model</w:t>
      </w:r>
    </w:p>
    <w:p w14:paraId="6B2B8630" w14:textId="77777777" w:rsidR="00451849" w:rsidRDefault="00451849" w:rsidP="003C7B47"/>
    <w:p w14:paraId="6C8B5672" w14:textId="70F69D11" w:rsidR="00451849" w:rsidRDefault="00451849" w:rsidP="003C7B47">
      <w:r>
        <w:t>In order to convert the model after training to the Edge TPU format and to perform PTQ with calibration, several helper functions are defined in convert.py. As mentioned in [], the Edge TPU only supports models with a batch size of one. Howerver, for effective training, it is necessary to use and experiment with different batch sizes. Therefore, as the first step in the conversion process, the asBatchOne function transfers the trained weights to a new model with the exact same architecture but with an input batch size of one.</w:t>
      </w:r>
    </w:p>
    <w:p w14:paraId="23085386" w14:textId="5ADFF719" w:rsidR="00451849" w:rsidRDefault="00451849" w:rsidP="003C7B47">
      <w:r>
        <w:t>Next, using TensorFlow’s TFLiteConverter, the model is converted to the .tflite format, which is specifically desinged for compact deployment on mobile or edge devices. During this conversion, calibration &lt;TODO explain in concept&gt; is performed using a representative dataset, typically consisting of numerous patches from the training dataset. Furthermore, the inputs and outputs of the converted model are set to int8 for quantized inference.</w:t>
      </w:r>
    </w:p>
    <w:p w14:paraId="65B8B6D9" w14:textId="72DCB720" w:rsidR="00451849" w:rsidRDefault="00451849" w:rsidP="003C7B47">
      <w:r>
        <w:t>As the final step</w:t>
      </w:r>
      <w:r w:rsidR="00050F95">
        <w:t xml:space="preserve">, the model is compiled for Edge TPU inference using the provided edgetpu-compiler (link). After successful compilation, all ops (explain what it is) in the model are ideally converted into a single Edge TPU custon op ready for deployment. If the compiler cannot map a certain op to the Edge TPU, it will be mapped to the CPU instead, which can significantly increase inference time. The goal of this thesis is to meet all model requirements for Edge TPU [chapter with requirements] and ensure that all ops are mapped to it. The aspired final model conversion result is illustrated below. </w:t>
      </w:r>
    </w:p>
    <w:p w14:paraId="53EAFA35" w14:textId="05847FAC" w:rsidR="00451849" w:rsidRPr="00050F95" w:rsidRDefault="00050F95" w:rsidP="003C7B47">
      <w:r w:rsidRPr="00050F95">
        <w:lastRenderedPageBreak/>
        <w:t>TODO put netron.app with before and after compile. Describe it in text.</w:t>
      </w:r>
      <w:r>
        <w:t xml:space="preserve"> Mention netron!</w:t>
      </w:r>
    </w:p>
    <w:p w14:paraId="6D8E865E" w14:textId="76EE484C" w:rsidR="004A60E5" w:rsidRPr="00451849" w:rsidRDefault="003C7B47" w:rsidP="003C7B47">
      <w:pPr>
        <w:rPr>
          <w:i/>
          <w:iCs/>
        </w:rPr>
      </w:pPr>
      <w:r w:rsidRPr="00451849">
        <w:rPr>
          <w:i/>
          <w:iCs/>
        </w:rPr>
        <w:t>In order to convert the model after training to edgeTPU format and to perform PTQ with calibration, several helpers were defined in convert.py</w:t>
      </w:r>
      <w:r w:rsidR="006A5566" w:rsidRPr="00451849">
        <w:rPr>
          <w:i/>
          <w:iCs/>
        </w:rPr>
        <w:t xml:space="preserve">. As mentioned in [] the edgeTPU supports only singlular batches, for the effective training, however, its necessary to be able to set and try out different batch sizes. Therefore as first step of conversion, in the asBatchOne function, the trained weights are transferred to a new model with the exact same architecture, but an input batch size of 1. Then, with help of TensorFlow TFLiteConverter the model is first converted in .tflite format, sophisticated for compact mobile or edge model deployment. During conversion, calibration &lt;TODO explain it in concept&gt; is performed with the help of  representative dataset containing numerous </w:t>
      </w:r>
      <w:r w:rsidR="004A60E5" w:rsidRPr="00451849">
        <w:rPr>
          <w:i/>
          <w:iCs/>
        </w:rPr>
        <w:t xml:space="preserve">patches of e.g. training dataset. Furthermore, inputs and outputs of converted model are set for int8 for inference. At final step the model is converted to edgeTPU inference ready format utilizing the provided edgetpu-compiler (link). Ater successful compilation all ops (exaplain what it is) in the model are converted into a single edgeTPU custom op ready for deployment. There is a deviation, if compiler can not </w:t>
      </w:r>
      <w:r w:rsidR="009C2C89" w:rsidRPr="00451849">
        <w:rPr>
          <w:i/>
          <w:iCs/>
        </w:rPr>
        <w:t>map</w:t>
      </w:r>
      <w:r w:rsidR="004A60E5" w:rsidRPr="00451849">
        <w:rPr>
          <w:i/>
          <w:iCs/>
        </w:rPr>
        <w:t xml:space="preserve"> a certain op </w:t>
      </w:r>
      <w:r w:rsidR="009C2C89" w:rsidRPr="00451849">
        <w:rPr>
          <w:i/>
          <w:iCs/>
        </w:rPr>
        <w:t xml:space="preserve">to edgeTPU it will be mapped to CPU, which can significantly increase inference time. The dedication of this thesis is to meet all model requirements for edgeTPU [chapter] </w:t>
      </w:r>
      <w:r w:rsidR="004A60E5" w:rsidRPr="00451849">
        <w:rPr>
          <w:i/>
          <w:iCs/>
        </w:rPr>
        <w:t xml:space="preserve"> </w:t>
      </w:r>
      <w:r w:rsidR="009C2C89" w:rsidRPr="00451849">
        <w:rPr>
          <w:i/>
          <w:iCs/>
        </w:rPr>
        <w:t>to map all ops to it. The aspired final model conversion result is pictured below.</w:t>
      </w:r>
    </w:p>
    <w:p w14:paraId="40288FEC" w14:textId="3759138A" w:rsidR="009C2C89" w:rsidRPr="00451849" w:rsidRDefault="009C2C89" w:rsidP="003C7B47">
      <w:pPr>
        <w:rPr>
          <w:i/>
          <w:iCs/>
        </w:rPr>
      </w:pPr>
      <w:r w:rsidRPr="00451849">
        <w:rPr>
          <w:i/>
          <w:iCs/>
        </w:rPr>
        <w:t>TODO put netron.app with before and after compile. Describe it in text.</w:t>
      </w:r>
    </w:p>
    <w:p w14:paraId="05C62788" w14:textId="77777777" w:rsidR="00364A55" w:rsidRPr="00BA02FA" w:rsidRDefault="00364A55" w:rsidP="00DF1BAD">
      <w:pPr>
        <w:rPr>
          <w:i/>
          <w:iCs/>
        </w:rPr>
      </w:pPr>
    </w:p>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using pooling layers, which downsample feature maps to reduce computational complexity and introduce spatial invariance.</w:t>
      </w:r>
    </w:p>
    <w:p w14:paraId="794F86CF" w14:textId="77777777" w:rsidR="005B19D9" w:rsidRPr="002E1AEF" w:rsidRDefault="005B19D9" w:rsidP="005B19D9">
      <w:r w:rsidRPr="002E1AEF">
        <w:t xml:space="preserve">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w:t>
      </w:r>
      <w:r w:rsidRPr="002E1AEF">
        <w:lastRenderedPageBreak/>
        <w:t>standard convolution reduces spatial resolution by aggregating local pixel values, 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w:t>
      </w:r>
      <w:r w:rsidR="004340EA" w:rsidRPr="002E1AEF">
        <w:lastRenderedPageBreak/>
        <w:t xml:space="preserve">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lastRenderedPageBreak/>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93413"/>
    <w:multiLevelType w:val="hybridMultilevel"/>
    <w:tmpl w:val="2416C9C6"/>
    <w:lvl w:ilvl="0" w:tplc="07186C2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696C18AD"/>
    <w:multiLevelType w:val="hybridMultilevel"/>
    <w:tmpl w:val="C542F06A"/>
    <w:lvl w:ilvl="0" w:tplc="07186C24">
      <w:start w:val="1"/>
      <w:numFmt w:val="decimal"/>
      <w:lvlText w:val="%1."/>
      <w:lvlJc w:val="left"/>
      <w:pPr>
        <w:ind w:left="1776"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6"/>
  </w:num>
  <w:num w:numId="6" w16cid:durableId="570892559">
    <w:abstractNumId w:val="4"/>
  </w:num>
  <w:num w:numId="7" w16cid:durableId="16441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50F95"/>
    <w:rsid w:val="000633B0"/>
    <w:rsid w:val="000C33D2"/>
    <w:rsid w:val="000D068D"/>
    <w:rsid w:val="0010098F"/>
    <w:rsid w:val="00120C84"/>
    <w:rsid w:val="00121BCE"/>
    <w:rsid w:val="00173BE7"/>
    <w:rsid w:val="00193E98"/>
    <w:rsid w:val="00194725"/>
    <w:rsid w:val="001A012F"/>
    <w:rsid w:val="001A0173"/>
    <w:rsid w:val="001C39B9"/>
    <w:rsid w:val="001E51D8"/>
    <w:rsid w:val="001F5CB0"/>
    <w:rsid w:val="002670CD"/>
    <w:rsid w:val="002961A1"/>
    <w:rsid w:val="002C0A4B"/>
    <w:rsid w:val="002E1AEF"/>
    <w:rsid w:val="00326789"/>
    <w:rsid w:val="003324CE"/>
    <w:rsid w:val="00347A55"/>
    <w:rsid w:val="00364A55"/>
    <w:rsid w:val="0039535E"/>
    <w:rsid w:val="003A5A8D"/>
    <w:rsid w:val="003C7B47"/>
    <w:rsid w:val="00405CE5"/>
    <w:rsid w:val="00424BA5"/>
    <w:rsid w:val="004340EA"/>
    <w:rsid w:val="00451849"/>
    <w:rsid w:val="004915FA"/>
    <w:rsid w:val="004A60E5"/>
    <w:rsid w:val="004B0802"/>
    <w:rsid w:val="004C73F2"/>
    <w:rsid w:val="004D4F15"/>
    <w:rsid w:val="0053631C"/>
    <w:rsid w:val="00557995"/>
    <w:rsid w:val="00576899"/>
    <w:rsid w:val="005B19D9"/>
    <w:rsid w:val="005E077C"/>
    <w:rsid w:val="00601B5D"/>
    <w:rsid w:val="0062301A"/>
    <w:rsid w:val="00651677"/>
    <w:rsid w:val="00681AD4"/>
    <w:rsid w:val="006A5566"/>
    <w:rsid w:val="006B5BA2"/>
    <w:rsid w:val="006C2A19"/>
    <w:rsid w:val="006E699B"/>
    <w:rsid w:val="007039E0"/>
    <w:rsid w:val="007209DB"/>
    <w:rsid w:val="0074218D"/>
    <w:rsid w:val="007647F9"/>
    <w:rsid w:val="007A736A"/>
    <w:rsid w:val="007D200E"/>
    <w:rsid w:val="007E5C27"/>
    <w:rsid w:val="007F5B7F"/>
    <w:rsid w:val="00811E35"/>
    <w:rsid w:val="00831BF8"/>
    <w:rsid w:val="00853042"/>
    <w:rsid w:val="00860862"/>
    <w:rsid w:val="008B771B"/>
    <w:rsid w:val="008E2844"/>
    <w:rsid w:val="008E78C2"/>
    <w:rsid w:val="00901B84"/>
    <w:rsid w:val="00932A7D"/>
    <w:rsid w:val="009613DA"/>
    <w:rsid w:val="00964BE0"/>
    <w:rsid w:val="009C2C89"/>
    <w:rsid w:val="009E5323"/>
    <w:rsid w:val="009F6820"/>
    <w:rsid w:val="00A27BCF"/>
    <w:rsid w:val="00AB69D8"/>
    <w:rsid w:val="00AB79B8"/>
    <w:rsid w:val="00AD1D4F"/>
    <w:rsid w:val="00B04426"/>
    <w:rsid w:val="00B1439C"/>
    <w:rsid w:val="00B23C86"/>
    <w:rsid w:val="00B31DE3"/>
    <w:rsid w:val="00B53C20"/>
    <w:rsid w:val="00B54EAD"/>
    <w:rsid w:val="00B640E6"/>
    <w:rsid w:val="00B81336"/>
    <w:rsid w:val="00B82595"/>
    <w:rsid w:val="00B9791B"/>
    <w:rsid w:val="00BA02FA"/>
    <w:rsid w:val="00BD75BE"/>
    <w:rsid w:val="00C10A37"/>
    <w:rsid w:val="00C20B02"/>
    <w:rsid w:val="00C263E2"/>
    <w:rsid w:val="00C367A2"/>
    <w:rsid w:val="00C439F4"/>
    <w:rsid w:val="00C51409"/>
    <w:rsid w:val="00CA16F4"/>
    <w:rsid w:val="00CC135B"/>
    <w:rsid w:val="00CD7B9F"/>
    <w:rsid w:val="00CF374C"/>
    <w:rsid w:val="00D075C2"/>
    <w:rsid w:val="00D738A5"/>
    <w:rsid w:val="00DC0B01"/>
    <w:rsid w:val="00DC6DC5"/>
    <w:rsid w:val="00DF1BAD"/>
    <w:rsid w:val="00DF430C"/>
    <w:rsid w:val="00E30A8A"/>
    <w:rsid w:val="00E715B5"/>
    <w:rsid w:val="00E737A0"/>
    <w:rsid w:val="00E86B71"/>
    <w:rsid w:val="00EA1F12"/>
    <w:rsid w:val="00EB5AD5"/>
    <w:rsid w:val="00EC4B54"/>
    <w:rsid w:val="00EC53A1"/>
    <w:rsid w:val="00ED5701"/>
    <w:rsid w:val="00F50743"/>
    <w:rsid w:val="00F515AF"/>
    <w:rsid w:val="00F67CCB"/>
    <w:rsid w:val="00F720C2"/>
    <w:rsid w:val="00FC1CF5"/>
    <w:rsid w:val="00FC35A5"/>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10">
      <w:bodyDiv w:val="1"/>
      <w:marLeft w:val="0"/>
      <w:marRight w:val="0"/>
      <w:marTop w:val="0"/>
      <w:marBottom w:val="0"/>
      <w:divBdr>
        <w:top w:val="none" w:sz="0" w:space="0" w:color="auto"/>
        <w:left w:val="none" w:sz="0" w:space="0" w:color="auto"/>
        <w:bottom w:val="none" w:sz="0" w:space="0" w:color="auto"/>
        <w:right w:val="none" w:sz="0" w:space="0" w:color="auto"/>
      </w:divBdr>
      <w:divsChild>
        <w:div w:id="1771388727">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 w:id="2052150256">
      <w:bodyDiv w:val="1"/>
      <w:marLeft w:val="0"/>
      <w:marRight w:val="0"/>
      <w:marTop w:val="0"/>
      <w:marBottom w:val="0"/>
      <w:divBdr>
        <w:top w:val="none" w:sz="0" w:space="0" w:color="auto"/>
        <w:left w:val="none" w:sz="0" w:space="0" w:color="auto"/>
        <w:bottom w:val="none" w:sz="0" w:space="0" w:color="auto"/>
        <w:right w:val="none" w:sz="0" w:space="0" w:color="auto"/>
      </w:divBdr>
      <w:divsChild>
        <w:div w:id="1686665651">
          <w:marLeft w:val="0"/>
          <w:marRight w:val="0"/>
          <w:marTop w:val="0"/>
          <w:marBottom w:val="0"/>
          <w:divBdr>
            <w:top w:val="none" w:sz="0" w:space="0" w:color="auto"/>
            <w:left w:val="none" w:sz="0" w:space="0" w:color="auto"/>
            <w:bottom w:val="none" w:sz="0" w:space="0" w:color="auto"/>
            <w:right w:val="none" w:sz="0" w:space="0" w:color="auto"/>
          </w:divBdr>
          <w:divsChild>
            <w:div w:id="6119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5170</Words>
  <Characters>32572</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14</cp:revision>
  <dcterms:created xsi:type="dcterms:W3CDTF">2025-07-08T15:47:00Z</dcterms:created>
  <dcterms:modified xsi:type="dcterms:W3CDTF">2025-07-28T19:05:00Z</dcterms:modified>
</cp:coreProperties>
</file>