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83740" w14:textId="5243A268"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 xml:space="preserve">sat 8 mission, commonly referred to as the 38-Cloud dataset [5]. </w:t>
      </w:r>
      <w:r w:rsidRPr="00BF6B12">
        <w:rPr>
          <w:i/>
          <w:iCs/>
        </w:rPr>
        <w:t>It</w:t>
      </w:r>
      <w:r w:rsidRPr="00BF6B12">
        <w:rPr>
          <w:i/>
          <w:iCs/>
        </w:rPr>
        <w:t xml:space="preserve"> has been</w:t>
      </w:r>
    </w:p>
    <w:p w14:paraId="77CF05DD" w14:textId="16080429" w:rsidR="00061388" w:rsidRPr="00BF6B12" w:rsidRDefault="00061388" w:rsidP="00061388">
      <w:pPr>
        <w:spacing w:after="0" w:line="240" w:lineRule="auto"/>
        <w:rPr>
          <w:i/>
          <w:iCs/>
        </w:rPr>
      </w:pPr>
      <w:r w:rsidRPr="00BF6B12">
        <w:rPr>
          <w:i/>
          <w:iCs/>
        </w:rPr>
        <w:t xml:space="preserve">introduced and adapted in the following scientific publications [6], [10]. </w:t>
      </w:r>
      <w:r w:rsidRPr="00BF6B12">
        <w:rPr>
          <w:i/>
          <w:iCs/>
        </w:rPr>
        <w:t xml:space="preserve">38 images are divided </w:t>
      </w:r>
      <w:r w:rsidRPr="00BF6B12">
        <w:rPr>
          <w:i/>
          <w:iCs/>
        </w:rPr>
        <w:t>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lastRenderedPageBreak/>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lastRenderedPageBreak/>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w:t>
      </w:r>
      <w:r w:rsidRPr="002961A1">
        <w:rPr>
          <w:i/>
          <w:iCs/>
        </w:rPr>
        <w:lastRenderedPageBreak/>
        <w:t xml:space="preserve">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lastRenderedPageBreak/>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lastRenderedPageBreak/>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w:t>
      </w:r>
      <w:r w:rsidRPr="00FC7832">
        <w:rPr>
          <w:i/>
          <w:iCs/>
        </w:rPr>
        <w:lastRenderedPageBreak/>
        <w:t xml:space="preserve">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 xml:space="preserve">Since per-patch ground truth annotations are not provided, evaluation requires stitching the patches back into their original scene layout. This is done using the stitchPatches function, which reconstructs the entire scene by aligning the </w:t>
      </w:r>
      <w:r>
        <w:lastRenderedPageBreak/>
        <w:t>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 xml:space="preserve">Additionally, where standard TensorFlow loss functions are insufficient, custom loss functions such as Soft Jaccard Loss are implemented withing this module. This also </w:t>
      </w:r>
      <w:r>
        <w:lastRenderedPageBreak/>
        <w:t>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lastRenderedPageBreak/>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 xml:space="preserve">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w:t>
      </w:r>
      <w:r w:rsidRPr="002E1AEF">
        <w:lastRenderedPageBreak/>
        <w:t>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w:t>
      </w:r>
      <w:r w:rsidR="004340EA" w:rsidRPr="002E1AEF">
        <w:lastRenderedPageBreak/>
        <w:t xml:space="preserve">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lastRenderedPageBreak/>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50F95"/>
    <w:rsid w:val="00061388"/>
    <w:rsid w:val="000633B0"/>
    <w:rsid w:val="000C33D2"/>
    <w:rsid w:val="000D068D"/>
    <w:rsid w:val="0010098F"/>
    <w:rsid w:val="00120C84"/>
    <w:rsid w:val="00121BCE"/>
    <w:rsid w:val="00173BE7"/>
    <w:rsid w:val="00193E98"/>
    <w:rsid w:val="00194725"/>
    <w:rsid w:val="001A012F"/>
    <w:rsid w:val="001A0173"/>
    <w:rsid w:val="001C39B9"/>
    <w:rsid w:val="001E51D8"/>
    <w:rsid w:val="001F5CB0"/>
    <w:rsid w:val="002670CD"/>
    <w:rsid w:val="002961A1"/>
    <w:rsid w:val="002C0A4B"/>
    <w:rsid w:val="002E1AEF"/>
    <w:rsid w:val="00326789"/>
    <w:rsid w:val="003324CE"/>
    <w:rsid w:val="00347A55"/>
    <w:rsid w:val="00364A55"/>
    <w:rsid w:val="0039535E"/>
    <w:rsid w:val="003A5A8D"/>
    <w:rsid w:val="003C7B47"/>
    <w:rsid w:val="00405CE5"/>
    <w:rsid w:val="00424BA5"/>
    <w:rsid w:val="004340EA"/>
    <w:rsid w:val="00451849"/>
    <w:rsid w:val="004915FA"/>
    <w:rsid w:val="004A60E5"/>
    <w:rsid w:val="004B0802"/>
    <w:rsid w:val="004C73F2"/>
    <w:rsid w:val="004D4F15"/>
    <w:rsid w:val="0053631C"/>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209DB"/>
    <w:rsid w:val="0074218D"/>
    <w:rsid w:val="007647F9"/>
    <w:rsid w:val="00787616"/>
    <w:rsid w:val="007A736A"/>
    <w:rsid w:val="007D200E"/>
    <w:rsid w:val="007E5C27"/>
    <w:rsid w:val="007F5B7F"/>
    <w:rsid w:val="00802588"/>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1439C"/>
    <w:rsid w:val="00B23C86"/>
    <w:rsid w:val="00B31DE3"/>
    <w:rsid w:val="00B53C20"/>
    <w:rsid w:val="00B54EAD"/>
    <w:rsid w:val="00B640E6"/>
    <w:rsid w:val="00B81336"/>
    <w:rsid w:val="00B82595"/>
    <w:rsid w:val="00B9791B"/>
    <w:rsid w:val="00BA02FA"/>
    <w:rsid w:val="00BD75BE"/>
    <w:rsid w:val="00BF6B12"/>
    <w:rsid w:val="00C10A37"/>
    <w:rsid w:val="00C20B02"/>
    <w:rsid w:val="00C263E2"/>
    <w:rsid w:val="00C367A2"/>
    <w:rsid w:val="00C439F4"/>
    <w:rsid w:val="00C51409"/>
    <w:rsid w:val="00CA16F4"/>
    <w:rsid w:val="00CC135B"/>
    <w:rsid w:val="00CD7B9F"/>
    <w:rsid w:val="00CF374C"/>
    <w:rsid w:val="00D075C2"/>
    <w:rsid w:val="00D738A5"/>
    <w:rsid w:val="00DC0B01"/>
    <w:rsid w:val="00DC6DC5"/>
    <w:rsid w:val="00DF1BAD"/>
    <w:rsid w:val="00DF430C"/>
    <w:rsid w:val="00E30A8A"/>
    <w:rsid w:val="00E715B5"/>
    <w:rsid w:val="00E737A0"/>
    <w:rsid w:val="00E86B71"/>
    <w:rsid w:val="00EA1F12"/>
    <w:rsid w:val="00EB5AD5"/>
    <w:rsid w:val="00EC4B54"/>
    <w:rsid w:val="00EC53A1"/>
    <w:rsid w:val="00ED5701"/>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5613</Words>
  <Characters>35366</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15</cp:revision>
  <dcterms:created xsi:type="dcterms:W3CDTF">2025-07-08T15:47:00Z</dcterms:created>
  <dcterms:modified xsi:type="dcterms:W3CDTF">2025-07-29T14:02:00Z</dcterms:modified>
</cp:coreProperties>
</file>