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ABC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2133600</wp:posOffset>
            </wp:positionH>
            <wp:positionV relativeFrom="paragraph">
              <wp:posOffset>219075</wp:posOffset>
            </wp:positionV>
            <wp:extent cx="1765327" cy="1700213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27" cy="170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RELATÓRIO DO PROJETO DA DISCIPLINA PARADIGMAS DE PROGRAMAÇÃO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André Barbosa   11001814</w:t>
      </w:r>
    </w:p>
    <w:p w:rsidR="00000000" w:rsidDel="00000000" w:rsidP="00000000" w:rsidRDefault="00000000" w:rsidRPr="00000000" w14:paraId="0000000B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Lucas Oliveira   11056816</w:t>
        <w:br w:type="textWrapping"/>
        <w:t xml:space="preserve">           Iasmin Pracchias 11018111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Santo André - 2018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color w:val="24292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9f9amq7uh9">
            <w:r w:rsidDel="00000000" w:rsidR="00000000" w:rsidRPr="00000000">
              <w:rPr>
                <w:b w:val="1"/>
                <w:color w:val="24292e"/>
                <w:rtl w:val="0"/>
              </w:rPr>
              <w:t xml:space="preserve">1.  Introdução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_u9f9amq7uh9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4292e"/>
            </w:rPr>
          </w:pPr>
          <w:hyperlink w:anchor="_bghbs0f64vcs">
            <w:r w:rsidDel="00000000" w:rsidR="00000000" w:rsidRPr="00000000">
              <w:rPr>
                <w:b w:val="1"/>
                <w:color w:val="24292e"/>
                <w:rtl w:val="0"/>
              </w:rPr>
              <w:t xml:space="preserve">2. Definição do Problema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_bghbs0f64vcs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4292e"/>
            </w:rPr>
          </w:pPr>
          <w:hyperlink w:anchor="_7mmmo5qrs2e4">
            <w:r w:rsidDel="00000000" w:rsidR="00000000" w:rsidRPr="00000000">
              <w:rPr>
                <w:b w:val="1"/>
                <w:color w:val="24292e"/>
                <w:rtl w:val="0"/>
              </w:rPr>
              <w:t xml:space="preserve">3. Arquitetura e Implementação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_7mmmo5qrs2e4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4292e"/>
            </w:rPr>
          </w:pPr>
          <w:hyperlink w:anchor="_qi4xc8a81l1p">
            <w:r w:rsidDel="00000000" w:rsidR="00000000" w:rsidRPr="00000000">
              <w:rPr>
                <w:b w:val="1"/>
                <w:color w:val="24292e"/>
                <w:rtl w:val="0"/>
              </w:rPr>
              <w:t xml:space="preserve">4.  Avaliação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_qi4xc8a81l1p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color w:val="24292e"/>
            </w:rPr>
          </w:pPr>
          <w:hyperlink w:anchor="_lqr3aunsyy1r">
            <w:r w:rsidDel="00000000" w:rsidR="00000000" w:rsidRPr="00000000">
              <w:rPr>
                <w:color w:val="24292e"/>
                <w:rtl w:val="0"/>
              </w:rPr>
              <w:t xml:space="preserve">4.1 Testes realizados, com ou sem usuários, testes de execução e screenshots</w:t>
            </w:r>
          </w:hyperlink>
          <w:r w:rsidDel="00000000" w:rsidR="00000000" w:rsidRPr="00000000">
            <w:rPr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_lqr3aunsyy1r \h </w:instrText>
            <w:fldChar w:fldCharType="separate"/>
          </w:r>
          <w:r w:rsidDel="00000000" w:rsidR="00000000" w:rsidRPr="00000000">
            <w:rPr>
              <w:color w:val="24292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4292e"/>
            </w:rPr>
          </w:pPr>
          <w:hyperlink w:anchor="_sx576j8r5d82">
            <w:r w:rsidDel="00000000" w:rsidR="00000000" w:rsidRPr="00000000">
              <w:rPr>
                <w:b w:val="1"/>
                <w:color w:val="24292e"/>
                <w:rtl w:val="0"/>
              </w:rPr>
              <w:t xml:space="preserve">5. Discussão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_sx576j8r5d82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color w:val="24292e"/>
            </w:rPr>
          </w:pPr>
          <w:hyperlink w:anchor="_px2ladi6trld">
            <w:r w:rsidDel="00000000" w:rsidR="00000000" w:rsidRPr="00000000">
              <w:rPr>
                <w:b w:val="1"/>
                <w:color w:val="24292e"/>
                <w:rtl w:val="0"/>
              </w:rPr>
              <w:t xml:space="preserve">6. Detalhamento das contribuições de cada integrante para o projeto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_px2ladi6trld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color w:val="24292e"/>
            </w:rPr>
          </w:pPr>
          <w:hyperlink w:anchor="_azg6k3lr603o">
            <w:r w:rsidDel="00000000" w:rsidR="00000000" w:rsidRPr="00000000">
              <w:rPr>
                <w:b w:val="1"/>
                <w:color w:val="24292e"/>
                <w:rtl w:val="0"/>
              </w:rPr>
              <w:t xml:space="preserve">7.  Link para o repositório do projeto</w:t>
            </w:r>
          </w:hyperlink>
          <w:r w:rsidDel="00000000" w:rsidR="00000000" w:rsidRPr="00000000">
            <w:rPr>
              <w:b w:val="1"/>
              <w:color w:val="24292e"/>
              <w:rtl w:val="0"/>
            </w:rPr>
            <w:tab/>
          </w:r>
          <w:r w:rsidDel="00000000" w:rsidR="00000000" w:rsidRPr="00000000">
            <w:fldChar w:fldCharType="begin"/>
            <w:instrText xml:space="preserve"> PAGEREF _azg6k3lr603o \h </w:instrText>
            <w:fldChar w:fldCharType="separate"/>
          </w:r>
          <w:r w:rsidDel="00000000" w:rsidR="00000000" w:rsidRPr="00000000">
            <w:rPr>
              <w:b w:val="1"/>
              <w:color w:val="24292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s5dfpzew87g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u9f9amq7uh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Introdução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tem por objetivo apresentar os resultados obtidos ao desenvolver um jogo de Blackjack utilizando a linguagem funcional Racket. É possível encontrar o jogo implementado com diversas linguagens imperativas de programação, mas poucas vezes implementado com uma linguagem funcional, logo utilizando os conhecimentos adquiridos na disciplina Paradigmas de Programação resolveu-se verificar quais seriam as diferenças, vantagens e desvantagens de implementar o jogo utilizando uma linguagem funcional.    </w:t>
      </w:r>
    </w:p>
    <w:p w:rsidR="00000000" w:rsidDel="00000000" w:rsidP="00000000" w:rsidRDefault="00000000" w:rsidRPr="00000000" w14:paraId="00000042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relatório apresenta informações sobre sobre a adaptação do Blackjack feita neste projeto, incluindo a arquitetura e implementação do jogo, a avaliação feita pela equipe do projeto, e ainda uma discussão sobre os principais pontos identificados.</w:t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bghbs0f64vcs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Definição do Problema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Neste projeto foi proposta a construção de um jogo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Blackjack,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também conhecido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vinte e 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proposta foi a de utilizar a linguagem funcional Racket para a construção do código, e uma arquitetura cliente/servidor para implementação da dinâmica do jogo.  </w:t>
      </w:r>
    </w:p>
    <w:p w:rsidR="00000000" w:rsidDel="00000000" w:rsidP="00000000" w:rsidRDefault="00000000" w:rsidRPr="00000000" w14:paraId="00000046">
      <w:pPr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simplificação esta versão utiliza um baralho normal com 52 cartas, e a cada turno um jogador compete contra um dealer. No início do jogo tanto o jogador quanto o dealer começam com 2 cartas na mão, o jogador verifica os valores na sua mão e decide se deseja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comprar mais uma carta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 o jogador compra uma carta o valor da mão é reavaliado, caso o valor da nova mão ultrapasse 21, o jogador perde, caso contrário ele tem a opção de continuar comprando ou parar. Se o jogador para é a vez do dealer efetuar a compra, nesta versão o dealer continua comprando cartas enquanto sua mão tiver um valor menor ou igual a 17. O jogo finaliza quando o dealer e o jogador param ou quando o valor da mão de um dos dois ultrapassa 21 pontos, no caso em que os dois decidem parar antes de o valor da mão ultrapassar 21, o valor que chegar mais próximo de 21 vence.  </w:t>
      </w:r>
    </w:p>
    <w:p w:rsidR="00000000" w:rsidDel="00000000" w:rsidP="00000000" w:rsidRDefault="00000000" w:rsidRPr="00000000" w14:paraId="00000047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7mmmo5qrs2e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Arquitetura e Implementação 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jogo foi construído utilizando-se uma arquitetura cliente/servidor, onde o jogador interage com o servidor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servidor-21.rkt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por meio do cliente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cliente-21.rkt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 o servidor armazena uma IA que representa o dealer. A conexão de portas cliente/servidor foi estabelecida utilizando a biblioteca TCP oferecida pela própria linguagem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conexao-lib.rkt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  <w:br w:type="textWrapping"/>
        <w:tab/>
        <w:t xml:space="preserve">A lógica do jogo foi dividida em dois arquivos onde um trata as trocas de mensagens entre cliente e servidor durante o decorrer do jogo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blackjack-msgs.rkt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outro aplica as regras do jogo analisando os tipos e valores de cartas nas mãos do jogador e do dealer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blackjack-rules.rkt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baralho.rkt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fornece um baralho de 52 cartas embaralhadas.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qi4xc8a81l1p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Avaliação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testes foram feitos pelos próprios integrantes do grupo utilizando tanto o terminal quanto a ferramenta DrRacket oferecida pelos desenvolvedores da linguagem.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pStyle w:val="Heading2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lqr3aunsyy1r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4.1 Testes realizados, com ou sem usuários, testes de execução e screenshots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servidor rodando, ao ser iniciado o cliente mostra na tela informação sobre as cartas em cada mão enviadas pelo servidor, e fornece opção de escolha ao jogador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188118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1:  o jogador escolhe a opção ‘hit’ para comprar uma carta e o valor na mão ultrapassa 21, o jogador perde e o dealer ganha.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1213" cy="2114794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11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2: o jogador escolhe a opção ‘stop’, aguarda o dealer, o dealer compra e ultrapassa o valor de 21, e o jogador ganha. </w:t>
        <w:br w:type="textWrapping"/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2113" cy="246420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46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7838" cy="390525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86363" cy="724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7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3:  o dealer ganha, pois chega mais próximo de 21 do que o jogador.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404813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4: jogador ganha, pois chega mais próximo de 21 do que o dealer. </w:t>
        <w:br w:type="textWrapping"/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33337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6488" cy="790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5:  Empate.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757238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sx576j8r5d8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Discussão 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maiores dificuldades encontradas envolvem a mudança de paradigma de linguagem, como os integrantes não haviam utilizado uma linguagem funcional anteriormente foi necessário um maior esforço para encontrar as estruturas e bibliotecas necessárias para desenvolver o projeto. Houve também uma mudança de tema do projeto durante o quadrimestre por conta do tempo hábil disponível para finalização, assim foi necessário refazer algumas partes do projeto que já estavam encaminhadas.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px2ladi6trl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Detalhamento das contribuições de cada integrante para o projeto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Todos fizemos contribuições individuais no código e nas entregas parciais do projeto.  Fizemos também reuniões online onde uma pessoa compartilhava a tela pela ferramenta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hangouts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todos os integrantes conseguiam auxiliar com a lógica e opinar.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azg6k3lr603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7.  Link para o repositório do projeto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https://github.com/VFS/pp201802/tree/master/src/temp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13.png"/><Relationship Id="rId22" Type="http://schemas.openxmlformats.org/officeDocument/2006/relationships/image" Target="media/image32.png"/><Relationship Id="rId10" Type="http://schemas.openxmlformats.org/officeDocument/2006/relationships/image" Target="media/image34.png"/><Relationship Id="rId21" Type="http://schemas.openxmlformats.org/officeDocument/2006/relationships/image" Target="media/image29.png"/><Relationship Id="rId13" Type="http://schemas.openxmlformats.org/officeDocument/2006/relationships/image" Target="media/image20.png"/><Relationship Id="rId24" Type="http://schemas.openxmlformats.org/officeDocument/2006/relationships/header" Target="header1.xml"/><Relationship Id="rId12" Type="http://schemas.openxmlformats.org/officeDocument/2006/relationships/image" Target="media/image5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24.png"/><Relationship Id="rId17" Type="http://schemas.openxmlformats.org/officeDocument/2006/relationships/image" Target="media/image33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7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