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<Relationship Id="rId1" Type="http://schemas.openxmlformats.org/officeDocument/2006/relationships/officeDocument" Target="word/document.xml"/>
</Relationships>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24"/>
        </w:rPr>
        <w:t xml:space="preserve">Phase B: H1: UNSC-Mitgliedschaft und Konditionalität — Ergebnisse (1992–2023)</w:t>
      </w:r>
    </w:p>
    <w:tbl>
      <w:tblPr>
        <w:tblW w:w="12240" w:type="dxa"/>
        <w:tblLayout w:type="fixed"/>
        <w:tblBorders>
          <w:top w:val="single" w:sz="8" w:color="808080"/>
          <w:left w:val="nil"/>
          <w:bottom w:val="single" w:sz="8" w:color="808080"/>
          <w:right w:val="nil"/>
          <w:insideH w:val="single" w:sz="4" w:color="D9D9D9"/>
          <w:insideV w:val="single" w:sz="4" w:color="D9D9D9"/>
        </w:tblBorders>
      </w:tblPr>
      <w:tblGrid>
        <w:gridCol w:w="3200"/>
        <w:gridCol w:w="1291"/>
        <w:gridCol w:w="1291"/>
        <w:gridCol w:w="1291"/>
        <w:gridCol w:w="1291"/>
        <w:gridCol w:w="1291"/>
        <w:gridCol w:w="1291"/>
        <w:gridCol w:w="1294"/>
      </w:tblGrid>
      <w:tr>
        <w:trPr>
          <w:tblHeader/>
        </w:trPr>
        <w:tc>
          <w:tcPr>
            <w:tcW w:w="3200" w:type="dxa"/>
            <w:shd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b/>
                <w:sz w:val="16"/>
              </w:rPr>
              <w:t xml:space="preserve">Ergebnis</w:t>
            </w:r>
          </w:p>
        </w:tc>
        <w:tc>
          <w:tcPr>
            <w:tcW w:w="1291" w:type="dxa"/>
            <w:shd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b/>
                <w:sz w:val="16"/>
              </w:rPr>
              <w:t xml:space="preserve">Effekt</w:t>
            </w:r>
          </w:p>
        </w:tc>
        <w:tc>
          <w:tcPr>
            <w:tcW w:w="1291" w:type="dxa"/>
            <w:shd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b/>
                <w:sz w:val="16"/>
              </w:rPr>
              <w:t xml:space="preserve">Schaetzer</w:t>
            </w:r>
          </w:p>
        </w:tc>
        <w:tc>
          <w:tcPr>
            <w:tcW w:w="1291" w:type="dxa"/>
            <w:shd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b/>
                <w:sz w:val="16"/>
              </w:rPr>
              <w:t xml:space="preserve">Robuster_SE</w:t>
            </w:r>
          </w:p>
        </w:tc>
        <w:tc>
          <w:tcPr>
            <w:tcW w:w="1291" w:type="dxa"/>
            <w:shd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b/>
                <w:sz w:val="16"/>
              </w:rPr>
              <w:t xml:space="preserve">p_Wert</w:t>
            </w:r>
          </w:p>
        </w:tc>
        <w:tc>
          <w:tcPr>
            <w:tcW w:w="1291" w:type="dxa"/>
            <w:shd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b/>
                <w:sz w:val="16"/>
              </w:rPr>
              <w:t xml:space="preserve">N</w:t>
            </w:r>
          </w:p>
        </w:tc>
        <w:tc>
          <w:tcPr>
            <w:tcW w:w="1291" w:type="dxa"/>
            <w:shd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b/>
                <w:sz w:val="16"/>
              </w:rPr>
              <w:t xml:space="preserve">Jahre</w:t>
            </w:r>
          </w:p>
        </w:tc>
        <w:tc>
          <w:tcPr>
            <w:tcW w:w="1294" w:type="dxa"/>
            <w:shd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b/>
                <w:sz w:val="16"/>
              </w:rPr>
              <w:t xml:space="preserve">Laender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H1 Hauptmodell: Bedingungen pro Quartal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unsc3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-0.933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1.920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0.628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281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1992--2023</w:t>
            </w:r>
          </w:p>
        </w:tc>
        <w:tc>
          <w:tcPr>
            <w:tcW w:w="129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69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H1 Robustheit: IMF-Kreditbestand statt Nettoflüsse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unsc3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-0.787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1.919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0.682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281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1992--2023</w:t>
            </w:r>
          </w:p>
        </w:tc>
        <w:tc>
          <w:tcPr>
            <w:tcW w:w="129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69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H1 Robustheit: berichteter IMF-Kreditbestand, fehlend ausgeschlossen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unsc3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-0.787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1.919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0.682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281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1992--2023</w:t>
            </w:r>
          </w:p>
        </w:tc>
        <w:tc>
          <w:tcPr>
            <w:tcW w:w="129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69</w:t>
            </w:r>
          </w:p>
        </w:tc>
      </w:tr>
    </w:tbl>
    <w:p>
      <w:pPr>
        <w:spacing w:after="0"/>
      </w:pPr>
      <w:r>
        <w:rPr>
          <w:sz w:val="16"/>
        </w:rPr>
        <w:t xml:space="preserve">Koeffizienten der Hypothese, nicht die Koeffizienten aller Kontrollen. Heteroskedastizitaetskonsistente robuste Standardfehler. Signifikanz: * p&lt;0.10, ** p&lt;0.05, *** p&lt;0.01.</w:t>
      </w:r>
    </w:p>
    <w:sectPr>
      <w:pgSz w:w="15840" w:h="12240" w:orient="landscape"/>
      <w:pgMar w:top="900" w:right="1440" w:bottom="900" w:left="1440" w:header="720" w:footer="720" w:gutter="0"/>
    </w:sectPr>
  </w:body>
</w:document>
</file>

<file path=word/_rels/document.xml.rels><?xml version="1.0" encoding="UTF-8" standalone="yes"?>
<Relationships xmlns="http://schemas.openxmlformats.org/package/2006/relationships"/>

</file>