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123047"/>
        </w:rPr>
        <w:t>CMS-RAG Asistanı</w:t>
      </w:r>
    </w:p>
    <w:p>
      <w:pPr>
        <w:jc w:val="center"/>
      </w:pPr>
      <w:r>
        <w:rPr>
          <w:color w:val="007C83"/>
        </w:rPr>
        <w:t>Savaş Yönetim Sistemi Bilgi Erişim ve Karar Destek Asistanı</w:t>
      </w:r>
    </w:p>
    <w:p/>
    <w:p>
      <w:pPr>
        <w:jc w:val="center"/>
      </w:pPr>
      <w:r>
        <w:rPr>
          <w:b/>
        </w:rPr>
        <w:t>Proje Sunumu İçin Teknik ve Yönetimsel Dokümantasyon</w:t>
        <w:br/>
      </w:r>
      <w:r>
        <w:t>Sürüm 1.0 | Temmuz 2026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23047"/>
            <w:vAlign w:val="center"/>
          </w:tcPr>
          <w:p>
            <w:r/>
            <w:r>
              <w:rPr>
                <w:b/>
                <w:color w:val="FFFFFF"/>
              </w:rPr>
              <w:t>Proje</w:t>
            </w:r>
          </w:p>
        </w:tc>
        <w:tc>
          <w:tcPr>
            <w:tcW w:type="dxa" w:w="3249"/>
            <w:shd w:fill="123047"/>
            <w:vAlign w:val="center"/>
          </w:tcPr>
          <w:p>
            <w:r/>
            <w:r>
              <w:rPr>
                <w:b/>
                <w:color w:val="FFFFFF"/>
              </w:rPr>
              <w:t>Kapsam</w:t>
            </w:r>
          </w:p>
        </w:tc>
        <w:tc>
          <w:tcPr>
            <w:tcW w:type="dxa" w:w="3249"/>
            <w:shd w:fill="123047"/>
            <w:vAlign w:val="center"/>
          </w:tcPr>
          <w:p>
            <w:r/>
            <w:r>
              <w:rPr>
                <w:b/>
                <w:color w:val="FFFFFF"/>
              </w:rPr>
              <w:t>Çalışma Modu</w:t>
            </w:r>
          </w:p>
        </w:tc>
      </w:tr>
      <w:tr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CMS-RAG Asistanı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ADVENT CMS ve kamuya açık CMS referansları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Yerel / on-premise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23047"/>
        </w:rPr>
        <w:t>Yönetici Özeti</w:t>
      </w:r>
    </w:p>
    <w:p>
      <w:r>
        <w:t>CMS-RAG Asistanı; Savaş Yönetim Sistemi (Combat Management System – CMS) dokümanlarını doğal dille, kaynak göstererek sorgulanabilir hâle getiren yerel bir yapay zekâ asistanıdır. Çözüm, büyük dil modelinin genel bilgisini doğrudan kullanmak yerine önce onaylı dokümanlardan kanıt toplar, ardından yanıt üretir.</w:t>
      </w:r>
    </w:p>
    <w:p>
      <w:pPr>
        <w:pStyle w:val="ListBullet"/>
      </w:pPr>
      <w:r>
        <w:t>Resmî HAVELSAN/ADVENT içeriği, açık-kamu referanslarından fiziksel olarak ayrı indekslenir.</w:t>
      </w:r>
    </w:p>
    <w:p>
      <w:pPr>
        <w:pStyle w:val="ListBullet"/>
      </w:pPr>
      <w:r>
        <w:t>Hibrit arama, anahtar kelime araması ile anlamsal aramayı birleştirir.</w:t>
      </w:r>
    </w:p>
    <w:p>
      <w:pPr>
        <w:pStyle w:val="ListBullet"/>
      </w:pPr>
      <w:r>
        <w:t>Cross-encoder reranking, en alakalı parçaları LLM bağlamına taşır.</w:t>
      </w:r>
    </w:p>
    <w:p>
      <w:pPr>
        <w:pStyle w:val="ListBullet"/>
      </w:pPr>
      <w:r>
        <w:t>Yanıt ile birlikte belge, sayfa ve yeniden sıralama skoru sunulur.</w:t>
      </w:r>
    </w:p>
    <w:p>
      <w:pPr>
        <w:pStyle w:val="ListBullet"/>
      </w:pPr>
      <w:r>
        <w:t>Ollama ve yerel modeller ile hassas verilerin haricî LLM servislerine gönderilmesi engellenir.</w:t>
      </w:r>
    </w:p>
    <w:p>
      <w:pPr>
        <w:pStyle w:val="Heading1"/>
      </w:pPr>
      <w:r>
        <w:rPr>
          <w:color w:val="123047"/>
        </w:rPr>
        <w:t>1. Problem Tanımı ve Hedef</w:t>
      </w:r>
    </w:p>
    <w:p>
      <w:r>
        <w:t>CMS ekosisteminde ürün broşürleri, teknik kılavuzlar, standartlar ve operasyonel referanslar çoğunlukla farklı formatlarda ve farklı kaynaklarda bulunur. Bu durum bilgiye erişim süresini uzatır; ayrıca güvenilmeyen yanıt üretimi, savunma alanında kabul edilemez bir risk oluşturur.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23047"/>
            <w:vAlign w:val="center"/>
          </w:tcPr>
          <w:p>
            <w:r/>
            <w:r>
              <w:rPr>
                <w:b/>
                <w:color w:val="FFFFFF"/>
              </w:rPr>
              <w:t>Mevcut Zorluk</w:t>
            </w:r>
          </w:p>
        </w:tc>
        <w:tc>
          <w:tcPr>
            <w:tcW w:type="dxa" w:w="3249"/>
            <w:shd w:fill="123047"/>
            <w:vAlign w:val="center"/>
          </w:tcPr>
          <w:p>
            <w:r/>
            <w:r>
              <w:rPr>
                <w:b/>
                <w:color w:val="FFFFFF"/>
              </w:rPr>
              <w:t>Çözüm Yaklaşımı</w:t>
            </w:r>
          </w:p>
        </w:tc>
        <w:tc>
          <w:tcPr>
            <w:tcW w:type="dxa" w:w="3249"/>
            <w:shd w:fill="123047"/>
            <w:vAlign w:val="center"/>
          </w:tcPr>
          <w:p>
            <w:r/>
            <w:r>
              <w:rPr>
                <w:b/>
                <w:color w:val="FFFFFF"/>
              </w:rPr>
              <w:t>Beklenen Kazanım</w:t>
            </w:r>
          </w:p>
        </w:tc>
      </w:tr>
      <w:tr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Dağınık dokümanlar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Tekil bilgi erişim katmanı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Hızlı erişim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Yanlış / kaynaksız yanıt riski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RAG ve zorunlu kaynak görünürlüğü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Denetlenebilirlik</w:t>
            </w:r>
          </w:p>
        </w:tc>
      </w:tr>
      <w:tr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Resmî ve genel bilginin karışması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Ayrı koleksiyonlar ve kapsam seçimi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Güven sınırı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Terim ve ifade çeşitliliği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Dense + BM25 hibrit arama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Daha yüksek erişim kalitesi</w:t>
            </w:r>
          </w:p>
        </w:tc>
      </w:tr>
    </w:tbl>
    <w:p/>
    <w:p>
      <w:pPr>
        <w:pStyle w:val="Heading1"/>
      </w:pPr>
      <w:r>
        <w:rPr>
          <w:color w:val="123047"/>
        </w:rPr>
        <w:t>2. Çözümün Değer Önerisi</w:t>
      </w:r>
    </w:p>
    <w:p>
      <w:pPr>
        <w:pStyle w:val="ListNumber"/>
      </w:pPr>
      <w:r>
        <w:t>Operatör, mühendis veya sunum hazırlayan kullanıcı; CMS konusunda sorusunu doğal dilde sorar.</w:t>
      </w:r>
    </w:p>
    <w:p>
      <w:pPr>
        <w:pStyle w:val="ListNumber"/>
      </w:pPr>
      <w:r>
        <w:t>Sistem sorgu kapsamına göre resmî veya kamuya açık bilgi koleksiyonunu seçer.</w:t>
      </w:r>
    </w:p>
    <w:p>
      <w:pPr>
        <w:pStyle w:val="ListNumber"/>
      </w:pPr>
      <w:r>
        <w:t>Hibrit erişim ve reranking sonrasında sadece ilgili kanıt parçaları modele iletilir.</w:t>
      </w:r>
    </w:p>
    <w:p>
      <w:pPr>
        <w:pStyle w:val="ListNumber"/>
      </w:pPr>
      <w:r>
        <w:t>Yerel LLM teknik, kısa ve kaynak görünürlüğü olan yanıtı üretir.</w:t>
      </w:r>
    </w:p>
    <w:p>
      <w:pPr>
        <w:pStyle w:val="Heading1"/>
      </w:pPr>
      <w:r>
        <w:rPr>
          <w:color w:val="123047"/>
        </w:rPr>
        <w:t>3. Kurumsal Mimari</w:t>
      </w:r>
    </w:p>
    <w:p>
      <w:r>
        <w:t>Sistem iki güven seviyeli bilgi koleksiyonu ve tek sorgu orkestratörü etrafında tasarlanmıştır.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23047"/>
            <w:vAlign w:val="center"/>
          </w:tcPr>
          <w:p>
            <w:r/>
            <w:r>
              <w:rPr>
                <w:b/>
                <w:color w:val="FFFFFF"/>
              </w:rPr>
              <w:t>Katman</w:t>
            </w:r>
          </w:p>
        </w:tc>
        <w:tc>
          <w:tcPr>
            <w:tcW w:type="dxa" w:w="3249"/>
            <w:shd w:fill="123047"/>
            <w:vAlign w:val="center"/>
          </w:tcPr>
          <w:p>
            <w:r/>
            <w:r>
              <w:rPr>
                <w:b/>
                <w:color w:val="FFFFFF"/>
              </w:rPr>
              <w:t>Bileşen</w:t>
            </w:r>
          </w:p>
        </w:tc>
        <w:tc>
          <w:tcPr>
            <w:tcW w:type="dxa" w:w="3249"/>
            <w:shd w:fill="123047"/>
            <w:vAlign w:val="center"/>
          </w:tcPr>
          <w:p>
            <w:r/>
            <w:r>
              <w:rPr>
                <w:b/>
                <w:color w:val="FFFFFF"/>
              </w:rPr>
              <w:t>Sorumluluk</w:t>
            </w:r>
          </w:p>
        </w:tc>
      </w:tr>
      <w:tr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Kullanıcı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Streamlit arayüzü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Sorgu kapsamı, PDF yükleme, kaynak görüntüleme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Orkestrasyon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CMSKnowledgeBase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Koleksiyon seçimi, birleştirme, tekilleştirme</w:t>
            </w:r>
          </w:p>
        </w:tc>
      </w:tr>
      <w:tr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Erişim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FAISS + BM25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Anlamsal ve anahtar kelime tabanlı aday bulma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Kalite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BAAI bge-reranker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Adayların sorguya göre yeniden sıralanması</w:t>
            </w:r>
          </w:p>
        </w:tc>
      </w:tr>
      <w:tr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Üretim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Ollama / qwen2.5:3b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Yerel yanıt üretimi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Veri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PDF, Markdown, kaynak kataloğu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Provenance ve koleksiyon ayrımı</w:t>
            </w:r>
          </w:p>
        </w:tc>
      </w:tr>
    </w:tbl>
    <w:p/>
    <w:p>
      <w:pPr>
        <w:pStyle w:val="Caption"/>
      </w:pPr>
      <w:r>
        <w:t>Sorgu akışı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1230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Soru</w:t>
            </w:r>
          </w:p>
        </w:tc>
        <w:tc>
          <w:tcPr>
            <w:tcW w:type="dxa" w:w="1392"/>
            <w:shd w:fill="1230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Kapsam</w:t>
            </w:r>
          </w:p>
        </w:tc>
        <w:tc>
          <w:tcPr>
            <w:tcW w:type="dxa" w:w="1392"/>
            <w:shd w:fill="007C83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Hybrid</w:t>
              <w:br/>
              <w:t>Search</w:t>
            </w:r>
          </w:p>
        </w:tc>
        <w:tc>
          <w:tcPr>
            <w:tcW w:type="dxa" w:w="1392"/>
            <w:shd w:fill="1230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Birleştir</w:t>
            </w:r>
          </w:p>
        </w:tc>
        <w:tc>
          <w:tcPr>
            <w:tcW w:type="dxa" w:w="1392"/>
            <w:shd w:fill="007C83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Rerank</w:t>
            </w:r>
          </w:p>
        </w:tc>
        <w:tc>
          <w:tcPr>
            <w:tcW w:type="dxa" w:w="1392"/>
            <w:shd w:fill="1230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Yerel LLM</w:t>
            </w:r>
          </w:p>
        </w:tc>
        <w:tc>
          <w:tcPr>
            <w:tcW w:type="dxa" w:w="1392"/>
            <w:shd w:fill="1230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Yanıt +</w:t>
              <w:br/>
              <w:t>Kaynak</w:t>
            </w:r>
          </w:p>
        </w:tc>
      </w:tr>
    </w:tbl>
    <w:p/>
    <w:p>
      <w:pPr>
        <w:pStyle w:val="Heading1"/>
      </w:pPr>
      <w:r>
        <w:rPr>
          <w:color w:val="123047"/>
        </w:rPr>
        <w:t>4. RAG Boru Hattı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23047"/>
            <w:vAlign w:val="center"/>
          </w:tcPr>
          <w:p>
            <w:r/>
            <w:r>
              <w:rPr>
                <w:b/>
                <w:color w:val="FFFFFF"/>
              </w:rPr>
              <w:t>Aşama</w:t>
            </w:r>
          </w:p>
        </w:tc>
        <w:tc>
          <w:tcPr>
            <w:tcW w:type="dxa" w:w="3249"/>
            <w:shd w:fill="123047"/>
            <w:vAlign w:val="center"/>
          </w:tcPr>
          <w:p>
            <w:r/>
            <w:r>
              <w:rPr>
                <w:b/>
                <w:color w:val="FFFFFF"/>
              </w:rPr>
              <w:t>Uygulama</w:t>
            </w:r>
          </w:p>
        </w:tc>
        <w:tc>
          <w:tcPr>
            <w:tcW w:type="dxa" w:w="3249"/>
            <w:shd w:fill="123047"/>
            <w:vAlign w:val="center"/>
          </w:tcPr>
          <w:p>
            <w:r/>
            <w:r>
              <w:rPr>
                <w:b/>
                <w:color w:val="FFFFFF"/>
              </w:rPr>
              <w:t>Neden Önemli?</w:t>
            </w:r>
          </w:p>
        </w:tc>
      </w:tr>
      <w:tr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Toplama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Onaylı web kataloğu + yüklenen PDF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Kontrolsüz crawl yerine izlenebilir kaynak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Yükleme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PDF ve Markdown okuyucu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Sayfa ve kaynak metaverisinin korunması</w:t>
            </w:r>
          </w:p>
        </w:tc>
      </w:tr>
      <w:tr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Parçalama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900 karakter, 150 karakter bindirme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Bağlamı koruyan küçük erişim birimleri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Embedding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BAAI/bge-small-en-v1.5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Anlamsal benzerlik</w:t>
            </w:r>
          </w:p>
        </w:tc>
      </w:tr>
      <w:tr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Hibrit erişim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FAISS dense + BM25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Terim eşleşmesi ve kavramsal erişim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Reranking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BAAI/bge-reranker-base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En iyi bağlamı seçme</w:t>
            </w:r>
          </w:p>
        </w:tc>
      </w:tr>
      <w:tr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Yanıt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qwen2.5:3b / Ollama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Yerel, kontrollü üretim</w:t>
            </w:r>
          </w:p>
        </w:tc>
      </w:tr>
    </w:tbl>
    <w:p/>
    <w:p>
      <w:pPr>
        <w:pStyle w:val="Heading1"/>
      </w:pPr>
      <w:r>
        <w:rPr>
          <w:color w:val="123047"/>
        </w:rPr>
        <w:t>5. Veri Kaynakları ve Yönetişim</w:t>
      </w:r>
    </w:p>
    <w:p>
      <w:r>
        <w:t>Kaynakların niteliği yanıtın güvenilirliğini belirler. Bu nedenle kaynak kataloğu, veri mimarisinin bir parçasıdır.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23047"/>
            <w:vAlign w:val="center"/>
          </w:tcPr>
          <w:p>
            <w:r/>
            <w:r>
              <w:rPr>
                <w:b/>
                <w:color w:val="FFFFFF"/>
              </w:rPr>
              <w:t>Koleksiyon</w:t>
            </w:r>
          </w:p>
        </w:tc>
        <w:tc>
          <w:tcPr>
            <w:tcW w:type="dxa" w:w="3249"/>
            <w:shd w:fill="123047"/>
            <w:vAlign w:val="center"/>
          </w:tcPr>
          <w:p>
            <w:r/>
            <w:r>
              <w:rPr>
                <w:b/>
                <w:color w:val="FFFFFF"/>
              </w:rPr>
              <w:t>İçerik</w:t>
            </w:r>
          </w:p>
        </w:tc>
        <w:tc>
          <w:tcPr>
            <w:tcW w:type="dxa" w:w="3249"/>
            <w:shd w:fill="123047"/>
            <w:vAlign w:val="center"/>
          </w:tcPr>
          <w:p>
            <w:r/>
            <w:r>
              <w:rPr>
                <w:b/>
                <w:color w:val="FFFFFF"/>
              </w:rPr>
              <w:t>Kural</w:t>
            </w:r>
          </w:p>
        </w:tc>
      </w:tr>
      <w:tr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havelsan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Resmî ADVENT broşürü ve yetkili kurumsal dokümanlar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Resmî ürün bilgisi için birincil kaynak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open_source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NATO interoperability ve NISP kamu referansları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Genel kavram/standart bağlamı</w:t>
            </w:r>
          </w:p>
        </w:tc>
      </w:tr>
      <w:tr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uploaded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Kullanıcının yüklediği yerel PDF'ler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Kurum onayı ve veri sınıflandırması gerekir</w:t>
            </w:r>
          </w:p>
        </w:tc>
      </w:tr>
    </w:tbl>
    <w:p/>
    <w:p>
      <w:pPr>
        <w:pStyle w:val="ListBullet"/>
      </w:pPr>
      <w:r>
        <w:t>Her parça: belge adı, kaynak yolu, koleksiyon, otorite düzeyi ve sayfa numarası taşır.</w:t>
      </w:r>
    </w:p>
    <w:p>
      <w:pPr>
        <w:pStyle w:val="ListBullet"/>
      </w:pPr>
      <w:r>
        <w:t>Kısıtlı dağıtımlı STANAG/MIL-STD belgeleri, lisans ve yetki doğrulanmadan sisteme alınmaz.</w:t>
      </w:r>
    </w:p>
    <w:p>
      <w:pPr>
        <w:pStyle w:val="ListBullet"/>
      </w:pPr>
      <w:r>
        <w:t>Web senkronizasyonu yalnızca data/source_catalog.json içinde açıkça onaylanmış HTTPS adreslerine yapılır.</w:t>
      </w:r>
    </w:p>
    <w:p>
      <w:pPr>
        <w:pStyle w:val="Heading1"/>
      </w:pPr>
      <w:r>
        <w:rPr>
          <w:color w:val="123047"/>
        </w:rPr>
        <w:t>6. Güvenlik, Gizlilik ve Denetlenebilirlik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23047"/>
            <w:vAlign w:val="center"/>
          </w:tcPr>
          <w:p>
            <w:r/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3249"/>
            <w:shd w:fill="123047"/>
            <w:vAlign w:val="center"/>
          </w:tcPr>
          <w:p>
            <w:r/>
            <w:r>
              <w:rPr>
                <w:b/>
                <w:color w:val="FFFFFF"/>
              </w:rPr>
              <w:t>Mevcut Kontrol</w:t>
            </w:r>
          </w:p>
        </w:tc>
        <w:tc>
          <w:tcPr>
            <w:tcW w:type="dxa" w:w="3249"/>
            <w:shd w:fill="123047"/>
            <w:vAlign w:val="center"/>
          </w:tcPr>
          <w:p>
            <w:r/>
            <w:r>
              <w:rPr>
                <w:b/>
                <w:color w:val="FFFFFF"/>
              </w:rPr>
              <w:t>Üretim Ortamı İçin İlave Önlem</w:t>
            </w:r>
          </w:p>
        </w:tc>
      </w:tr>
      <w:tr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Veri sızıntısı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Yerel Ollama ve local_files_only model yükleme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Ağ segmentasyonu, şifreli disk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Kaynak karışması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Ayrı FAISS koleksiyonları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Rol tabanlı erişim ve veri sınıflandırması</w:t>
            </w:r>
          </w:p>
        </w:tc>
      </w:tr>
      <w:tr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Kaynak güvenilirliği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Katalog ve metaveri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Belge onay iş akışı, periyodik gözden geçirme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İndeks bütünlüğü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Yerel kontrol edilen indeks dizini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İmzalı artefact, yedekleme, erişim günlüğü</w:t>
            </w:r>
          </w:p>
        </w:tc>
      </w:tr>
      <w:tr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Halüsinasyon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Kanıt odaklı prompt ve kaynak paneli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Yanıt kalite eşiği, insan onayı</w:t>
            </w:r>
          </w:p>
        </w:tc>
      </w:tr>
    </w:tbl>
    <w:p/>
    <w:p>
      <w:pPr>
        <w:pStyle w:val="Heading1"/>
      </w:pPr>
      <w:r>
        <w:rPr>
          <w:color w:val="123047"/>
        </w:rPr>
        <w:t>7. Uygulama Demonstrasyonu</w:t>
      </w:r>
    </w:p>
    <w:p>
      <w:r>
        <w:t>Sunum esnasında aşağıdaki demo hikâyesi önerilir:</w:t>
      </w:r>
    </w:p>
    <w:p>
      <w:pPr>
        <w:pStyle w:val="ListNumber"/>
      </w:pPr>
      <w:r>
        <w:t>Uygulamayı açın ve 'Yalnızca HAVELSAN resmî kaynakları' kapsamını seçin.</w:t>
      </w:r>
    </w:p>
    <w:p>
      <w:pPr>
        <w:pStyle w:val="ListNumber"/>
      </w:pPr>
      <w:r>
        <w:t>Sorguyu sorun: 'ADVENT hangi taktik veri linklerini destekler?'</w:t>
      </w:r>
    </w:p>
    <w:p>
      <w:pPr>
        <w:pStyle w:val="ListNumber"/>
      </w:pPr>
      <w:r>
        <w:t>Yanıtta Link 11/16/22, SIMPLE, JREAP ve VMF bilgisini; kaynak panelinde ise broşür adı ve sayfa bilgisini gösterin.</w:t>
      </w:r>
    </w:p>
    <w:p>
      <w:pPr>
        <w:pStyle w:val="ListNumber"/>
      </w:pPr>
      <w:r>
        <w:t>Kapsamı 'Birleşik' yapıp NATO birlikte çalışabilirlik kavramına dair bir takip sorusu sorun.</w:t>
      </w:r>
    </w:p>
    <w:p>
      <w:pPr>
        <w:pStyle w:val="ListNumber"/>
      </w:pPr>
      <w:r>
        <w:t>Resmî ürün bilgisi ile genel standart bağlamının ayrı kaynaklardan geldiğini vurgulayın.</w:t>
      </w:r>
    </w:p>
    <w:p>
      <w:pPr>
        <w:pStyle w:val="Heading1"/>
      </w:pPr>
      <w:r>
        <w:rPr>
          <w:color w:val="123047"/>
        </w:rPr>
        <w:t>8. Mevcut Doğrulama Sonuçları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23047"/>
            <w:vAlign w:val="center"/>
          </w:tcPr>
          <w:p>
            <w:r/>
            <w:r>
              <w:rPr>
                <w:b/>
                <w:color w:val="FFFFFF"/>
              </w:rPr>
              <w:t>Kontrol</w:t>
            </w:r>
          </w:p>
        </w:tc>
        <w:tc>
          <w:tcPr>
            <w:tcW w:type="dxa" w:w="3249"/>
            <w:shd w:fill="123047"/>
            <w:vAlign w:val="center"/>
          </w:tcPr>
          <w:p>
            <w:r/>
            <w:r>
              <w:rPr>
                <w:b/>
                <w:color w:val="FFFFFF"/>
              </w:rPr>
              <w:t>Sonuç</w:t>
            </w:r>
          </w:p>
        </w:tc>
        <w:tc>
          <w:tcPr>
            <w:tcW w:type="dxa" w:w="3249"/>
            <w:shd w:fill="123047"/>
            <w:vAlign w:val="center"/>
          </w:tcPr>
          <w:p>
            <w:r/>
            <w:r>
              <w:rPr>
                <w:b/>
                <w:color w:val="FFFFFF"/>
              </w:rPr>
              <w:t>Açıklama</w:t>
            </w:r>
          </w:p>
        </w:tc>
      </w:tr>
      <w:tr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Birim testi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Başarılı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Metin yükleyicisinin koleksiyon ve otorite metaverisi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İndeks oluşturma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Başarılı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2 koleksiyon, toplam 68 parça</w:t>
            </w:r>
          </w:p>
        </w:tc>
      </w:tr>
      <w:tr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Uçtan uca soru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Başarılı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HAVELSAN kapsamındaki ADVENT taktik veri linki sorgusu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Arayüz açılışı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Başarılı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Streamlit yerel sunucusu doğrulandı</w:t>
            </w:r>
          </w:p>
        </w:tc>
      </w:tr>
    </w:tbl>
    <w:p/>
    <w:p>
      <w:r>
        <w:t>Not: Reranker skoru bir güven yüzdesi değildir; yalnızca adayların göreli alaka sırasını ifade eder.</w:t>
      </w:r>
    </w:p>
    <w:p>
      <w:pPr>
        <w:pStyle w:val="Heading1"/>
      </w:pPr>
      <w:r>
        <w:rPr>
          <w:color w:val="123047"/>
        </w:rPr>
        <w:t>9. Sınırlılıklar ve Gelişim Yol Haritası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23047"/>
            <w:vAlign w:val="center"/>
          </w:tcPr>
          <w:p>
            <w:r/>
            <w:r>
              <w:rPr>
                <w:b/>
                <w:color w:val="FFFFFF"/>
              </w:rPr>
              <w:t>Dönem</w:t>
            </w:r>
          </w:p>
        </w:tc>
        <w:tc>
          <w:tcPr>
            <w:tcW w:type="dxa" w:w="3249"/>
            <w:shd w:fill="123047"/>
            <w:vAlign w:val="center"/>
          </w:tcPr>
          <w:p>
            <w:r/>
            <w:r>
              <w:rPr>
                <w:b/>
                <w:color w:val="FFFFFF"/>
              </w:rPr>
              <w:t>Önerilen İş</w:t>
            </w:r>
          </w:p>
        </w:tc>
        <w:tc>
          <w:tcPr>
            <w:tcW w:type="dxa" w:w="3249"/>
            <w:shd w:fill="123047"/>
            <w:vAlign w:val="center"/>
          </w:tcPr>
          <w:p>
            <w:r/>
            <w:r>
              <w:rPr>
                <w:b/>
                <w:color w:val="FFFFFF"/>
              </w:rPr>
              <w:t>Başarı Kriteri</w:t>
            </w:r>
          </w:p>
        </w:tc>
      </w:tr>
      <w:tr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Kısa vade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Yanıt-kaynak bağını otomatik test eden değerlendirme seti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Citation precision / recall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Kısa vade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Belge yaşam döngüsü ve artımlı indeksleme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Yalnızca değişen belgenin işlenmesi</w:t>
            </w:r>
          </w:p>
        </w:tc>
      </w:tr>
      <w:tr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Orta vade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Yetkilendirme, audit log ve kullanıcı rolleri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Kurumsal güvenlik gereksinimleri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Orta vade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Türkçe-İngilizce domain embedding karşılaştırması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Ölçülmüş retrieval iyileşmesi</w:t>
            </w:r>
          </w:p>
        </w:tc>
      </w:tr>
      <w:tr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Uzun vade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Geri bildirim döngüsü ve insan denetimli kalite kontrol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Kabul edilen yanıt kalitesi</w:t>
            </w:r>
          </w:p>
        </w:tc>
      </w:tr>
    </w:tbl>
    <w:p/>
    <w:p>
      <w:pPr>
        <w:pStyle w:val="Heading1"/>
      </w:pPr>
      <w:r>
        <w:rPr>
          <w:color w:val="123047"/>
        </w:rPr>
        <w:t>10. PowerPoint Sunum Önerisi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23047"/>
            <w:vAlign w:val="center"/>
          </w:tcPr>
          <w:p>
            <w:r/>
            <w:r>
              <w:rPr>
                <w:b/>
                <w:color w:val="FFFFFF"/>
              </w:rPr>
              <w:t>Slayt</w:t>
            </w:r>
          </w:p>
        </w:tc>
        <w:tc>
          <w:tcPr>
            <w:tcW w:type="dxa" w:w="3249"/>
            <w:shd w:fill="123047"/>
            <w:vAlign w:val="center"/>
          </w:tcPr>
          <w:p>
            <w:r/>
            <w:r>
              <w:rPr>
                <w:b/>
                <w:color w:val="FFFFFF"/>
              </w:rPr>
              <w:t>Başlık</w:t>
            </w:r>
          </w:p>
        </w:tc>
        <w:tc>
          <w:tcPr>
            <w:tcW w:type="dxa" w:w="3249"/>
            <w:shd w:fill="123047"/>
            <w:vAlign w:val="center"/>
          </w:tcPr>
          <w:p>
            <w:r/>
            <w:r>
              <w:rPr>
                <w:b/>
                <w:color w:val="FFFFFF"/>
              </w:rPr>
              <w:t>Ana Mesaj</w:t>
            </w:r>
          </w:p>
        </w:tc>
      </w:tr>
      <w:tr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CMS-RAG Asistanı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Güvenilir bilgi erişimi için yerel yapay zekâ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Problem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Dağınık dokümanlar ve kaynaksız yanıt riski</w:t>
            </w:r>
          </w:p>
        </w:tc>
      </w:tr>
      <w:tr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Çözüm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Kanıt topla, yeniden sırala, yerelde yanıt üret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Mimari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İki koleksiyon + hibrit arama + reranking</w:t>
            </w:r>
          </w:p>
        </w:tc>
      </w:tr>
      <w:tr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Güvenlik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On-premise, kaynak ayrımı, yönetişim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Canlı Demo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ADVENT veri linkleri sorusu ve kaynak paneli</w:t>
            </w:r>
          </w:p>
        </w:tc>
      </w:tr>
      <w:tr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Sonuç</w:t>
            </w:r>
          </w:p>
        </w:tc>
        <w:tc>
          <w:tcPr>
            <w:tcW w:type="dxa" w:w="3249"/>
            <w:vAlign w:val="center"/>
            <w:shd w:fill="EAF2F5"/>
          </w:tcPr>
          <w:p>
            <w:r/>
            <w:r>
              <w:rPr>
                <w:b w:val="0"/>
              </w:rPr>
              <w:t>Denetlenebilir, genişletilebilir ve kurumsal temelli</w:t>
            </w:r>
          </w:p>
        </w:tc>
      </w:tr>
    </w:tbl>
    <w:p/>
    <w:p>
      <w:pPr>
        <w:pStyle w:val="Heading1"/>
      </w:pPr>
      <w:r>
        <w:rPr>
          <w:color w:val="123047"/>
        </w:rPr>
        <w:t>11. Kaynakça</w:t>
      </w:r>
    </w:p>
    <w:p>
      <w:pPr>
        <w:pStyle w:val="ListBullet"/>
      </w:pPr>
      <w:r>
        <w:t>HAVELSAN, “ADVENT Network Supported Data Integrated Combat Management System”, resmî ürün sayfası: https://www.havelsan.com/en/solutions/advent-combat-management-system (erişim: Temmuz 2026).</w:t>
      </w:r>
    </w:p>
    <w:p>
      <w:pPr>
        <w:pStyle w:val="ListBullet"/>
      </w:pPr>
      <w:r>
        <w:t>HAVELSAN, “ADVENT CMS Brochure”, yerel RAG koleksiyonu: data/raw/havelsan/havelsan-advent-brochure.pdf.</w:t>
      </w:r>
    </w:p>
    <w:p>
      <w:pPr>
        <w:pStyle w:val="ListBullet"/>
      </w:pPr>
      <w:r>
        <w:t>NATO, “Interoperability: connecting forces”, https://www.nato.int/en/what-we-do/deterrence-and-defence/interoperability-connecting-forces (erişim: Temmuz 2026).</w:t>
      </w:r>
    </w:p>
    <w:p>
      <w:pPr>
        <w:pStyle w:val="ListBullet"/>
      </w:pPr>
      <w:r>
        <w:t>NATO Interoperability Standards and Profiles (NISP), https://live.nisp.nw3.dk/ (erişim: Temmuz 2026).</w:t>
      </w:r>
    </w:p>
    <w:p/>
    <w:p>
      <w:pPr>
        <w:jc w:val="center"/>
      </w:pPr>
      <w:r>
        <w:rPr>
          <w:b/>
          <w:color w:val="007C83"/>
        </w:rPr>
        <w:t>Özet mesaj: Doğru bilgiye, doğru kaynakla ve doğru güven sınırı içinde erişim.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73"/>
        <w:sz w:val="16"/>
      </w:rPr>
      <w:t>CMS-RAG Asistanı | Proje Sunum Dokümanı | Temmuz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