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total.store.model.StoreRule;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RuleService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add(StoreRule storeRule);//</w:t>
      </w:r>
      <w:r>
        <w:rPr>
          <w:rFonts w:hint="eastAsia"/>
        </w:rPr>
        <w:t>添加规则信息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List&lt;StoreRule&gt; storeRuleList();//</w:t>
      </w:r>
      <w:r>
        <w:rPr>
          <w:rFonts w:hint="eastAsia"/>
        </w:rPr>
        <w:t>获取规则信息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modification_rule(StoreRule storeRule);//</w:t>
      </w:r>
      <w:r>
        <w:rPr>
          <w:rFonts w:hint="eastAsia"/>
        </w:rPr>
        <w:t>修改规则信息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delete_rule(String rulename);//</w:t>
      </w:r>
      <w:r>
        <w:rPr>
          <w:rFonts w:hint="eastAsia"/>
        </w:rPr>
        <w:t>删除规则信息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12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2022-05-08T17:15:03Z</dcterms:created>
  <dc:creator>LENOVO</dc:creator>
  <cp:lastModifiedBy>月浮伊人影</cp:lastModifiedBy>
  <dcterms:modified xsi:type="dcterms:W3CDTF">2022-05-08T17:15:09Z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4A6EDC6467BF4743BFA5E41BE4990927</vt:lpwstr>
  </property>
</Properties>
</file>