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3" w:hRule="atLeast"/>
        </w:trPr>
        <w:tc>
          <w:tcPr>
            <w:tcW w:w="8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Chinese and Cambodian First Hospital Surgery 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8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Branch：                        Medical record number：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Name：         sex：      age：   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 of surgery：   year    month     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833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Preoperative diagnosis：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Postoperative diagnosis：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5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Surgical name：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Operator：         assistant：1.         2.         3.      guide：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2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Anesthesiologist：    Anesthesia method：        Device nurse：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Surgery：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7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Start and end time：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Surgery equipment dressing count：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Record doctor（signature）：</w:t>
            </w:r>
          </w:p>
        </w:tc>
      </w:tr>
    </w:tbl>
    <w:p/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268C1"/>
    <w:rsid w:val="116268C1"/>
    <w:rsid w:val="1B0D44B4"/>
    <w:rsid w:val="24B70E7B"/>
    <w:rsid w:val="5D7E19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2016-05-21T07:41:00Z</dcterms:created>
  <dc:creator>jt5630258</dc:creator>
  <cp:lastModifiedBy>runner of dark night</cp:lastModifiedBy>
  <dcterms:modified xsi:type="dcterms:W3CDTF">2019-09-21T02:42:45Z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