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3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9"/>
        <w:gridCol w:w="405"/>
        <w:gridCol w:w="875"/>
        <w:gridCol w:w="876"/>
        <w:gridCol w:w="499"/>
        <w:gridCol w:w="737"/>
        <w:gridCol w:w="956"/>
        <w:gridCol w:w="764"/>
        <w:gridCol w:w="858"/>
        <w:gridCol w:w="858"/>
        <w:gridCol w:w="599"/>
        <w:gridCol w:w="1290"/>
        <w:gridCol w:w="876"/>
        <w:gridCol w:w="764"/>
        <w:gridCol w:w="1629"/>
        <w:gridCol w:w="713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3988" w:type="dxa"/>
            <w:gridSpan w:val="16"/>
            <w:vMerge w:val="restart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6"/>
                <w:szCs w:val="36"/>
                <w:u w:val="none"/>
                <w:bdr w:val="none" w:color="auto" w:sz="0" w:space="0"/>
                <w:lang w:val="en-US" w:eastAsia="zh-CN" w:bidi="ar"/>
              </w:rPr>
              <w:t>Surgical inpatient care record sheet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3988" w:type="dxa"/>
            <w:gridSpan w:val="16"/>
            <w:vMerge w:val="continue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128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40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8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4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73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95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5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129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162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7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3275" w:type="dxa"/>
            <w:gridSpan w:val="15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Department/ward   bed no    Name   hospitalization n               Page</w:t>
            </w:r>
          </w:p>
        </w:tc>
        <w:tc>
          <w:tcPr>
            <w:tcW w:w="7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28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diagnose                          </w:t>
            </w:r>
          </w:p>
        </w:tc>
        <w:tc>
          <w:tcPr>
            <w:tcW w:w="40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2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89" w:type="dxa"/>
            <w:vMerge w:val="restart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Date/time</w:t>
            </w:r>
          </w:p>
        </w:tc>
        <w:tc>
          <w:tcPr>
            <w:tcW w:w="405" w:type="dxa"/>
            <w:vMerge w:val="restart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</w:t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 xml:space="preserve">      </w:t>
            </w:r>
            <w:r>
              <w:rPr>
                <w:rStyle w:val="5"/>
                <w:bdr w:val="none" w:color="auto" w:sz="0" w:space="0"/>
                <w:lang w:val="en-US" w:eastAsia="zh-CN" w:bidi="ar"/>
              </w:rPr>
              <w:t>℃</w:t>
            </w:r>
          </w:p>
        </w:tc>
        <w:tc>
          <w:tcPr>
            <w:tcW w:w="875" w:type="dxa"/>
            <w:vMerge w:val="restart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P    </w:t>
            </w:r>
            <w:r>
              <w:rPr>
                <w:rStyle w:val="5"/>
                <w:bdr w:val="none" w:color="auto" w:sz="0" w:space="0"/>
                <w:lang w:val="en-US" w:eastAsia="zh-CN" w:bidi="ar"/>
              </w:rPr>
              <w:t>Times/min</w:t>
            </w:r>
          </w:p>
        </w:tc>
        <w:tc>
          <w:tcPr>
            <w:tcW w:w="876" w:type="dxa"/>
            <w:vMerge w:val="restart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R    </w:t>
            </w:r>
            <w:r>
              <w:rPr>
                <w:rStyle w:val="5"/>
                <w:bdr w:val="none" w:color="auto" w:sz="0" w:space="0"/>
                <w:lang w:val="en-US" w:eastAsia="zh-CN" w:bidi="ar"/>
              </w:rPr>
              <w:t>Times/min</w:t>
            </w:r>
          </w:p>
        </w:tc>
        <w:tc>
          <w:tcPr>
            <w:tcW w:w="499" w:type="dxa"/>
            <w:vMerge w:val="restart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BP</w:t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 xml:space="preserve">  </w:t>
            </w:r>
            <w:r>
              <w:rPr>
                <w:rStyle w:val="5"/>
                <w:bdr w:val="none" w:color="auto" w:sz="0" w:space="0"/>
                <w:lang w:val="en-US" w:eastAsia="zh-CN" w:bidi="ar"/>
              </w:rPr>
              <w:t>mmHg</w:t>
            </w:r>
          </w:p>
        </w:tc>
        <w:tc>
          <w:tcPr>
            <w:tcW w:w="737" w:type="dxa"/>
            <w:vMerge w:val="restart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Pain points</w:t>
            </w:r>
          </w:p>
        </w:tc>
        <w:tc>
          <w:tcPr>
            <w:tcW w:w="956" w:type="dxa"/>
            <w:vMerge w:val="restart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bdr w:val="none" w:color="auto" w:sz="0" w:space="0"/>
                <w:lang w:val="en-US" w:eastAsia="zh-CN" w:bidi="ar"/>
              </w:rPr>
              <w:t>SPO</w:t>
            </w:r>
            <w:r>
              <w:rPr>
                <w:rStyle w:val="7"/>
                <w:bdr w:val="none" w:color="auto" w:sz="0" w:space="0"/>
                <w:lang w:val="en-US" w:eastAsia="zh-CN" w:bidi="ar"/>
              </w:rPr>
              <w:t>2</w:t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 xml:space="preserve">   </w:t>
            </w:r>
            <w:r>
              <w:rPr>
                <w:rStyle w:val="5"/>
                <w:bdr w:val="none" w:color="auto" w:sz="0" w:space="0"/>
                <w:lang w:val="en-US" w:eastAsia="zh-CN" w:bidi="ar"/>
              </w:rPr>
              <w:t>%</w:t>
            </w:r>
          </w:p>
        </w:tc>
        <w:tc>
          <w:tcPr>
            <w:tcW w:w="764" w:type="dxa"/>
            <w:vMerge w:val="restart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wound</w:t>
            </w:r>
          </w:p>
        </w:tc>
        <w:tc>
          <w:tcPr>
            <w:tcW w:w="1716" w:type="dxa"/>
            <w:gridSpan w:val="2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venipuncture</w:t>
            </w:r>
          </w:p>
        </w:tc>
        <w:tc>
          <w:tcPr>
            <w:tcW w:w="2765" w:type="dxa"/>
            <w:gridSpan w:val="3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pipeline</w:t>
            </w:r>
          </w:p>
        </w:tc>
        <w:tc>
          <w:tcPr>
            <w:tcW w:w="764" w:type="dxa"/>
            <w:vMerge w:val="restart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other</w:t>
            </w:r>
          </w:p>
        </w:tc>
        <w:tc>
          <w:tcPr>
            <w:tcW w:w="1629" w:type="dxa"/>
            <w:vMerge w:val="restart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Change of illness and measures</w:t>
            </w:r>
          </w:p>
        </w:tc>
        <w:tc>
          <w:tcPr>
            <w:tcW w:w="713" w:type="dxa"/>
            <w:vMerge w:val="restart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signature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289" w:type="dxa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5" w:type="dxa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5" w:type="dxa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9" w:type="dxa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7" w:type="dxa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56" w:type="dxa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care</w:t>
            </w:r>
          </w:p>
        </w:tc>
        <w:tc>
          <w:tcPr>
            <w:tcW w:w="5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129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character</w:t>
            </w:r>
          </w:p>
        </w:tc>
        <w:tc>
          <w:tcPr>
            <w:tcW w:w="876" w:type="dxa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scale(ml)</w:t>
            </w:r>
          </w:p>
        </w:tc>
        <w:tc>
          <w:tcPr>
            <w:tcW w:w="764" w:type="dxa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29" w:type="dxa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3" w:type="dxa"/>
            <w:vMerge w:val="continue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28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5" w:type="dxa"/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5" w:type="dxa"/>
            <w:shd w:val="clear"/>
            <w:tcMar>
              <w:top w:w="15" w:type="dxa"/>
              <w:left w:w="15" w:type="dxa"/>
              <w:right w:w="15" w:type="dxa"/>
            </w:tcMar>
            <w:textDirection w:val="tbRl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6" w:type="dxa"/>
            <w:shd w:val="clear"/>
            <w:tcMar>
              <w:top w:w="15" w:type="dxa"/>
              <w:left w:w="15" w:type="dxa"/>
              <w:right w:w="15" w:type="dxa"/>
            </w:tcMar>
            <w:textDirection w:val="tbRl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9" w:type="dxa"/>
            <w:shd w:val="clear"/>
            <w:tcMar>
              <w:top w:w="15" w:type="dxa"/>
              <w:left w:w="15" w:type="dxa"/>
              <w:right w:w="15" w:type="dxa"/>
            </w:tcMar>
            <w:textDirection w:val="tbRl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37" w:type="dxa"/>
            <w:shd w:val="clear"/>
            <w:tcMar>
              <w:top w:w="15" w:type="dxa"/>
              <w:left w:w="15" w:type="dxa"/>
              <w:right w:w="15" w:type="dxa"/>
            </w:tcMar>
            <w:textDirection w:val="tbRl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/>
            <w:tcMar>
              <w:top w:w="15" w:type="dxa"/>
              <w:left w:w="15" w:type="dxa"/>
              <w:right w:w="15" w:type="dxa"/>
            </w:tcMar>
            <w:textDirection w:val="tbRl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2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28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2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28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2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28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2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28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2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28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2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28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2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28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2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28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2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28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2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28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2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28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2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28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2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28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2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28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2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28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2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28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2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28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2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28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2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28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0" w:name="_GoBack"/>
            <w:bookmarkEnd w:id="0"/>
          </w:p>
        </w:tc>
        <w:tc>
          <w:tcPr>
            <w:tcW w:w="4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2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28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2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28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2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28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2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28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2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28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2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28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2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28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58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64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29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3275" w:type="dxa"/>
            <w:gridSpan w:val="15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Venous catheterization: 1 central vein (a jugular, b subclavian, c femoral vein), 2 peripheral, 3 PICC, 4.</w:t>
            </w:r>
          </w:p>
        </w:tc>
        <w:tc>
          <w:tcPr>
            <w:tcW w:w="7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3275" w:type="dxa"/>
            <w:gridSpan w:val="15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Tubes: 1 catheter, 2 gastric tubes, 3T tubes, 4 wound drainage tubes, 5 thoracic drainage tubes, 6 endotracheal intubation, 7 air cutting cannula, 8PTCD tube, 9 nasal and intestinal tubes, 10 nasal bile duct</w:t>
            </w:r>
          </w:p>
        </w:tc>
        <w:tc>
          <w:tcPr>
            <w:tcW w:w="71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54434E"/>
    <w:rsid w:val="7354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61"/>
    <w:basedOn w:val="3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5">
    <w:name w:val="font11"/>
    <w:basedOn w:val="3"/>
    <w:uiPriority w:val="0"/>
    <w:rPr>
      <w:rFonts w:hint="eastAsia" w:ascii="宋体" w:hAnsi="宋体" w:eastAsia="宋体" w:cs="宋体"/>
      <w:color w:val="000000"/>
      <w:sz w:val="16"/>
      <w:szCs w:val="16"/>
      <w:u w:val="none"/>
    </w:rPr>
  </w:style>
  <w:style w:type="character" w:customStyle="1" w:styleId="6">
    <w:name w:val="font31"/>
    <w:basedOn w:val="3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7">
    <w:name w:val="font01"/>
    <w:basedOn w:val="3"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bscript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2019-09-21T10:19:00Z</dcterms:created>
  <dc:creator>丁立</dc:creator>
  <cp:lastModifiedBy>丁立</cp:lastModifiedBy>
  <dcterms:modified xsi:type="dcterms:W3CDTF">2019-09-21T10:20:03Z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