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A40" w:rsidRPr="008166DD" w:rsidRDefault="00563A10" w:rsidP="00C07A40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0"/>
          <w:lang w:val="ro-RO"/>
        </w:rPr>
      </w:pPr>
      <w:r w:rsidRPr="008166DD">
        <w:rPr>
          <w:rFonts w:ascii="Times New Roman" w:hAnsi="Times New Roman" w:cs="Times New Roman"/>
          <w:b/>
          <w:sz w:val="28"/>
          <w:szCs w:val="30"/>
          <w:lang w:val="ro-RO"/>
        </w:rPr>
        <w:t xml:space="preserve">Interpretarea mulțimilor de oameni printr-un joc </w:t>
      </w:r>
    </w:p>
    <w:p w:rsidR="00563A10" w:rsidRPr="008166DD" w:rsidRDefault="00563A10" w:rsidP="00C07A40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0"/>
          <w:lang w:val="ro-RO"/>
        </w:rPr>
      </w:pPr>
      <w:r w:rsidRPr="008166DD">
        <w:rPr>
          <w:rFonts w:ascii="Times New Roman" w:hAnsi="Times New Roman" w:cs="Times New Roman"/>
          <w:b/>
          <w:sz w:val="28"/>
          <w:szCs w:val="30"/>
          <w:lang w:val="ro-RO"/>
        </w:rPr>
        <w:t>de</w:t>
      </w:r>
      <w:r w:rsidR="00BA2D68" w:rsidRPr="008166DD">
        <w:rPr>
          <w:rFonts w:ascii="Times New Roman" w:hAnsi="Times New Roman" w:cs="Times New Roman"/>
          <w:b/>
          <w:sz w:val="28"/>
          <w:szCs w:val="30"/>
          <w:lang w:val="ro-RO"/>
        </w:rPr>
        <w:t xml:space="preserve"> </w:t>
      </w:r>
      <w:r w:rsidRPr="008166DD">
        <w:rPr>
          <w:rFonts w:ascii="Times New Roman" w:hAnsi="Times New Roman" w:cs="Times New Roman"/>
          <w:b/>
          <w:sz w:val="28"/>
          <w:szCs w:val="30"/>
          <w:lang w:val="ro-RO"/>
        </w:rPr>
        <w:t>lumină și culoare</w:t>
      </w:r>
    </w:p>
    <w:p w:rsidR="00563A10" w:rsidRPr="006B40A4" w:rsidRDefault="00563A10" w:rsidP="00BA2D68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  <w:sz w:val="2"/>
          <w:lang w:val="ro-RO"/>
        </w:rPr>
      </w:pPr>
    </w:p>
    <w:p w:rsidR="00637990" w:rsidRDefault="00563A10" w:rsidP="006327B0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B0999">
        <w:rPr>
          <w:rFonts w:ascii="Times New Roman" w:hAnsi="Times New Roman" w:cs="Times New Roman"/>
          <w:color w:val="000000" w:themeColor="text1"/>
          <w:sz w:val="24"/>
          <w:szCs w:val="40"/>
          <w:lang w:val="ro-RO"/>
        </w:rPr>
        <w:tab/>
        <w:t xml:space="preserve">Pentru lucrarea de licență am dezvoltat un ansamblu complex format din trei domenii de studiu ce se complementează prin diferențele lor: arta, robotica și inteligența artificială. </w:t>
      </w:r>
      <w:r w:rsidR="00637990" w:rsidRPr="00BB099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Cursurile facultative „Introducere în robotică cu Arduino” și „Învăț</w:t>
      </w:r>
      <w:r w:rsidR="001066E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are Automată în Arta Vizuală” mi</w:t>
      </w:r>
      <w:r w:rsidR="00637990" w:rsidRPr="00BB099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-au ad</w:t>
      </w:r>
      <w:r w:rsidR="001066E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us două noi pasiuni, pe care am dorit să le exprim </w:t>
      </w:r>
      <w:r w:rsidR="00637990" w:rsidRPr="00BB099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printr-un proiect cumulativ.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1850"/>
        <w:gridCol w:w="1926"/>
        <w:gridCol w:w="2019"/>
        <w:gridCol w:w="2032"/>
      </w:tblGrid>
      <w:tr w:rsidR="008166DD" w:rsidTr="008166DD">
        <w:tc>
          <w:tcPr>
            <w:tcW w:w="1963" w:type="dxa"/>
          </w:tcPr>
          <w:p w:rsidR="008166DD" w:rsidRDefault="008166DD" w:rsidP="006327B0">
            <w:pPr>
              <w:tabs>
                <w:tab w:val="left" w:pos="567"/>
              </w:tabs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4F0D5A" wp14:editId="42BFE43A">
                  <wp:extent cx="959519" cy="720000"/>
                  <wp:effectExtent l="0" t="0" r="0" b="4445"/>
                  <wp:docPr id="2" name="Picture 2" descr="https://i.imgur.com/zfrLFv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i.imgur.com/zfrLFv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519" cy="7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0" w:type="dxa"/>
          </w:tcPr>
          <w:p w:rsidR="008166DD" w:rsidRDefault="008166DD" w:rsidP="006327B0">
            <w:pPr>
              <w:tabs>
                <w:tab w:val="left" w:pos="567"/>
              </w:tabs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A35731" wp14:editId="5354CFA3">
                  <wp:extent cx="1037647" cy="720000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44" t="19727" r="24104" b="10884"/>
                          <a:stretch/>
                        </pic:blipFill>
                        <pic:spPr bwMode="auto">
                          <a:xfrm>
                            <a:off x="0" y="0"/>
                            <a:ext cx="1037647" cy="7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</w:tcPr>
          <w:p w:rsidR="008166DD" w:rsidRDefault="008166DD" w:rsidP="008166DD">
            <w:pPr>
              <w:tabs>
                <w:tab w:val="left" w:pos="567"/>
              </w:tabs>
              <w:spacing w:line="360" w:lineRule="auto"/>
              <w:jc w:val="center"/>
              <w:rPr>
                <w:noProof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40"/>
              </w:rPr>
              <w:drawing>
                <wp:inline distT="0" distB="0" distL="0" distR="0" wp14:anchorId="58942352" wp14:editId="461BE053">
                  <wp:extent cx="1078278" cy="720000"/>
                  <wp:effectExtent l="0" t="0" r="7620" b="4445"/>
                  <wp:docPr id="7" name="Picture 7" descr="C:\Users\User\Downloads\DSC_067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DSC_067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278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</w:tcPr>
          <w:p w:rsidR="008166DD" w:rsidRDefault="008166DD" w:rsidP="008166DD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40"/>
              </w:rPr>
              <w:drawing>
                <wp:inline distT="0" distB="0" distL="0" distR="0" wp14:anchorId="4F73616B" wp14:editId="186D3657">
                  <wp:extent cx="1077707" cy="720000"/>
                  <wp:effectExtent l="0" t="0" r="8255" b="4445"/>
                  <wp:docPr id="4" name="Picture 4" descr="C:\Users\User\Downloads\DSC_07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DSC_07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7707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5" w:type="dxa"/>
          </w:tcPr>
          <w:p w:rsidR="008166DD" w:rsidRDefault="008166DD" w:rsidP="006327B0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noProof/>
              </w:rPr>
              <w:drawing>
                <wp:inline distT="0" distB="0" distL="0" distR="0" wp14:anchorId="27ABACA5" wp14:editId="000B10E9">
                  <wp:extent cx="1078278" cy="720000"/>
                  <wp:effectExtent l="0" t="0" r="7620" b="4445"/>
                  <wp:docPr id="6" name="Picture 6" descr="C:\Users\User\Downloads\DSC_06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ownloads\DSC_06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278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7990" w:rsidRPr="00BB0999" w:rsidRDefault="008E2CB9" w:rsidP="00BA2D68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="00637990" w:rsidRPr="00BB099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Astfel am creat un icosaedru oglindă infinită care își schimbă (controlat de o plăcuță Arduino) culorile și jocul de lumini, atât prin comenzi de la utilizator (aplicație pentru mobil) cât și singur, prin intermediul unui algoritm de computer vision</w:t>
      </w:r>
      <w:r w:rsidR="0085655E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(controlat de pe Raspber</w:t>
      </w:r>
      <w:r w:rsidR="009D579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ry Pi), fiind compus</w:t>
      </w:r>
      <w:r w:rsidR="0085655E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din: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</w:p>
    <w:p w:rsidR="00BB0999" w:rsidRPr="00BB0999" w:rsidRDefault="00BB0999" w:rsidP="00BA2D68">
      <w:pPr>
        <w:pStyle w:val="ListParagraph"/>
        <w:numPr>
          <w:ilvl w:val="0"/>
          <w:numId w:val="3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B099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Icosaedru oglindă infinită: Corpul principal al ansamblului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este format dintr-un icosaedru </w:t>
      </w:r>
      <w:r w:rsidR="0085655E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cu laturile printate 3D și fețele oglinzi, având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diametrul de aproximativ 40 cm</w:t>
      </w:r>
      <w:r w:rsidR="0085655E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</w:p>
    <w:p w:rsidR="00BB0999" w:rsidRPr="00BB0999" w:rsidRDefault="00BB0999" w:rsidP="00BA2D68">
      <w:pPr>
        <w:pStyle w:val="ListParagraph"/>
        <w:numPr>
          <w:ilvl w:val="1"/>
          <w:numId w:val="4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B099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Modelarea 3D:</w:t>
      </w:r>
      <w:r w:rsidR="009D579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î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ntreg an</w:t>
      </w:r>
      <w:r w:rsidR="0085655E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sambl</w:t>
      </w:r>
      <w:r w:rsidR="009D579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ul a</w:t>
      </w:r>
      <w:r w:rsidR="00BA2D68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fost personal proiectat. Lovindu-mă de</w:t>
      </w:r>
      <w:r w:rsidR="009D579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problema patului de printare de dimensiuni mici, nu am putut printa toată forma dintr-o bucată, astfel am proiectat un icosaedru demontabil</w:t>
      </w:r>
      <w:r w:rsidR="00BA2D68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muchie cu muchie</w:t>
      </w:r>
      <w:r w:rsidR="009D579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</w:p>
    <w:p w:rsidR="00BB0999" w:rsidRPr="00BB0999" w:rsidRDefault="00BB0999" w:rsidP="00BA2D68">
      <w:pPr>
        <w:pStyle w:val="ListParagraph"/>
        <w:numPr>
          <w:ilvl w:val="1"/>
          <w:numId w:val="4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B099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Printarea 3D:</w:t>
      </w:r>
      <w:r w:rsidR="00F171B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BA2D68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datorită su</w:t>
      </w:r>
      <w:r w:rsidR="00F34001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</w:t>
      </w:r>
      <w:r w:rsidR="00BA2D68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ținerii</w:t>
      </w:r>
      <w:r w:rsidR="00F171B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facultății,</w:t>
      </w:r>
      <w:r w:rsidR="00F171B3" w:rsidRPr="00F171B3">
        <w:rPr>
          <w:rFonts w:ascii="Times New Roman" w:hAnsi="Times New Roman" w:cs="Times New Roman"/>
          <w:color w:val="000000" w:themeColor="text1"/>
          <w:sz w:val="24"/>
          <w:szCs w:val="34"/>
          <w:lang w:val="ro-RO"/>
        </w:rPr>
        <w:t xml:space="preserve"> </w:t>
      </w:r>
      <w:r w:rsidR="00F171B3">
        <w:rPr>
          <w:rFonts w:ascii="Times New Roman" w:hAnsi="Times New Roman" w:cs="Times New Roman"/>
          <w:color w:val="000000" w:themeColor="text1"/>
          <w:sz w:val="24"/>
          <w:szCs w:val="34"/>
          <w:lang w:val="ro-RO"/>
        </w:rPr>
        <w:t>tot corpul a fost printat 3D la</w:t>
      </w:r>
      <w:r w:rsidR="00F171B3" w:rsidRPr="009E611B">
        <w:rPr>
          <w:rFonts w:ascii="Times New Roman" w:hAnsi="Times New Roman" w:cs="Times New Roman"/>
          <w:color w:val="000000" w:themeColor="text1"/>
          <w:sz w:val="24"/>
          <w:szCs w:val="34"/>
          <w:lang w:val="ro-RO"/>
        </w:rPr>
        <w:t xml:space="preserve"> impriman</w:t>
      </w:r>
      <w:r w:rsidR="00F171B3">
        <w:rPr>
          <w:rFonts w:ascii="Times New Roman" w:hAnsi="Times New Roman" w:cs="Times New Roman"/>
          <w:color w:val="000000" w:themeColor="text1"/>
          <w:sz w:val="24"/>
          <w:szCs w:val="34"/>
          <w:lang w:val="ro-RO"/>
        </w:rPr>
        <w:t xml:space="preserve">tele </w:t>
      </w:r>
      <w:r w:rsidR="00BA2D68">
        <w:rPr>
          <w:rFonts w:ascii="Times New Roman" w:hAnsi="Times New Roman" w:cs="Times New Roman"/>
          <w:color w:val="000000" w:themeColor="text1"/>
          <w:sz w:val="24"/>
          <w:szCs w:val="34"/>
          <w:lang w:val="ro-RO"/>
        </w:rPr>
        <w:t>laboratorului de robotică</w:t>
      </w:r>
      <w:r w:rsidR="00F171B3">
        <w:rPr>
          <w:rFonts w:ascii="Times New Roman" w:hAnsi="Times New Roman" w:cs="Times New Roman"/>
          <w:color w:val="000000" w:themeColor="text1"/>
          <w:sz w:val="24"/>
          <w:szCs w:val="34"/>
          <w:lang w:val="ro-RO"/>
        </w:rPr>
        <w:t>. Procesul a fost unul dificil, am încercat mai multe materiale, mai multe temperaturi de printa</w:t>
      </w:r>
      <w:r w:rsidR="002748F9">
        <w:rPr>
          <w:rFonts w:ascii="Times New Roman" w:hAnsi="Times New Roman" w:cs="Times New Roman"/>
          <w:color w:val="000000" w:themeColor="text1"/>
          <w:sz w:val="24"/>
          <w:szCs w:val="34"/>
          <w:lang w:val="ro-RO"/>
        </w:rPr>
        <w:t xml:space="preserve">re, poziționări pe pat, astfel durând </w:t>
      </w:r>
      <w:r w:rsidR="00F171B3">
        <w:rPr>
          <w:rFonts w:ascii="Times New Roman" w:hAnsi="Times New Roman" w:cs="Times New Roman"/>
          <w:color w:val="000000" w:themeColor="text1"/>
          <w:sz w:val="24"/>
          <w:szCs w:val="34"/>
          <w:lang w:val="ro-RO"/>
        </w:rPr>
        <w:t xml:space="preserve">cel puțin </w:t>
      </w:r>
      <w:r w:rsidR="002748F9">
        <w:rPr>
          <w:rFonts w:ascii="Times New Roman" w:hAnsi="Times New Roman" w:cs="Times New Roman"/>
          <w:color w:val="000000" w:themeColor="text1"/>
          <w:sz w:val="24"/>
          <w:szCs w:val="34"/>
          <w:lang w:val="ro-RO"/>
        </w:rPr>
        <w:t>500</w:t>
      </w:r>
      <w:r w:rsidR="00F171B3">
        <w:rPr>
          <w:rFonts w:ascii="Times New Roman" w:hAnsi="Times New Roman" w:cs="Times New Roman"/>
          <w:color w:val="000000" w:themeColor="text1"/>
          <w:sz w:val="24"/>
          <w:szCs w:val="34"/>
          <w:lang w:val="ro-RO"/>
        </w:rPr>
        <w:t xml:space="preserve"> de ore.</w:t>
      </w:r>
    </w:p>
    <w:p w:rsidR="00BB0999" w:rsidRDefault="00F171B3" w:rsidP="00BA2D68">
      <w:pPr>
        <w:pStyle w:val="ListParagraph"/>
        <w:numPr>
          <w:ilvl w:val="1"/>
          <w:numId w:val="4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Oglinzile</w:t>
      </w:r>
      <w:r w:rsidR="00BB0999" w:rsidRPr="00BB099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:</w:t>
      </w:r>
      <w:r w:rsidR="00BB099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Fiecare oglindă, este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de fapt </w:t>
      </w:r>
      <w:r w:rsidR="00BA2D68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plexiglas tă</w:t>
      </w:r>
      <w:r w:rsidR="00BB099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iat la laser, pe care am aplicat manual o foli</w:t>
      </w:r>
      <w:r w:rsidR="00BA2D68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 adeziv</w:t>
      </w:r>
      <w:r w:rsidR="002748F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 de oglindă</w:t>
      </w:r>
      <w:r w:rsidR="00BA2D68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, pent</w:t>
      </w:r>
      <w:r w:rsidR="002748F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ru a face î</w:t>
      </w:r>
      <w:r w:rsidR="00BA2D68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ntreg ansamblul</w:t>
      </w:r>
      <w:r w:rsidR="00F34001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mai uș</w:t>
      </w:r>
      <w:r w:rsidR="00BB099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or de transportat</w:t>
      </w:r>
      <w:r w:rsidR="008166D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expus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oglinzile </w:t>
      </w:r>
      <w:r w:rsidR="002748F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sunt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fragile si grele</w:t>
      </w:r>
      <w:r w:rsidR="008166D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</w:p>
    <w:p w:rsidR="00BB0999" w:rsidRPr="00BB0999" w:rsidRDefault="00BB0999" w:rsidP="00BA2D68">
      <w:pPr>
        <w:pStyle w:val="ListParagraph"/>
        <w:numPr>
          <w:ilvl w:val="1"/>
          <w:numId w:val="4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B099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LED-urile RGB adresabile: </w:t>
      </w:r>
      <w:r w:rsidR="00F171B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am folosit LED-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urile adr</w:t>
      </w:r>
      <w:r w:rsidR="008166D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esabile astfel încâ</w:t>
      </w:r>
      <w:r w:rsidR="00BA2D68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 fiecare LED s</w:t>
      </w:r>
      <w:r w:rsidR="00056E4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</w:t>
      </w:r>
      <w:r w:rsidR="0085655E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fi</w:t>
      </w:r>
      <w:r w:rsidR="00BA2D68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</w:t>
      </w:r>
      <w:r w:rsidR="0085655E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controlat individual</w:t>
      </w:r>
      <w:r w:rsidR="00F171B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. </w:t>
      </w:r>
      <w:r w:rsidR="00BA2D68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Benzile</w:t>
      </w:r>
      <w:r w:rsidR="00F171B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de LED-uri de pe </w:t>
      </w:r>
      <w:r w:rsidR="00BA2D68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muchii au</w:t>
      </w:r>
      <w:r w:rsidR="00F171B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conexiuni prin cleștișori,</w:t>
      </w:r>
      <w:r w:rsidR="0085655E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672E1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mu</w:t>
      </w:r>
      <w:r w:rsidR="008D5137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chiile fiind î</w:t>
      </w:r>
      <w:r w:rsidR="00672E1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 continuare independente</w:t>
      </w:r>
      <w:r w:rsidR="002748F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, deci demontabile</w:t>
      </w:r>
      <w:r w:rsidR="00672E1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</w:p>
    <w:p w:rsidR="008E5E45" w:rsidRPr="008E5E45" w:rsidRDefault="00BB0999" w:rsidP="00BA2D68">
      <w:pPr>
        <w:pStyle w:val="ListParagraph"/>
        <w:numPr>
          <w:ilvl w:val="0"/>
          <w:numId w:val="3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B099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Plăcuța Arduino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: </w:t>
      </w:r>
      <w:r w:rsidR="008E5E45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Aceasta </w:t>
      </w:r>
      <w:r w:rsidR="002748F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așteaptă </w:t>
      </w:r>
      <w:r w:rsidR="00DD1B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mesajele de la Raspberr</w:t>
      </w:r>
      <w:bookmarkStart w:id="0" w:name="_GoBack"/>
      <w:bookmarkEnd w:id="0"/>
      <w:r w:rsidR="00DD1B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y</w:t>
      </w:r>
      <w:r w:rsidR="00F171B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Pi,</w:t>
      </w:r>
      <w:r w:rsidR="008E5E45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prin modulul radio nRF24L01, iar după ce le primește, procesează informația pentru a schimba comportamentul LED-urilor montate pe icosaedru.</w:t>
      </w:r>
    </w:p>
    <w:p w:rsidR="00BB0999" w:rsidRDefault="00BB0999" w:rsidP="00BA2D68">
      <w:pPr>
        <w:pStyle w:val="ListParagraph"/>
        <w:numPr>
          <w:ilvl w:val="0"/>
          <w:numId w:val="3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B099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lastRenderedPageBreak/>
        <w:t>Plăcuța Raspberry Pi</w:t>
      </w:r>
      <w:r w:rsidR="008E5E45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: Are rolul de a primi comenzile de la </w:t>
      </w:r>
      <w:r w:rsidR="002748F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aplicația de Android. Î</w:t>
      </w:r>
      <w:r w:rsidR="008E5E45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n funcție de </w:t>
      </w:r>
      <w:r w:rsidR="00207D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indicațiile date de utilizator, plăcuța ori t</w:t>
      </w:r>
      <w:r w:rsidR="00606C95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rimite mesajele mai departe la A</w:t>
      </w:r>
      <w:r w:rsidR="00207D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rduino pentru a modifica starea LED-urilor, ori pornește algoritmul de inteligență artificială.</w:t>
      </w:r>
    </w:p>
    <w:p w:rsidR="008E5E45" w:rsidRDefault="008166DD" w:rsidP="00BA2D68">
      <w:pPr>
        <w:pStyle w:val="ListParagraph"/>
        <w:numPr>
          <w:ilvl w:val="1"/>
          <w:numId w:val="6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Algoritmul de inteligență artificială</w:t>
      </w:r>
      <w:r w:rsidR="008E5E45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Am folosit </w:t>
      </w:r>
      <w:r w:rsidR="00207D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Tensorflow Object Detection API care detecte</w:t>
      </w:r>
      <w:r w:rsidR="00E97B78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</w:t>
      </w:r>
      <w:r w:rsidR="00207D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ză un număr larg de obiec</w:t>
      </w:r>
      <w:r w:rsidR="00606C95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te dintr-o imagine.</w:t>
      </w:r>
      <w:r w:rsidR="00207D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L-am limitat doar la persoane și l-am folosit pentru a </w:t>
      </w:r>
      <w:r w:rsidR="00207D4A" w:rsidRPr="006327B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număra obiectele (persoanele) identificate în câmpul </w:t>
      </w:r>
      <w:r w:rsidR="002748F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vizual al camerei </w:t>
      </w:r>
      <w:r w:rsidR="00207D4A" w:rsidRPr="006327B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Raspberry Pi</w:t>
      </w:r>
      <w:r w:rsidR="00056E4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 Am ales să</w:t>
      </w:r>
      <w:r w:rsidR="006327B0" w:rsidRPr="006327B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folosesc algoritmul de computer</w:t>
      </w:r>
      <w:r w:rsidR="002748F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vision, deoarece soluția scuteșt</w:t>
      </w:r>
      <w:r w:rsidR="006327B0" w:rsidRPr="006327B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e </w:t>
      </w:r>
      <w:r w:rsidR="00E97B78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investiția într-o infrastructură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cu</w:t>
      </w:r>
      <w:r w:rsidR="006327B0" w:rsidRPr="006327B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se</w:t>
      </w:r>
      <w:r w:rsidR="00E97B78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nzori, iar camera video captează mult mai multe inf</w:t>
      </w:r>
      <w:r w:rsidR="006327B0" w:rsidRPr="006327B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</w:t>
      </w:r>
      <w:r w:rsidR="00E97B78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rmații decât senzorii de miș</w:t>
      </w:r>
      <w:r w:rsidR="006327B0" w:rsidRPr="006327B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care.</w:t>
      </w:r>
    </w:p>
    <w:p w:rsidR="008166DD" w:rsidRDefault="00207D4A" w:rsidP="00BA2D68">
      <w:pPr>
        <w:pStyle w:val="ListParagraph"/>
        <w:numPr>
          <w:ilvl w:val="0"/>
          <w:numId w:val="3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8166D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Camera Raspberry Pi: </w:t>
      </w:r>
      <w:r w:rsidR="006327B0" w:rsidRPr="008166D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conectata la plăcuța Raspberry Pi</w:t>
      </w:r>
      <w:r w:rsidR="00B80A57" w:rsidRPr="008166D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, captează</w:t>
      </w:r>
      <w:r w:rsidRPr="008166D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B80A57" w:rsidRPr="008166D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imaginile din jur în timp real. Folo</w:t>
      </w:r>
      <w:r w:rsidRPr="008166D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sind</w:t>
      </w:r>
      <w:r w:rsidR="00B80A57" w:rsidRPr="008166D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OpenCV </w:t>
      </w:r>
      <w:r w:rsidRPr="008166D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aplicăm pe imagine informațiile </w:t>
      </w:r>
      <w:r w:rsidR="008166DD" w:rsidRPr="008166D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referitoare la poziția oamenilor detectați în spațiu.</w:t>
      </w:r>
      <w:r w:rsidRPr="008166D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</w:p>
    <w:p w:rsidR="008E5E45" w:rsidRPr="008166DD" w:rsidRDefault="00BB0999" w:rsidP="00BA2D68">
      <w:pPr>
        <w:pStyle w:val="ListParagraph"/>
        <w:numPr>
          <w:ilvl w:val="0"/>
          <w:numId w:val="3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8166D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Aplicația Android</w:t>
      </w:r>
      <w:r w:rsidR="00F82C71" w:rsidRPr="008166D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: </w:t>
      </w:r>
      <w:r w:rsidR="008E5E45" w:rsidRPr="008166D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Aplicație </w:t>
      </w:r>
      <w:r w:rsidR="00B80A57" w:rsidRPr="008166D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pentru controlul</w:t>
      </w:r>
      <w:r w:rsidR="008E5E45" w:rsidRPr="008166D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întregului ansamblu</w:t>
      </w:r>
      <w:r w:rsidR="00F171B3" w:rsidRPr="008166D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, construită de la 0 în Android Studio</w:t>
      </w:r>
      <w:r w:rsidR="008E5E45" w:rsidRPr="008166D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 A fost gândită pentru</w:t>
      </w:r>
      <w:r w:rsidR="00F171B3" w:rsidRPr="008166D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a</w:t>
      </w:r>
      <w:r w:rsidR="008E5E45" w:rsidRPr="008166D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o</w:t>
      </w:r>
      <w:r w:rsidR="00F171B3" w:rsidRPr="008166D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feri o</w:t>
      </w:r>
      <w:r w:rsidR="008E5E45" w:rsidRPr="008166D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experi</w:t>
      </w:r>
      <w:r w:rsidR="00E97B78" w:rsidRPr="008166D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</w:t>
      </w:r>
      <w:r w:rsidR="008E5E45" w:rsidRPr="008166D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nță cât mai intuitivă a utilizatorului</w:t>
      </w:r>
      <w:r w:rsidR="00F171B3" w:rsidRPr="008166D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cu icosaedrul</w:t>
      </w:r>
      <w:r w:rsidR="008E5E45" w:rsidRPr="008166D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. </w:t>
      </w:r>
      <w:r w:rsidR="00B80A57" w:rsidRPr="008166D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Cu ajutorul ei</w:t>
      </w:r>
      <w:r w:rsidR="008E5E45" w:rsidRPr="008166D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se pot selecta culorile LED-urilor, luminozitatea, jocul de lumini sau selecta modul de inteligență artificială pentru ca LED-urile să se modifice singure.</w:t>
      </w:r>
    </w:p>
    <w:p w:rsidR="00207D4A" w:rsidRPr="008E2CB9" w:rsidRDefault="00207D4A" w:rsidP="00BA2D68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207D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Ansamblul a fost gândit modularizat, fiecare componentă poate fi folosită individual sau poate fi înlocuită dacă se dorește c</w:t>
      </w:r>
      <w:r w:rsidR="0085655E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 produsul să aibă un alt scop, acest lucru fiind datorat comunicări</w:t>
      </w:r>
      <w:r w:rsidR="00F171B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</w:t>
      </w:r>
      <w:r w:rsidR="0085655E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wireless:</w:t>
      </w:r>
    </w:p>
    <w:p w:rsidR="00F171B3" w:rsidRDefault="008E5E45" w:rsidP="00BA2D68">
      <w:pPr>
        <w:pStyle w:val="ListParagraph"/>
        <w:numPr>
          <w:ilvl w:val="0"/>
          <w:numId w:val="9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F171B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Comunicarea Raspberry Pi -&gt; Arduino: Comunicare</w:t>
      </w:r>
      <w:r w:rsidR="00F171B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radio în timp real.</w:t>
      </w:r>
    </w:p>
    <w:p w:rsidR="008E2CB9" w:rsidRPr="00F171B3" w:rsidRDefault="008E2CB9" w:rsidP="00BA2D68">
      <w:pPr>
        <w:pStyle w:val="ListParagraph"/>
        <w:numPr>
          <w:ilvl w:val="0"/>
          <w:numId w:val="9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F171B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Comunicarea Mobil -&gt; Raspberry Pi: Comunicare </w:t>
      </w:r>
      <w:r w:rsidR="00F171B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socket în timp real.</w:t>
      </w:r>
    </w:p>
    <w:p w:rsidR="008166DD" w:rsidRDefault="008E2CB9" w:rsidP="00BA2D68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="00637990" w:rsidRPr="00BB0999">
        <w:rPr>
          <w:rFonts w:ascii="Times New Roman" w:hAnsi="Times New Roman" w:cs="Times New Roman"/>
          <w:color w:val="000000" w:themeColor="text1"/>
          <w:sz w:val="24"/>
          <w:szCs w:val="40"/>
          <w:lang w:val="ro-RO"/>
        </w:rPr>
        <w:t xml:space="preserve">Ca scop de lungă durată </w:t>
      </w:r>
      <w:r w:rsidR="006B40A4">
        <w:rPr>
          <w:rFonts w:ascii="Times New Roman" w:hAnsi="Times New Roman" w:cs="Times New Roman"/>
          <w:color w:val="000000" w:themeColor="text1"/>
          <w:sz w:val="24"/>
          <w:szCs w:val="40"/>
          <w:lang w:val="ro-RO"/>
        </w:rPr>
        <w:t>doresc</w:t>
      </w:r>
      <w:r w:rsidR="00637990" w:rsidRPr="00BB0999">
        <w:rPr>
          <w:rFonts w:ascii="Times New Roman" w:hAnsi="Times New Roman" w:cs="Times New Roman"/>
          <w:color w:val="000000" w:themeColor="text1"/>
          <w:sz w:val="24"/>
          <w:szCs w:val="40"/>
          <w:lang w:val="ro-RO"/>
        </w:rPr>
        <w:t xml:space="preserve"> ca expunerea ansamblului în facultate să inspire curiozitate și să încurajeze studenții în a studia robotica împreună cu inteligența artificială, dar și de a susține curajul să îmbine domeniile de care sunt pasionați.</w:t>
      </w:r>
      <w:r w:rsidR="00207D4A" w:rsidRPr="00207D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În același timp studenții </w:t>
      </w:r>
      <w:r w:rsidR="00F171B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pot</w:t>
      </w:r>
      <w:r w:rsidR="00207D4A" w:rsidRPr="00207D4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adăuga funcționalități noi, codul este public, iar accesul la plăcuțele de dezvoltare este liber.</w:t>
      </w:r>
    </w:p>
    <w:p w:rsidR="008166DD" w:rsidRPr="008166DD" w:rsidRDefault="008166DD" w:rsidP="00BA2D68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6B40A4" w:rsidRPr="006B40A4" w:rsidTr="006B40A4">
        <w:tc>
          <w:tcPr>
            <w:tcW w:w="4811" w:type="dxa"/>
          </w:tcPr>
          <w:p w:rsidR="006B40A4" w:rsidRPr="006B40A4" w:rsidRDefault="006B40A4" w:rsidP="00BA2D6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40"/>
                <w:lang w:val="ro-RO"/>
              </w:rPr>
            </w:pPr>
            <w:r w:rsidRPr="006B40A4">
              <w:rPr>
                <w:rFonts w:ascii="Times New Roman" w:hAnsi="Times New Roman" w:cs="Times New Roman"/>
                <w:color w:val="000000" w:themeColor="text1"/>
                <w:sz w:val="24"/>
                <w:szCs w:val="40"/>
                <w:lang w:val="ro-RO"/>
              </w:rPr>
              <w:t xml:space="preserve">COORDONATOR ȘTIINȚIFIC                   Conf. Dr. Gramatovici Radu  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40"/>
                <w:lang w:val="ro-RO"/>
              </w:rPr>
              <w:t xml:space="preserve">          </w:t>
            </w:r>
            <w:r w:rsidRPr="006B40A4">
              <w:rPr>
                <w:rFonts w:ascii="Times New Roman" w:hAnsi="Times New Roman" w:cs="Times New Roman"/>
                <w:color w:val="000000" w:themeColor="text1"/>
                <w:sz w:val="24"/>
                <w:szCs w:val="40"/>
                <w:lang w:val="ro-RO"/>
              </w:rPr>
              <w:t xml:space="preserve">                      </w:t>
            </w:r>
          </w:p>
        </w:tc>
        <w:tc>
          <w:tcPr>
            <w:tcW w:w="4811" w:type="dxa"/>
          </w:tcPr>
          <w:p w:rsidR="006B40A4" w:rsidRPr="006B40A4" w:rsidRDefault="006B40A4" w:rsidP="00BA2D68">
            <w:pPr>
              <w:tabs>
                <w:tab w:val="left" w:pos="567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40"/>
                <w:lang w:val="ro-RO"/>
              </w:rPr>
            </w:pPr>
            <w:r w:rsidRPr="006B40A4">
              <w:rPr>
                <w:rFonts w:ascii="Times New Roman" w:hAnsi="Times New Roman" w:cs="Times New Roman"/>
                <w:color w:val="000000" w:themeColor="text1"/>
                <w:sz w:val="24"/>
                <w:szCs w:val="40"/>
                <w:lang w:val="ro-RO"/>
              </w:rPr>
              <w:t>Absolvent</w:t>
            </w:r>
          </w:p>
          <w:p w:rsidR="006B40A4" w:rsidRPr="006B40A4" w:rsidRDefault="006B40A4" w:rsidP="00BA2D6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40"/>
                <w:lang w:val="ro-RO"/>
              </w:rPr>
            </w:pPr>
            <w:r w:rsidRPr="006B40A4">
              <w:rPr>
                <w:rFonts w:ascii="Times New Roman" w:hAnsi="Times New Roman" w:cs="Times New Roman"/>
                <w:color w:val="000000" w:themeColor="text1"/>
                <w:sz w:val="24"/>
                <w:szCs w:val="40"/>
                <w:lang w:val="ro-RO"/>
              </w:rPr>
              <w:t>Melinte Ana-Maria</w:t>
            </w:r>
          </w:p>
        </w:tc>
      </w:tr>
    </w:tbl>
    <w:p w:rsidR="006B40A4" w:rsidRPr="006B40A4" w:rsidRDefault="006B40A4" w:rsidP="00BA2D68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40"/>
          <w:lang w:val="ro-RO"/>
        </w:rPr>
      </w:pPr>
    </w:p>
    <w:sectPr w:rsidR="006B40A4" w:rsidRPr="006B40A4" w:rsidSect="008E2CB9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45FF"/>
    <w:multiLevelType w:val="hybridMultilevel"/>
    <w:tmpl w:val="38C2BFF8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03212D43"/>
    <w:multiLevelType w:val="hybridMultilevel"/>
    <w:tmpl w:val="2B4A24E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8820B3C"/>
    <w:multiLevelType w:val="hybridMultilevel"/>
    <w:tmpl w:val="3ED6E29C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0BDF1400"/>
    <w:multiLevelType w:val="hybridMultilevel"/>
    <w:tmpl w:val="DC22C8D8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11AB7B15"/>
    <w:multiLevelType w:val="hybridMultilevel"/>
    <w:tmpl w:val="55F02D2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2FD7048B"/>
    <w:multiLevelType w:val="hybridMultilevel"/>
    <w:tmpl w:val="A1280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502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4D78BA"/>
    <w:multiLevelType w:val="hybridMultilevel"/>
    <w:tmpl w:val="5F34A51A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>
    <w:nsid w:val="67085FB8"/>
    <w:multiLevelType w:val="hybridMultilevel"/>
    <w:tmpl w:val="D1E4D1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7E2D5FA6"/>
    <w:multiLevelType w:val="hybridMultilevel"/>
    <w:tmpl w:val="A1280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502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220"/>
    <w:rsid w:val="00056E42"/>
    <w:rsid w:val="001066EA"/>
    <w:rsid w:val="00207D4A"/>
    <w:rsid w:val="002748F9"/>
    <w:rsid w:val="00317220"/>
    <w:rsid w:val="0038787C"/>
    <w:rsid w:val="00482CBB"/>
    <w:rsid w:val="00546ED5"/>
    <w:rsid w:val="00563A10"/>
    <w:rsid w:val="00606C95"/>
    <w:rsid w:val="006327B0"/>
    <w:rsid w:val="00637990"/>
    <w:rsid w:val="00672E10"/>
    <w:rsid w:val="006B40A4"/>
    <w:rsid w:val="006C297F"/>
    <w:rsid w:val="00737348"/>
    <w:rsid w:val="008166DD"/>
    <w:rsid w:val="0085655E"/>
    <w:rsid w:val="008A70EA"/>
    <w:rsid w:val="008D5137"/>
    <w:rsid w:val="008E2CB9"/>
    <w:rsid w:val="008E5E45"/>
    <w:rsid w:val="008F674F"/>
    <w:rsid w:val="009A3343"/>
    <w:rsid w:val="009D5792"/>
    <w:rsid w:val="00A072F7"/>
    <w:rsid w:val="00A81CD3"/>
    <w:rsid w:val="00AA0EEF"/>
    <w:rsid w:val="00B16AA0"/>
    <w:rsid w:val="00B80A57"/>
    <w:rsid w:val="00BA2D68"/>
    <w:rsid w:val="00BB0999"/>
    <w:rsid w:val="00C07A40"/>
    <w:rsid w:val="00DB53F5"/>
    <w:rsid w:val="00DD1B60"/>
    <w:rsid w:val="00DF2A88"/>
    <w:rsid w:val="00E01711"/>
    <w:rsid w:val="00E97B78"/>
    <w:rsid w:val="00EB4A3A"/>
    <w:rsid w:val="00EC21DE"/>
    <w:rsid w:val="00EF31C8"/>
    <w:rsid w:val="00F171B3"/>
    <w:rsid w:val="00F34001"/>
    <w:rsid w:val="00F80E68"/>
    <w:rsid w:val="00F82C71"/>
    <w:rsid w:val="00FB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A10"/>
    <w:pPr>
      <w:ind w:left="720"/>
      <w:contextualSpacing/>
    </w:pPr>
  </w:style>
  <w:style w:type="character" w:customStyle="1" w:styleId="tonic-accent">
    <w:name w:val="tonic-accent"/>
    <w:basedOn w:val="DefaultParagraphFont"/>
    <w:rsid w:val="00637990"/>
  </w:style>
  <w:style w:type="table" w:styleId="TableGrid">
    <w:name w:val="Table Grid"/>
    <w:basedOn w:val="TableNormal"/>
    <w:uiPriority w:val="59"/>
    <w:rsid w:val="006B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2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7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A10"/>
    <w:pPr>
      <w:ind w:left="720"/>
      <w:contextualSpacing/>
    </w:pPr>
  </w:style>
  <w:style w:type="character" w:customStyle="1" w:styleId="tonic-accent">
    <w:name w:val="tonic-accent"/>
    <w:basedOn w:val="DefaultParagraphFont"/>
    <w:rsid w:val="00637990"/>
  </w:style>
  <w:style w:type="table" w:styleId="TableGrid">
    <w:name w:val="Table Grid"/>
    <w:basedOn w:val="TableNormal"/>
    <w:uiPriority w:val="59"/>
    <w:rsid w:val="006B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2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7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127</cp:revision>
  <dcterms:created xsi:type="dcterms:W3CDTF">2019-07-23T10:43:00Z</dcterms:created>
  <dcterms:modified xsi:type="dcterms:W3CDTF">2019-07-23T20:03:00Z</dcterms:modified>
</cp:coreProperties>
</file>