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B6" w:rsidRDefault="0037015A">
      <w:pPr>
        <w:pStyle w:val="a3"/>
        <w:spacing w:before="66"/>
        <w:ind w:left="97"/>
        <w:jc w:val="center"/>
      </w:pPr>
      <w:r>
        <w:t>Лабораторна робота</w:t>
      </w:r>
    </w:p>
    <w:p w:rsidR="009D11B6" w:rsidRDefault="0037015A">
      <w:pPr>
        <w:pStyle w:val="2"/>
        <w:ind w:left="98"/>
        <w:jc w:val="center"/>
      </w:pPr>
      <w:r>
        <w:t>"Дослідження штучного освітлення"</w:t>
      </w:r>
    </w:p>
    <w:p w:rsidR="00A176E2" w:rsidRDefault="00A176E2">
      <w:pPr>
        <w:pStyle w:val="2"/>
        <w:ind w:left="98"/>
        <w:jc w:val="center"/>
      </w:pPr>
    </w:p>
    <w:p w:rsidR="009D11B6" w:rsidRDefault="0037015A">
      <w:pPr>
        <w:pStyle w:val="a3"/>
        <w:ind w:right="121" w:firstLine="710"/>
        <w:jc w:val="both"/>
      </w:pPr>
      <w:r>
        <w:rPr>
          <w:b/>
        </w:rPr>
        <w:t xml:space="preserve">Мета роботи. </w:t>
      </w:r>
      <w:r>
        <w:t>Ознайомитись з видами та системами освітлення; дослідити зорові умови праці методом вимірів і аналітичним методом; дослідити нормовані показники, що характеризують штучне освітлення в умовах навчальної лабораторії; набути практичних навичок користування ви</w:t>
      </w:r>
      <w:r>
        <w:t>мірювальними приладами та нормативними документами й робити висновки щодо поліпшення умов зорових робіт.</w:t>
      </w:r>
    </w:p>
    <w:p w:rsidR="00F87C01" w:rsidRDefault="00F87C01">
      <w:pPr>
        <w:pStyle w:val="a3"/>
        <w:ind w:right="121" w:firstLine="710"/>
        <w:jc w:val="both"/>
      </w:pPr>
    </w:p>
    <w:p w:rsidR="00F87C01" w:rsidRDefault="00F87C01">
      <w:pPr>
        <w:pStyle w:val="a3"/>
        <w:ind w:right="121" w:firstLine="710"/>
        <w:jc w:val="both"/>
      </w:pPr>
      <w:r>
        <w:rPr>
          <w:b/>
        </w:rPr>
        <w:t>Теоретична частина.</w:t>
      </w:r>
      <w:r>
        <w:rPr>
          <w:b/>
        </w:rPr>
        <w:t xml:space="preserve"> </w:t>
      </w:r>
      <w:r>
        <w:t>Штучне освітлення поділяється на робоче, аварійне, охоронне, чергове. Робоче освітлення слід передбачати для всіх приміщень будинків, а також ділянок відкритих просторів, призначених для роботи, проходу людей та руху транспорту.</w:t>
      </w:r>
      <w:r>
        <w:t xml:space="preserve"> </w:t>
      </w:r>
      <w:r>
        <w:t>Для освітлення приміщень слід використовувати, як правило, найбільш економічні розрядні лампи. Використання ламп розжарювання для загального освітлення допускається тільки у випадках неможливості або техніко-економічної недоцільності використання розрядних ламп. Для місцевого освітлення, крім розрядних джерел світла, рекомендується використовувати лампи розжарювання, в тому числі галогенні.</w:t>
      </w:r>
      <w:r>
        <w:t xml:space="preserve"> </w:t>
      </w:r>
      <w:r>
        <w:t>Застосування ксенонових ламп у приміщеннях не дозволяється.</w:t>
      </w:r>
    </w:p>
    <w:p w:rsidR="00B10498" w:rsidRPr="00B10498" w:rsidRDefault="00B10498" w:rsidP="00B10498">
      <w:pPr>
        <w:pStyle w:val="a3"/>
        <w:ind w:right="121" w:firstLine="710"/>
        <w:jc w:val="both"/>
      </w:pPr>
      <w:r w:rsidRPr="00B10498">
        <w:t>Розрізняють такі системи штучного освітлення: загальна </w:t>
      </w:r>
      <w:r>
        <w:t>(</w:t>
      </w:r>
      <w:r w:rsidRPr="00B10498">
        <w:t>світильники розміщені рівно</w:t>
      </w:r>
      <w:r>
        <w:t>мірно у верхній зоні приміщення,</w:t>
      </w:r>
      <w:r w:rsidRPr="00B10498">
        <w:t> місцева </w:t>
      </w:r>
      <w:r>
        <w:t>(</w:t>
      </w:r>
      <w:r w:rsidRPr="00B10498">
        <w:t>створюється світильниками, що концентрують світловий потік безпосередньо на робочих місцях</w:t>
      </w:r>
      <w:r>
        <w:t>),</w:t>
      </w:r>
      <w:r w:rsidRPr="00B10498">
        <w:t> комбінована </w:t>
      </w:r>
      <w:r>
        <w:t>(</w:t>
      </w:r>
      <w:r w:rsidRPr="00B10498">
        <w:t>складається із загальної та місцевої, застосовується у випадку робіт високої точності, а також, якщо необхідно створити певний або змінний, в процесі роботи, напрямок світла</w:t>
      </w:r>
      <w:r>
        <w:t>)</w:t>
      </w:r>
      <w:r w:rsidRPr="00B10498">
        <w:t>.</w:t>
      </w:r>
    </w:p>
    <w:p w:rsidR="00F87C01" w:rsidRDefault="00F87C01">
      <w:pPr>
        <w:pStyle w:val="a3"/>
        <w:ind w:right="121" w:firstLine="710"/>
        <w:jc w:val="both"/>
      </w:pPr>
      <w:r>
        <w:t xml:space="preserve">При виконанні в приміщеннях робіт І-ІІІ, </w:t>
      </w:r>
      <w:proofErr w:type="spellStart"/>
      <w:r>
        <w:t>IVa</w:t>
      </w:r>
      <w:proofErr w:type="spellEnd"/>
      <w:r>
        <w:t xml:space="preserve">, </w:t>
      </w:r>
      <w:proofErr w:type="spellStart"/>
      <w:r>
        <w:t>IVб</w:t>
      </w:r>
      <w:proofErr w:type="spellEnd"/>
      <w:r>
        <w:t xml:space="preserve">, </w:t>
      </w:r>
      <w:proofErr w:type="spellStart"/>
      <w:r>
        <w:t>IVb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розрядів слід застосовувати систему комбінованого освітлення. Передбачати систему загального освітлення допускається при технічній неможливості або недоцільності влаштування місцевого освітлення, що конкретизується в галузевих нормах, узгоджених з органами Державного санітарного нагляду. </w:t>
      </w:r>
    </w:p>
    <w:p w:rsidR="00F87C01" w:rsidRDefault="00F87C01">
      <w:pPr>
        <w:pStyle w:val="a3"/>
        <w:ind w:right="121" w:firstLine="710"/>
        <w:jc w:val="both"/>
      </w:pPr>
    </w:p>
    <w:p w:rsidR="009D11B6" w:rsidRDefault="0037015A">
      <w:pPr>
        <w:pStyle w:val="2"/>
        <w:jc w:val="both"/>
      </w:pPr>
      <w:r>
        <w:t>Опис лабораторного стенду.</w:t>
      </w:r>
    </w:p>
    <w:p w:rsidR="00F87C01" w:rsidRDefault="00F87C01" w:rsidP="00F87C01">
      <w:pPr>
        <w:pStyle w:val="a3"/>
        <w:spacing w:line="242" w:lineRule="auto"/>
        <w:ind w:right="204" w:firstLine="504"/>
        <w:jc w:val="both"/>
      </w:pPr>
      <w:r>
        <w:t>Прилади, що застосовуються: люксметр (встановити на смартфон програму), рулетка (лінійка), робоча поверхня для проведення вимірів.</w:t>
      </w:r>
    </w:p>
    <w:p w:rsidR="00F87C01" w:rsidRDefault="00F87C01" w:rsidP="00F87C01">
      <w:pPr>
        <w:pStyle w:val="a3"/>
        <w:spacing w:line="242" w:lineRule="auto"/>
        <w:ind w:right="204" w:firstLine="504"/>
        <w:jc w:val="both"/>
      </w:pPr>
    </w:p>
    <w:p w:rsidR="009D11B6" w:rsidRDefault="0037015A">
      <w:pPr>
        <w:pStyle w:val="2"/>
      </w:pPr>
      <w:r>
        <w:t>Порядок виконання лабораторної роботи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3"/>
        </w:tabs>
        <w:spacing w:line="274" w:lineRule="exact"/>
        <w:ind w:hanging="246"/>
        <w:rPr>
          <w:sz w:val="24"/>
        </w:rPr>
      </w:pPr>
      <w:r>
        <w:rPr>
          <w:sz w:val="24"/>
        </w:rPr>
        <w:t>Ознайомитись з місцем проведення</w:t>
      </w:r>
      <w:r>
        <w:rPr>
          <w:spacing w:val="2"/>
          <w:sz w:val="24"/>
        </w:rPr>
        <w:t xml:space="preserve"> </w:t>
      </w:r>
      <w:r>
        <w:rPr>
          <w:sz w:val="24"/>
        </w:rPr>
        <w:t>досліджень.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3"/>
        </w:tabs>
        <w:ind w:hanging="246"/>
        <w:rPr>
          <w:sz w:val="24"/>
        </w:rPr>
      </w:pPr>
      <w:r>
        <w:rPr>
          <w:sz w:val="24"/>
        </w:rPr>
        <w:t>Визначити систему штучного</w:t>
      </w:r>
      <w:r>
        <w:rPr>
          <w:spacing w:val="-9"/>
          <w:sz w:val="24"/>
        </w:rPr>
        <w:t xml:space="preserve"> </w:t>
      </w:r>
      <w:r>
        <w:rPr>
          <w:sz w:val="24"/>
        </w:rPr>
        <w:t>освітлення.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2"/>
        </w:tabs>
        <w:spacing w:before="3"/>
        <w:ind w:left="1171"/>
        <w:rPr>
          <w:sz w:val="24"/>
        </w:rPr>
      </w:pPr>
      <w:r>
        <w:rPr>
          <w:sz w:val="24"/>
        </w:rPr>
        <w:t>Ознайомитись з формою звіту (додаток</w:t>
      </w:r>
      <w:r>
        <w:rPr>
          <w:spacing w:val="-6"/>
          <w:sz w:val="24"/>
        </w:rPr>
        <w:t xml:space="preserve"> </w:t>
      </w:r>
      <w:r>
        <w:rPr>
          <w:sz w:val="24"/>
        </w:rPr>
        <w:t>1)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235"/>
        </w:tabs>
        <w:spacing w:line="240" w:lineRule="auto"/>
        <w:ind w:left="216" w:right="117" w:firstLine="710"/>
        <w:jc w:val="both"/>
        <w:rPr>
          <w:sz w:val="24"/>
        </w:rPr>
      </w:pPr>
      <w:r>
        <w:rPr>
          <w:sz w:val="24"/>
        </w:rPr>
        <w:t>Визначити чотири робочих місця для дослідження освітленості робочої поверхні. Позначити цифрами на плані приміщення точки, в яких будуть проводитись вимірювання (п.4</w:t>
      </w:r>
      <w:r>
        <w:rPr>
          <w:sz w:val="24"/>
        </w:rPr>
        <w:t>. звіту).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3"/>
        </w:tabs>
        <w:spacing w:before="1"/>
        <w:ind w:hanging="246"/>
        <w:jc w:val="both"/>
        <w:rPr>
          <w:sz w:val="24"/>
        </w:rPr>
      </w:pPr>
      <w:r>
        <w:rPr>
          <w:sz w:val="24"/>
        </w:rPr>
        <w:t>Підготувати прилади і приміщення для проведення</w:t>
      </w:r>
      <w:r>
        <w:rPr>
          <w:spacing w:val="-1"/>
          <w:sz w:val="24"/>
        </w:rPr>
        <w:t xml:space="preserve"> </w:t>
      </w:r>
      <w:r>
        <w:rPr>
          <w:sz w:val="24"/>
        </w:rPr>
        <w:t>вимірів.</w:t>
      </w:r>
    </w:p>
    <w:p w:rsidR="00F87C01" w:rsidRDefault="00F87C01">
      <w:pPr>
        <w:pStyle w:val="a4"/>
        <w:numPr>
          <w:ilvl w:val="1"/>
          <w:numId w:val="2"/>
        </w:numPr>
        <w:tabs>
          <w:tab w:val="left" w:pos="1350"/>
        </w:tabs>
        <w:spacing w:before="2"/>
        <w:ind w:left="1349" w:hanging="423"/>
        <w:jc w:val="both"/>
        <w:rPr>
          <w:sz w:val="24"/>
        </w:rPr>
      </w:pPr>
      <w:r>
        <w:rPr>
          <w:sz w:val="24"/>
        </w:rPr>
        <w:t>Встановити на смартфон програму для вимірювання освітленості в люксах.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350"/>
        </w:tabs>
        <w:spacing w:before="2"/>
        <w:ind w:left="1349" w:hanging="423"/>
        <w:jc w:val="both"/>
        <w:rPr>
          <w:sz w:val="24"/>
        </w:rPr>
      </w:pPr>
      <w:r>
        <w:rPr>
          <w:sz w:val="24"/>
        </w:rPr>
        <w:t>Увімкнути загальне штучне</w:t>
      </w:r>
      <w:r>
        <w:rPr>
          <w:spacing w:val="-1"/>
          <w:sz w:val="24"/>
        </w:rPr>
        <w:t xml:space="preserve"> </w:t>
      </w:r>
      <w:r>
        <w:rPr>
          <w:sz w:val="24"/>
        </w:rPr>
        <w:t>освітлення.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446"/>
        </w:tabs>
        <w:spacing w:line="242" w:lineRule="auto"/>
        <w:ind w:right="128" w:firstLine="710"/>
        <w:jc w:val="both"/>
        <w:rPr>
          <w:sz w:val="24"/>
        </w:rPr>
      </w:pPr>
      <w:r>
        <w:rPr>
          <w:sz w:val="24"/>
        </w:rPr>
        <w:t xml:space="preserve">Перекрити потрапляння природнього </w:t>
      </w:r>
      <w:r>
        <w:rPr>
          <w:spacing w:val="-3"/>
          <w:sz w:val="24"/>
        </w:rPr>
        <w:t xml:space="preserve">світла </w:t>
      </w:r>
      <w:r>
        <w:rPr>
          <w:sz w:val="24"/>
        </w:rPr>
        <w:t xml:space="preserve">до </w:t>
      </w:r>
      <w:r w:rsidR="00F87C01">
        <w:rPr>
          <w:sz w:val="24"/>
        </w:rPr>
        <w:t>приміщення</w:t>
      </w:r>
      <w:r>
        <w:rPr>
          <w:sz w:val="24"/>
        </w:rPr>
        <w:t>, закривши світлові прорізи темними шторами.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2"/>
        </w:tabs>
        <w:spacing w:line="270" w:lineRule="exact"/>
        <w:ind w:left="1171"/>
        <w:jc w:val="both"/>
        <w:rPr>
          <w:sz w:val="24"/>
        </w:rPr>
      </w:pPr>
      <w:r>
        <w:rPr>
          <w:sz w:val="24"/>
        </w:rPr>
        <w:t>Провести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вимірювання.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350"/>
        </w:tabs>
        <w:spacing w:before="4"/>
        <w:ind w:left="1349" w:hanging="423"/>
        <w:rPr>
          <w:sz w:val="24"/>
        </w:rPr>
      </w:pPr>
      <w:r>
        <w:rPr>
          <w:sz w:val="24"/>
        </w:rPr>
        <w:t>Записати покази люксметра.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350"/>
        </w:tabs>
        <w:ind w:left="1349" w:hanging="423"/>
        <w:rPr>
          <w:sz w:val="24"/>
        </w:rPr>
      </w:pPr>
      <w:r>
        <w:rPr>
          <w:sz w:val="24"/>
        </w:rPr>
        <w:t>Аналогічно провести виміри освітленості для інших</w:t>
      </w:r>
      <w:r>
        <w:rPr>
          <w:spacing w:val="1"/>
          <w:sz w:val="24"/>
        </w:rPr>
        <w:t xml:space="preserve"> </w:t>
      </w:r>
      <w:r>
        <w:rPr>
          <w:sz w:val="24"/>
        </w:rPr>
        <w:t>точок.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172"/>
        </w:tabs>
        <w:spacing w:before="2"/>
        <w:ind w:left="1171"/>
        <w:rPr>
          <w:sz w:val="24"/>
        </w:rPr>
      </w:pPr>
      <w:r>
        <w:rPr>
          <w:sz w:val="24"/>
        </w:rPr>
        <w:t xml:space="preserve">Обрахувати освітленість визначених робочих місць </w:t>
      </w:r>
      <w:proofErr w:type="spellStart"/>
      <w:r>
        <w:rPr>
          <w:i/>
          <w:sz w:val="24"/>
        </w:rPr>
        <w:t>Е</w:t>
      </w:r>
      <w:r>
        <w:rPr>
          <w:i/>
          <w:sz w:val="24"/>
          <w:vertAlign w:val="subscript"/>
        </w:rPr>
        <w:t>вим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л</w:t>
      </w:r>
      <w:r>
        <w:rPr>
          <w:sz w:val="24"/>
        </w:rPr>
        <w:t>к.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225"/>
        </w:tabs>
        <w:spacing w:line="242" w:lineRule="auto"/>
        <w:ind w:left="216" w:right="128" w:firstLine="710"/>
        <w:rPr>
          <w:sz w:val="24"/>
        </w:rPr>
      </w:pPr>
      <w:r>
        <w:rPr>
          <w:sz w:val="24"/>
        </w:rPr>
        <w:t xml:space="preserve">Визначити </w:t>
      </w:r>
      <w:r w:rsidRPr="00B10498">
        <w:rPr>
          <w:sz w:val="24"/>
        </w:rPr>
        <w:t xml:space="preserve">згідно </w:t>
      </w:r>
      <w:r w:rsidRPr="00B10498">
        <w:rPr>
          <w:sz w:val="24"/>
        </w:rPr>
        <w:t>з</w:t>
      </w:r>
      <w:r>
        <w:rPr>
          <w:b/>
          <w:sz w:val="24"/>
        </w:rPr>
        <w:t xml:space="preserve"> </w:t>
      </w:r>
      <w:r>
        <w:rPr>
          <w:sz w:val="24"/>
        </w:rPr>
        <w:t xml:space="preserve">ДБН В.2.5.-28-2006 "Інженерне обладнання будинків і споруд. ПРИРОДНЕ І ШТУЧНЕ ОСВІТЛЕННЯ" розряд і </w:t>
      </w:r>
      <w:proofErr w:type="spellStart"/>
      <w:r>
        <w:rPr>
          <w:sz w:val="24"/>
        </w:rPr>
        <w:t>підрозряд</w:t>
      </w:r>
      <w:proofErr w:type="spellEnd"/>
      <w:r>
        <w:rPr>
          <w:sz w:val="24"/>
        </w:rPr>
        <w:t xml:space="preserve"> зорових робіт (додаток</w:t>
      </w:r>
      <w:r>
        <w:rPr>
          <w:spacing w:val="-15"/>
          <w:sz w:val="24"/>
        </w:rPr>
        <w:t xml:space="preserve"> </w:t>
      </w:r>
      <w:r>
        <w:rPr>
          <w:sz w:val="24"/>
        </w:rPr>
        <w:t>2).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239"/>
        </w:tabs>
        <w:spacing w:line="242" w:lineRule="auto"/>
        <w:ind w:left="216" w:right="119" w:firstLine="710"/>
        <w:rPr>
          <w:sz w:val="24"/>
        </w:rPr>
      </w:pPr>
      <w:r>
        <w:rPr>
          <w:sz w:val="24"/>
        </w:rPr>
        <w:t xml:space="preserve">Обрати нормоване значення освітленості </w:t>
      </w:r>
      <w:proofErr w:type="spellStart"/>
      <w:r>
        <w:rPr>
          <w:i/>
          <w:sz w:val="24"/>
        </w:rPr>
        <w:t>Е</w:t>
      </w:r>
      <w:r>
        <w:rPr>
          <w:i/>
          <w:sz w:val="24"/>
          <w:vertAlign w:val="subscript"/>
        </w:rPr>
        <w:t>н</w:t>
      </w:r>
      <w:proofErr w:type="spellEnd"/>
      <w:r w:rsidR="00A176E2">
        <w:rPr>
          <w:i/>
          <w:sz w:val="24"/>
        </w:rPr>
        <w:t xml:space="preserve">, </w:t>
      </w:r>
      <w:r>
        <w:rPr>
          <w:sz w:val="24"/>
        </w:rPr>
        <w:t xml:space="preserve">лк для даного розряду і </w:t>
      </w:r>
      <w:proofErr w:type="spellStart"/>
      <w:r>
        <w:rPr>
          <w:sz w:val="24"/>
        </w:rPr>
        <w:t>підрозряду</w:t>
      </w:r>
      <w:proofErr w:type="spellEnd"/>
      <w:r>
        <w:rPr>
          <w:sz w:val="24"/>
        </w:rPr>
        <w:t xml:space="preserve"> зорових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369"/>
        </w:tabs>
        <w:spacing w:line="242" w:lineRule="auto"/>
        <w:ind w:left="216" w:right="129" w:firstLine="710"/>
        <w:rPr>
          <w:sz w:val="24"/>
        </w:rPr>
      </w:pPr>
      <w:r>
        <w:rPr>
          <w:sz w:val="24"/>
        </w:rPr>
        <w:lastRenderedPageBreak/>
        <w:t xml:space="preserve">Записати результати досліджень щодо відповідності освітленості робочих місць нормам в </w:t>
      </w:r>
      <w:r>
        <w:rPr>
          <w:spacing w:val="-3"/>
          <w:sz w:val="24"/>
        </w:rPr>
        <w:t>кожній</w:t>
      </w:r>
      <w:r>
        <w:rPr>
          <w:spacing w:val="4"/>
          <w:sz w:val="24"/>
        </w:rPr>
        <w:t xml:space="preserve"> </w:t>
      </w:r>
      <w:r>
        <w:rPr>
          <w:sz w:val="24"/>
        </w:rPr>
        <w:t>точці.</w:t>
      </w:r>
    </w:p>
    <w:p w:rsidR="009D11B6" w:rsidRDefault="0037015A">
      <w:pPr>
        <w:pStyle w:val="a4"/>
        <w:numPr>
          <w:ilvl w:val="0"/>
          <w:numId w:val="2"/>
        </w:numPr>
        <w:tabs>
          <w:tab w:val="left" w:pos="1292"/>
        </w:tabs>
        <w:spacing w:line="271" w:lineRule="exact"/>
        <w:ind w:left="1291" w:hanging="365"/>
        <w:rPr>
          <w:sz w:val="24"/>
        </w:rPr>
      </w:pPr>
      <w:r>
        <w:rPr>
          <w:sz w:val="24"/>
        </w:rPr>
        <w:t>Визначити контраст розрізнення об’єкта з</w:t>
      </w:r>
      <w:r>
        <w:rPr>
          <w:spacing w:val="4"/>
          <w:sz w:val="24"/>
        </w:rPr>
        <w:t xml:space="preserve"> </w:t>
      </w:r>
      <w:r>
        <w:rPr>
          <w:sz w:val="24"/>
        </w:rPr>
        <w:t>фоном.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494"/>
        </w:tabs>
        <w:spacing w:line="240" w:lineRule="auto"/>
        <w:ind w:left="1493" w:hanging="567"/>
        <w:rPr>
          <w:sz w:val="24"/>
        </w:rPr>
      </w:pPr>
      <w:r>
        <w:rPr>
          <w:sz w:val="24"/>
        </w:rPr>
        <w:t>Покласти</w:t>
      </w:r>
      <w:r>
        <w:rPr>
          <w:spacing w:val="14"/>
          <w:sz w:val="24"/>
        </w:rPr>
        <w:t xml:space="preserve"> </w:t>
      </w:r>
      <w:r>
        <w:rPr>
          <w:sz w:val="24"/>
        </w:rPr>
        <w:t>на</w:t>
      </w:r>
      <w:r>
        <w:rPr>
          <w:spacing w:val="13"/>
          <w:sz w:val="24"/>
        </w:rPr>
        <w:t xml:space="preserve"> </w:t>
      </w:r>
      <w:r>
        <w:rPr>
          <w:sz w:val="24"/>
        </w:rPr>
        <w:t>одне</w:t>
      </w:r>
      <w:r>
        <w:rPr>
          <w:spacing w:val="18"/>
          <w:sz w:val="24"/>
        </w:rPr>
        <w:t xml:space="preserve"> </w:t>
      </w:r>
      <w:r>
        <w:rPr>
          <w:sz w:val="24"/>
        </w:rPr>
        <w:t>з</w:t>
      </w:r>
      <w:r>
        <w:rPr>
          <w:spacing w:val="15"/>
          <w:sz w:val="24"/>
        </w:rPr>
        <w:t xml:space="preserve"> </w:t>
      </w:r>
      <w:r>
        <w:rPr>
          <w:sz w:val="24"/>
        </w:rPr>
        <w:t>обраних</w:t>
      </w:r>
      <w:r>
        <w:rPr>
          <w:spacing w:val="14"/>
          <w:sz w:val="24"/>
        </w:rPr>
        <w:t xml:space="preserve"> </w:t>
      </w:r>
      <w:r>
        <w:rPr>
          <w:sz w:val="24"/>
        </w:rPr>
        <w:t>робочих</w:t>
      </w:r>
      <w:r>
        <w:rPr>
          <w:spacing w:val="14"/>
          <w:sz w:val="24"/>
        </w:rPr>
        <w:t xml:space="preserve"> </w:t>
      </w:r>
      <w:r>
        <w:rPr>
          <w:sz w:val="24"/>
        </w:rPr>
        <w:t>місць</w:t>
      </w:r>
      <w:r>
        <w:rPr>
          <w:spacing w:val="15"/>
          <w:sz w:val="24"/>
        </w:rPr>
        <w:t xml:space="preserve"> </w:t>
      </w:r>
      <w:r>
        <w:rPr>
          <w:sz w:val="24"/>
        </w:rPr>
        <w:t>об’єкт</w:t>
      </w:r>
      <w:r>
        <w:rPr>
          <w:spacing w:val="18"/>
          <w:sz w:val="24"/>
        </w:rPr>
        <w:t xml:space="preserve"> </w:t>
      </w:r>
      <w:r>
        <w:rPr>
          <w:sz w:val="24"/>
        </w:rPr>
        <w:t>дослідження</w:t>
      </w:r>
      <w:r>
        <w:rPr>
          <w:spacing w:val="19"/>
          <w:sz w:val="24"/>
        </w:rPr>
        <w:t xml:space="preserve"> </w:t>
      </w:r>
      <w:r>
        <w:rPr>
          <w:sz w:val="24"/>
        </w:rPr>
        <w:t>(наприклад,</w:t>
      </w:r>
      <w:r>
        <w:rPr>
          <w:spacing w:val="21"/>
          <w:sz w:val="24"/>
        </w:rPr>
        <w:t xml:space="preserve"> </w:t>
      </w:r>
      <w:r>
        <w:rPr>
          <w:spacing w:val="-3"/>
          <w:sz w:val="24"/>
        </w:rPr>
        <w:t>аркуш</w:t>
      </w:r>
    </w:p>
    <w:p w:rsidR="009D11B6" w:rsidRDefault="0037015A">
      <w:pPr>
        <w:pStyle w:val="a3"/>
        <w:spacing w:line="265" w:lineRule="exact"/>
      </w:pPr>
      <w:r>
        <w:t>звіту).</w:t>
      </w:r>
    </w:p>
    <w:p w:rsidR="009D11B6" w:rsidRDefault="00A176E2" w:rsidP="00B10498">
      <w:pPr>
        <w:pStyle w:val="a4"/>
        <w:numPr>
          <w:ilvl w:val="0"/>
          <w:numId w:val="2"/>
        </w:numPr>
        <w:tabs>
          <w:tab w:val="left" w:pos="1239"/>
        </w:tabs>
        <w:spacing w:line="242" w:lineRule="auto"/>
        <w:ind w:left="216" w:right="119" w:firstLine="710"/>
      </w:pPr>
      <w:r>
        <w:rPr>
          <w:sz w:val="24"/>
          <w:lang w:val="en-US"/>
        </w:rPr>
        <w:t xml:space="preserve"> </w:t>
      </w:r>
      <w:r w:rsidR="0037015A">
        <w:rPr>
          <w:sz w:val="24"/>
        </w:rPr>
        <w:t xml:space="preserve">Виміряти яскравість об’єкта </w:t>
      </w:r>
      <w:proofErr w:type="spellStart"/>
      <w:r w:rsidR="00B10498">
        <w:rPr>
          <w:i/>
          <w:sz w:val="24"/>
        </w:rPr>
        <w:t>В</w:t>
      </w:r>
      <w:r w:rsidR="00B10498">
        <w:rPr>
          <w:i/>
          <w:sz w:val="24"/>
          <w:vertAlign w:val="subscript"/>
        </w:rPr>
        <w:t>о</w:t>
      </w:r>
      <w:proofErr w:type="spellEnd"/>
      <w:r w:rsidR="0037015A" w:rsidRPr="00B10498">
        <w:rPr>
          <w:sz w:val="24"/>
        </w:rPr>
        <w:t xml:space="preserve">. Вимірювання проводити, </w:t>
      </w:r>
      <w:r w:rsidR="0037015A" w:rsidRPr="00B10498">
        <w:rPr>
          <w:sz w:val="24"/>
        </w:rPr>
        <w:t xml:space="preserve">зорієнтувавши </w:t>
      </w:r>
      <w:r w:rsidR="00B10498" w:rsidRPr="00B10498">
        <w:rPr>
          <w:sz w:val="24"/>
        </w:rPr>
        <w:t xml:space="preserve">люксметр </w:t>
      </w:r>
      <w:r w:rsidR="0037015A" w:rsidRPr="00B10498">
        <w:rPr>
          <w:sz w:val="24"/>
        </w:rPr>
        <w:t>убік об’єкта приблизно на рівні органів зору.</w:t>
      </w:r>
    </w:p>
    <w:p w:rsidR="009D11B6" w:rsidRDefault="0037015A">
      <w:pPr>
        <w:pStyle w:val="a4"/>
        <w:numPr>
          <w:ilvl w:val="1"/>
          <w:numId w:val="2"/>
        </w:numPr>
        <w:tabs>
          <w:tab w:val="left" w:pos="1470"/>
        </w:tabs>
        <w:spacing w:line="271" w:lineRule="exact"/>
        <w:ind w:left="1469" w:hanging="543"/>
        <w:rPr>
          <w:sz w:val="24"/>
        </w:rPr>
      </w:pPr>
      <w:r>
        <w:rPr>
          <w:sz w:val="24"/>
        </w:rPr>
        <w:t>Аналогічно зробити виміри яскравості фон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В</w:t>
      </w:r>
      <w:r>
        <w:rPr>
          <w:i/>
          <w:sz w:val="24"/>
          <w:vertAlign w:val="subscript"/>
        </w:rPr>
        <w:t>ф</w:t>
      </w:r>
      <w:proofErr w:type="spellEnd"/>
      <w:r>
        <w:rPr>
          <w:sz w:val="24"/>
        </w:rPr>
        <w:t>.</w:t>
      </w:r>
    </w:p>
    <w:p w:rsidR="00A176E2" w:rsidRDefault="00A176E2" w:rsidP="00A176E2">
      <w:pPr>
        <w:pStyle w:val="a4"/>
        <w:numPr>
          <w:ilvl w:val="1"/>
          <w:numId w:val="2"/>
        </w:numPr>
        <w:tabs>
          <w:tab w:val="left" w:pos="1470"/>
        </w:tabs>
        <w:spacing w:before="3" w:line="261" w:lineRule="exact"/>
        <w:ind w:left="1469" w:hanging="543"/>
        <w:rPr>
          <w:sz w:val="24"/>
        </w:rPr>
      </w:pPr>
      <w:r>
        <w:rPr>
          <w:sz w:val="24"/>
        </w:rPr>
        <w:t>Обчислити контраст об’єкта з фоном за</w:t>
      </w:r>
      <w:r>
        <w:rPr>
          <w:spacing w:val="2"/>
          <w:sz w:val="24"/>
        </w:rPr>
        <w:t xml:space="preserve"> </w:t>
      </w:r>
      <w:r>
        <w:rPr>
          <w:sz w:val="24"/>
        </w:rPr>
        <w:t>формулою</w:t>
      </w:r>
    </w:p>
    <w:p w:rsidR="00A176E2" w:rsidRDefault="00A176E2" w:rsidP="00A176E2">
      <w:pPr>
        <w:pStyle w:val="a4"/>
        <w:tabs>
          <w:tab w:val="left" w:pos="1470"/>
        </w:tabs>
        <w:spacing w:before="3" w:line="261" w:lineRule="exact"/>
        <w:ind w:left="1469" w:firstLine="0"/>
        <w:rPr>
          <w:sz w:val="24"/>
        </w:rPr>
      </w:pPr>
    </w:p>
    <w:p w:rsidR="00A176E2" w:rsidRDefault="00A176E2" w:rsidP="00A176E2">
      <w:pPr>
        <w:pStyle w:val="a4"/>
        <w:tabs>
          <w:tab w:val="left" w:pos="1470"/>
        </w:tabs>
        <w:spacing w:line="271" w:lineRule="exact"/>
        <w:ind w:left="1469" w:firstLine="0"/>
        <w:rPr>
          <w:sz w:val="24"/>
        </w:rPr>
      </w:pPr>
      <w:r>
        <w:rPr>
          <w:sz w:val="24"/>
          <w:lang w:val="en-US"/>
        </w:rPr>
        <w:t>K=</w:t>
      </w:r>
      <w:proofErr w:type="gramStart"/>
      <w:r>
        <w:rPr>
          <w:sz w:val="24"/>
          <w:lang w:val="en-US"/>
        </w:rPr>
        <w:t>|(</w:t>
      </w:r>
      <w:proofErr w:type="gramEnd"/>
      <w:r w:rsidRPr="00A176E2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r>
        <w:rPr>
          <w:i/>
          <w:sz w:val="24"/>
          <w:vertAlign w:val="subscript"/>
        </w:rPr>
        <w:t>о</w:t>
      </w:r>
      <w:proofErr w:type="spellEnd"/>
      <w:r>
        <w:rPr>
          <w:sz w:val="24"/>
          <w:lang w:val="en-US"/>
        </w:rPr>
        <w:t xml:space="preserve"> -</w:t>
      </w:r>
      <w:r w:rsidRPr="00A176E2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r>
        <w:rPr>
          <w:i/>
          <w:sz w:val="24"/>
          <w:vertAlign w:val="subscript"/>
        </w:rPr>
        <w:t>ф</w:t>
      </w:r>
      <w:proofErr w:type="spellEnd"/>
      <w:r>
        <w:rPr>
          <w:sz w:val="24"/>
          <w:lang w:val="en-US"/>
        </w:rPr>
        <w:t>)/</w:t>
      </w:r>
      <w:r w:rsidRPr="00A176E2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r>
        <w:rPr>
          <w:i/>
          <w:sz w:val="24"/>
          <w:vertAlign w:val="subscript"/>
        </w:rPr>
        <w:t>ф</w:t>
      </w:r>
      <w:proofErr w:type="spellEnd"/>
      <w:r>
        <w:rPr>
          <w:sz w:val="24"/>
          <w:lang w:val="en-US"/>
        </w:rPr>
        <w:t xml:space="preserve"> |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(1)</w:t>
      </w:r>
    </w:p>
    <w:p w:rsidR="00A176E2" w:rsidRPr="00A176E2" w:rsidRDefault="00A176E2" w:rsidP="00A176E2">
      <w:pPr>
        <w:pStyle w:val="a4"/>
        <w:tabs>
          <w:tab w:val="left" w:pos="1470"/>
        </w:tabs>
        <w:spacing w:line="271" w:lineRule="exact"/>
        <w:ind w:left="1469" w:firstLine="0"/>
        <w:rPr>
          <w:sz w:val="24"/>
        </w:rPr>
      </w:pPr>
    </w:p>
    <w:p w:rsidR="009D11B6" w:rsidRPr="00A176E2" w:rsidRDefault="00A176E2" w:rsidP="00A176E2">
      <w:pPr>
        <w:pStyle w:val="a4"/>
        <w:numPr>
          <w:ilvl w:val="0"/>
          <w:numId w:val="2"/>
        </w:numPr>
        <w:tabs>
          <w:tab w:val="left" w:pos="1239"/>
        </w:tabs>
        <w:spacing w:line="242" w:lineRule="auto"/>
        <w:ind w:left="216" w:right="119" w:firstLine="710"/>
        <w:rPr>
          <w:sz w:val="24"/>
        </w:rPr>
      </w:pPr>
      <w:r w:rsidRPr="00A176E2">
        <w:rPr>
          <w:sz w:val="24"/>
          <w:lang w:val="ru-RU"/>
        </w:rPr>
        <w:t xml:space="preserve"> </w:t>
      </w:r>
      <w:r w:rsidR="0037015A">
        <w:rPr>
          <w:sz w:val="24"/>
        </w:rPr>
        <w:t>Визначити</w:t>
      </w:r>
      <w:r w:rsidR="0037015A">
        <w:rPr>
          <w:spacing w:val="18"/>
          <w:sz w:val="24"/>
        </w:rPr>
        <w:t xml:space="preserve"> </w:t>
      </w:r>
      <w:r w:rsidR="0037015A">
        <w:rPr>
          <w:sz w:val="24"/>
        </w:rPr>
        <w:t>яким</w:t>
      </w:r>
      <w:r w:rsidR="0037015A">
        <w:rPr>
          <w:spacing w:val="19"/>
          <w:sz w:val="24"/>
        </w:rPr>
        <w:t xml:space="preserve"> </w:t>
      </w:r>
      <w:r w:rsidR="0037015A">
        <w:rPr>
          <w:sz w:val="24"/>
        </w:rPr>
        <w:t>є</w:t>
      </w:r>
      <w:r w:rsidR="0037015A">
        <w:rPr>
          <w:spacing w:val="15"/>
          <w:sz w:val="24"/>
        </w:rPr>
        <w:t xml:space="preserve"> </w:t>
      </w:r>
      <w:r w:rsidR="0037015A">
        <w:rPr>
          <w:sz w:val="24"/>
        </w:rPr>
        <w:t>контраст</w:t>
      </w:r>
      <w:r w:rsidR="0037015A">
        <w:rPr>
          <w:spacing w:val="14"/>
          <w:sz w:val="24"/>
        </w:rPr>
        <w:t xml:space="preserve"> </w:t>
      </w:r>
      <w:r w:rsidR="0037015A">
        <w:rPr>
          <w:sz w:val="24"/>
        </w:rPr>
        <w:t>об’єкта</w:t>
      </w:r>
      <w:r w:rsidR="0037015A">
        <w:rPr>
          <w:spacing w:val="17"/>
          <w:sz w:val="24"/>
        </w:rPr>
        <w:t xml:space="preserve"> </w:t>
      </w:r>
      <w:r w:rsidR="0037015A">
        <w:rPr>
          <w:sz w:val="24"/>
        </w:rPr>
        <w:t>розрізнення</w:t>
      </w:r>
      <w:r w:rsidR="0037015A">
        <w:rPr>
          <w:spacing w:val="18"/>
          <w:sz w:val="24"/>
        </w:rPr>
        <w:t xml:space="preserve"> </w:t>
      </w:r>
      <w:r w:rsidR="0037015A">
        <w:rPr>
          <w:sz w:val="24"/>
        </w:rPr>
        <w:t>з</w:t>
      </w:r>
      <w:r w:rsidR="0037015A">
        <w:rPr>
          <w:spacing w:val="13"/>
          <w:sz w:val="24"/>
        </w:rPr>
        <w:t xml:space="preserve"> </w:t>
      </w:r>
      <w:r w:rsidR="0037015A">
        <w:rPr>
          <w:sz w:val="24"/>
        </w:rPr>
        <w:t>фоном.</w:t>
      </w:r>
      <w:r w:rsidR="0037015A">
        <w:rPr>
          <w:spacing w:val="15"/>
          <w:sz w:val="24"/>
        </w:rPr>
        <w:t xml:space="preserve"> </w:t>
      </w:r>
      <w:r w:rsidR="0037015A">
        <w:rPr>
          <w:sz w:val="24"/>
        </w:rPr>
        <w:t>Вважається</w:t>
      </w:r>
      <w:r w:rsidR="0037015A">
        <w:rPr>
          <w:spacing w:val="18"/>
          <w:sz w:val="24"/>
        </w:rPr>
        <w:t xml:space="preserve"> </w:t>
      </w:r>
      <w:r w:rsidR="0037015A">
        <w:rPr>
          <w:sz w:val="24"/>
        </w:rPr>
        <w:t>великим</w:t>
      </w:r>
      <w:r w:rsidR="0037015A">
        <w:rPr>
          <w:spacing w:val="18"/>
          <w:sz w:val="24"/>
        </w:rPr>
        <w:t xml:space="preserve"> </w:t>
      </w:r>
      <w:r w:rsidR="0037015A">
        <w:rPr>
          <w:sz w:val="24"/>
        </w:rPr>
        <w:t>при</w:t>
      </w:r>
      <w:r w:rsidRPr="00A176E2">
        <w:rPr>
          <w:sz w:val="24"/>
          <w:lang w:val="ru-RU"/>
        </w:rPr>
        <w:t xml:space="preserve"> </w:t>
      </w:r>
      <w:r>
        <w:rPr>
          <w:sz w:val="24"/>
          <w:lang w:val="en-US"/>
        </w:rPr>
        <w:t>K </w:t>
      </w:r>
      <w:r w:rsidRPr="00A176E2">
        <w:rPr>
          <w:sz w:val="24"/>
          <w:lang w:val="ru-RU"/>
        </w:rPr>
        <w:t>&gt;</w:t>
      </w:r>
      <w:r>
        <w:rPr>
          <w:sz w:val="24"/>
          <w:lang w:val="en-US"/>
        </w:rPr>
        <w:t> </w:t>
      </w:r>
      <w:r w:rsidRPr="00A176E2">
        <w:rPr>
          <w:sz w:val="24"/>
          <w:lang w:val="ru-RU"/>
        </w:rPr>
        <w:t xml:space="preserve">0,5, </w:t>
      </w:r>
      <w:r>
        <w:rPr>
          <w:sz w:val="24"/>
        </w:rPr>
        <w:t>середнім при 0,5 </w:t>
      </w:r>
      <w:r w:rsidRPr="00A176E2">
        <w:rPr>
          <w:sz w:val="24"/>
          <w:lang w:val="ru-RU"/>
        </w:rPr>
        <w:t>&gt;</w:t>
      </w:r>
      <w:r>
        <w:rPr>
          <w:sz w:val="24"/>
          <w:lang w:val="ru-RU"/>
        </w:rPr>
        <w:t> </w:t>
      </w:r>
      <w:r>
        <w:rPr>
          <w:sz w:val="24"/>
          <w:lang w:val="en-US"/>
        </w:rPr>
        <w:t>K</w:t>
      </w:r>
      <w:r>
        <w:rPr>
          <w:sz w:val="24"/>
        </w:rPr>
        <w:t> </w:t>
      </w:r>
      <w:r w:rsidRPr="00A176E2">
        <w:rPr>
          <w:sz w:val="24"/>
          <w:lang w:val="ru-RU"/>
        </w:rPr>
        <w:t>&gt;</w:t>
      </w:r>
      <w:r>
        <w:rPr>
          <w:sz w:val="24"/>
          <w:lang w:val="ru-RU"/>
        </w:rPr>
        <w:t> </w:t>
      </w:r>
      <w:r w:rsidRPr="00A176E2">
        <w:rPr>
          <w:sz w:val="24"/>
          <w:lang w:val="ru-RU"/>
        </w:rPr>
        <w:t xml:space="preserve">0,2, </w:t>
      </w:r>
      <w:r>
        <w:rPr>
          <w:sz w:val="24"/>
        </w:rPr>
        <w:t xml:space="preserve">малим при </w:t>
      </w:r>
      <w:r>
        <w:rPr>
          <w:sz w:val="24"/>
          <w:lang w:val="en-US"/>
        </w:rPr>
        <w:t>K</w:t>
      </w:r>
      <w:r w:rsidRPr="00A176E2">
        <w:rPr>
          <w:sz w:val="24"/>
          <w:lang w:val="ru-RU"/>
        </w:rPr>
        <w:t xml:space="preserve"> &lt; 0,2.</w:t>
      </w:r>
    </w:p>
    <w:p w:rsidR="009D11B6" w:rsidRPr="00A176E2" w:rsidRDefault="0037015A" w:rsidP="00A176E2">
      <w:pPr>
        <w:pStyle w:val="a4"/>
        <w:numPr>
          <w:ilvl w:val="0"/>
          <w:numId w:val="2"/>
        </w:numPr>
        <w:tabs>
          <w:tab w:val="left" w:pos="1239"/>
        </w:tabs>
        <w:spacing w:line="242" w:lineRule="auto"/>
        <w:ind w:left="216" w:right="119" w:firstLine="710"/>
        <w:rPr>
          <w:sz w:val="24"/>
        </w:rPr>
      </w:pPr>
      <w:r w:rsidRPr="00A176E2">
        <w:rPr>
          <w:sz w:val="24"/>
        </w:rPr>
        <w:t>На підставі отриманих результатів зробіть загальний висновок щодо відповідності нормам штучного освітлення робочих місць. Напишіть основні заходи щодо поліпшення умов зорових робіт в разі невідповідності виміряних значень нормованим.</w:t>
      </w:r>
    </w:p>
    <w:p w:rsidR="009D11B6" w:rsidRDefault="009D11B6">
      <w:pPr>
        <w:jc w:val="both"/>
        <w:sectPr w:rsidR="009D11B6">
          <w:footerReference w:type="default" r:id="rId8"/>
          <w:pgSz w:w="11910" w:h="16840"/>
          <w:pgMar w:top="940" w:right="440" w:bottom="1340" w:left="1200" w:header="0" w:footer="1142" w:gutter="0"/>
          <w:cols w:space="720"/>
        </w:sectPr>
      </w:pPr>
    </w:p>
    <w:p w:rsidR="009D11B6" w:rsidRDefault="0037015A">
      <w:pPr>
        <w:spacing w:before="65"/>
        <w:ind w:right="120"/>
        <w:jc w:val="right"/>
        <w:rPr>
          <w:sz w:val="20"/>
        </w:rPr>
      </w:pPr>
      <w:r>
        <w:rPr>
          <w:sz w:val="20"/>
        </w:rPr>
        <w:lastRenderedPageBreak/>
        <w:t>Д</w:t>
      </w:r>
      <w:r>
        <w:rPr>
          <w:sz w:val="20"/>
        </w:rPr>
        <w:t>одаток 1</w:t>
      </w:r>
    </w:p>
    <w:p w:rsidR="00A176E2" w:rsidRDefault="0037015A">
      <w:pPr>
        <w:pStyle w:val="a3"/>
        <w:tabs>
          <w:tab w:val="left" w:pos="5565"/>
          <w:tab w:val="left" w:pos="7530"/>
          <w:tab w:val="left" w:pos="9759"/>
        </w:tabs>
        <w:spacing w:before="5" w:after="13" w:line="237" w:lineRule="auto"/>
        <w:ind w:right="121" w:firstLine="710"/>
        <w:rPr>
          <w:sz w:val="28"/>
          <w:lang w:val="en-US"/>
        </w:rPr>
      </w:pPr>
      <w:r>
        <w:rPr>
          <w:b/>
          <w:sz w:val="28"/>
        </w:rPr>
        <w:t>Звіт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студента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>_</w:t>
      </w:r>
      <w:r>
        <w:rPr>
          <w:spacing w:val="4"/>
          <w:sz w:val="28"/>
          <w:u w:val="single"/>
        </w:rPr>
        <w:t xml:space="preserve"> </w:t>
      </w:r>
      <w:r>
        <w:rPr>
          <w:spacing w:val="4"/>
          <w:sz w:val="28"/>
          <w:u w:val="single"/>
        </w:rPr>
        <w:tab/>
      </w:r>
      <w:r>
        <w:rPr>
          <w:sz w:val="28"/>
        </w:rPr>
        <w:t>групи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</w:p>
    <w:p w:rsidR="009D11B6" w:rsidRDefault="0037015A">
      <w:pPr>
        <w:pStyle w:val="a3"/>
        <w:tabs>
          <w:tab w:val="left" w:pos="5565"/>
          <w:tab w:val="left" w:pos="7530"/>
          <w:tab w:val="left" w:pos="9759"/>
        </w:tabs>
        <w:spacing w:before="5" w:after="13" w:line="237" w:lineRule="auto"/>
        <w:ind w:right="121" w:firstLine="710"/>
        <w:rPr>
          <w:lang w:val="en-US"/>
        </w:rPr>
      </w:pPr>
      <w:r>
        <w:t xml:space="preserve">про результати лабораторного дослідження штучного освітлення лабораторії згідно ДБН В.2.5.- 28-2006 "Інженерне обладнання </w:t>
      </w:r>
      <w:r>
        <w:rPr>
          <w:spacing w:val="-3"/>
        </w:rPr>
        <w:t xml:space="preserve">будинків </w:t>
      </w:r>
      <w:r>
        <w:t>і споруд. ПРИРОДНЕ І ШТУЧНЕ ОСВІТЛЕННЯ"</w:t>
      </w:r>
    </w:p>
    <w:p w:rsidR="00A176E2" w:rsidRPr="00A176E2" w:rsidRDefault="00A176E2">
      <w:pPr>
        <w:pStyle w:val="a3"/>
        <w:tabs>
          <w:tab w:val="left" w:pos="5565"/>
          <w:tab w:val="left" w:pos="7530"/>
          <w:tab w:val="left" w:pos="9759"/>
        </w:tabs>
        <w:spacing w:before="5" w:after="13" w:line="237" w:lineRule="auto"/>
        <w:ind w:right="121" w:firstLine="710"/>
        <w:rPr>
          <w:lang w:val="en-US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301"/>
        <w:gridCol w:w="1332"/>
        <w:gridCol w:w="1309"/>
        <w:gridCol w:w="1282"/>
      </w:tblGrid>
      <w:tr w:rsidR="009D11B6">
        <w:trPr>
          <w:trHeight w:val="552"/>
        </w:trPr>
        <w:tc>
          <w:tcPr>
            <w:tcW w:w="4778" w:type="dxa"/>
          </w:tcPr>
          <w:p w:rsidR="009D11B6" w:rsidRDefault="0037015A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п.1.Місце проведення досліджень (кабінет,</w:t>
            </w:r>
          </w:p>
          <w:p w:rsidR="009D11B6" w:rsidRDefault="0037015A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цех, клас</w:t>
            </w:r>
            <w:r>
              <w:rPr>
                <w:sz w:val="24"/>
              </w:rPr>
              <w:t>, учбова лабораторія тощо)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306"/>
        </w:trPr>
        <w:tc>
          <w:tcPr>
            <w:tcW w:w="4778" w:type="dxa"/>
          </w:tcPr>
          <w:p w:rsidR="009D11B6" w:rsidRDefault="0037015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п.2. Система штучного освітлення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</w:pPr>
          </w:p>
        </w:tc>
      </w:tr>
      <w:tr w:rsidR="009D11B6">
        <w:trPr>
          <w:trHeight w:val="3005"/>
        </w:trPr>
        <w:tc>
          <w:tcPr>
            <w:tcW w:w="10002" w:type="dxa"/>
            <w:gridSpan w:val="5"/>
          </w:tcPr>
          <w:p w:rsidR="009D11B6" w:rsidRDefault="0037015A">
            <w:pPr>
              <w:pStyle w:val="TableParagraph"/>
              <w:spacing w:after="1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п.4. План приміщення з точками вимірів.</w:t>
            </w:r>
          </w:p>
          <w:p w:rsidR="009D11B6" w:rsidRDefault="0037015A">
            <w:pPr>
              <w:pStyle w:val="TableParagraph"/>
              <w:ind w:left="362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7" style="width:139.95pt;height:122.45pt;mso-position-horizontal-relative:char;mso-position-vertical-relative:line" coordsize="2799,244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0" type="#_x0000_t75" style="position:absolute;left:2241;top:28;width:120;height:1455">
                    <v:imagedata r:id="rId9" o:title=""/>
                  </v:shape>
                  <v:shape id="_x0000_s1039" style="position:absolute;left:85;width:2305;height:1998" coordorigin="85" coordsize="2305,1998" o:spt="100" adj="0,,0" path="m114,860r-29,l85,1371r29,l114,860xm1785,1484r-379,l1396,1484r-19,l1368,1484r,l983,1484r-9,l954,1484r-9,l537,1484r-29,l508,1512r,485l537,1997r,-485l945,1512r9,l974,1512r9,l1368,1512r,l1377,1512r19,l1406,1512r379,l1785,1484xm1814,1484r-29,l1785,1512r29,l1814,1484xm2390,r-29,l2256,r-29,l1857,r-29,l1800,,1401,r-29,l1372,,978,,950,,537,,508,r,l114,,85,r,29l85,29r,128l114,157r,-128l508,29r,l537,29r413,l978,29r394,l1372,29r29,l1800,29r28,l1857,29r370,l2227,1484r9,l2236,29r20,l2361,29r,1455l2390,1484r,-1455l2390,29r,-29xe" fillcolor="black" stroked="f">
                    <v:stroke joinstyle="round"/>
                    <v:formulas/>
                    <v:path arrowok="t" o:connecttype="segments"/>
                  </v:shape>
                  <v:shape id="_x0000_s1038" style="position:absolute;left:949;top:1512;width:423;height:485" coordorigin="950,1512" coordsize="423,485" o:spt="100" adj="0,,0" path="m950,1512r,485m1372,1512r,485e" filled="f" strokeweight=".48pt">
                    <v:stroke dashstyle="1 1" joinstyle="round"/>
                    <v:formulas/>
                    <v:path arrowok="t" o:connecttype="segments"/>
                  </v:shape>
                  <v:rect id="_x0000_s1037" style="position:absolute;left:1785;top:1512;width:29;height:485" fillcolor="black" stroked="f"/>
                  <v:shape id="_x0000_s1036" type="#_x0000_t75" style="position:absolute;left:2241;top:2026;width:120;height:394">
                    <v:imagedata r:id="rId10" o:title=""/>
                  </v:shape>
                  <v:shape id="_x0000_s1035" style="position:absolute;left:508;top:1997;width:1729;height:29" coordorigin="508,1997" coordsize="1729,29" o:spt="100" adj="0,,0" path="m1785,1997r-379,l1396,1997r-19,l1368,1997r,l983,1997r-9,l954,1997r-9,l537,1997r-29,l508,2026r29,l945,2026r9,l974,2026r9,l1368,2026r,l1377,2026r19,l1406,2026r379,l1785,1997xm1814,1997r-29,l1785,2026r29,l1814,1997xm2236,1997r-9,l2227,2026r9,l2236,1997xe" fillcolor="black" stroked="f">
                    <v:stroke joinstyle="round"/>
                    <v:formulas/>
                    <v:path arrowok="t" o:connecttype="segments"/>
                  </v:shape>
                  <v:shape id="_x0000_s1034" type="#_x0000_t75" style="position:absolute;left:2226;top:1997;width:135;height:29">
                    <v:imagedata r:id="rId11" o:title=""/>
                  </v:shape>
                  <v:shape id="_x0000_s1033" style="position:absolute;left:85;top:1997;width:2714;height:452" coordorigin="85,1997" coordsize="2714,452" o:spt="100" adj="0,,0" path="m1175,2420r-197,l950,2420r-188,l734,2420r-197,l508,2420r-192,l287,2420r,l143,2420r-29,l114,2064r-29,l85,2420r,28l114,2448r29,l287,2448r,l316,2448r192,l537,2448r197,l762,2448r188,l978,2448r197,l1175,2420xm2390,1997r-29,l2361,2026r29,l2390,1997xm2798,2420r-408,l2390,2026r-29,l2361,2420r-105,l2236,2420r,-394l2227,2026r,394l2102,2420r-29,l1857,2420r-29,l1800,2420r-149,l1622,2420r-221,l1372,2420r,l1204,2420r-29,l1175,2448r29,l1372,2448r,l1401,2448r221,l1651,2448r149,l1828,2448r29,l2073,2448r29,l2227,2448r29,l2361,2448r29,l2798,2448r,-28xe" fillcolor="black" stroked="f">
                    <v:stroke joinstyle="round"/>
                    <v:formulas/>
                    <v:path arrowok="t" o:connecttype="segments"/>
                  </v:shape>
                  <v:rect id="_x0000_s1032" style="position:absolute;left:35;top:157;width:111;height:703" fillcolor="#d9d9d9" stroked="f"/>
                  <v:rect id="_x0000_s1031" style="position:absolute;left:35;top:157;width:111;height:703" filled="f" strokeweight="2pt"/>
                  <v:rect id="_x0000_s1030" style="position:absolute;left:20;top:1371;width:111;height:693" fillcolor="#d9d9d9" stroked="f"/>
                  <v:rect id="_x0000_s1029" style="position:absolute;left:20;top:1371;width:111;height:693" filled="f" strokeweight="2pt"/>
                  <v:line id="_x0000_s1028" style="position:absolute" from="2348,1509" to="2627,1863" strokeweight="1.75pt"/>
                  <w10:wrap type="none"/>
                  <w10:anchorlock/>
                </v:group>
              </w:pict>
            </w:r>
          </w:p>
          <w:p w:rsidR="009D11B6" w:rsidRDefault="0037015A">
            <w:pPr>
              <w:pStyle w:val="TableParagraph"/>
              <w:tabs>
                <w:tab w:val="left" w:pos="532"/>
              </w:tabs>
              <w:spacing w:line="231" w:lineRule="exact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1м</w:t>
            </w:r>
            <w:r>
              <w:rPr>
                <w:sz w:val="24"/>
              </w:rPr>
              <w:tab/>
              <w:t>2м 3м 4м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5м</w:t>
            </w:r>
          </w:p>
        </w:tc>
      </w:tr>
      <w:tr w:rsidR="009D11B6">
        <w:trPr>
          <w:trHeight w:val="277"/>
        </w:trPr>
        <w:tc>
          <w:tcPr>
            <w:tcW w:w="4778" w:type="dxa"/>
          </w:tcPr>
          <w:p w:rsidR="009D11B6" w:rsidRDefault="0037015A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Досліджувальні</w:t>
            </w:r>
            <w:proofErr w:type="spellEnd"/>
            <w:r>
              <w:rPr>
                <w:sz w:val="24"/>
              </w:rPr>
              <w:t xml:space="preserve"> параметри:</w:t>
            </w:r>
          </w:p>
        </w:tc>
        <w:tc>
          <w:tcPr>
            <w:tcW w:w="1301" w:type="dxa"/>
          </w:tcPr>
          <w:p w:rsidR="009D11B6" w:rsidRDefault="0037015A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332" w:type="dxa"/>
          </w:tcPr>
          <w:p w:rsidR="009D11B6" w:rsidRDefault="0037015A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mallCaps/>
                <w:w w:val="80"/>
                <w:sz w:val="24"/>
              </w:rPr>
              <w:t>т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о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ч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к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а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№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</w:t>
            </w:r>
          </w:p>
        </w:tc>
        <w:tc>
          <w:tcPr>
            <w:tcW w:w="1309" w:type="dxa"/>
          </w:tcPr>
          <w:p w:rsidR="009D11B6" w:rsidRDefault="0037015A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т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282" w:type="dxa"/>
          </w:tcPr>
          <w:p w:rsidR="009D11B6" w:rsidRDefault="0037015A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т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ч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а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№</w:t>
            </w:r>
            <w:r>
              <w:rPr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4</w:t>
            </w:r>
          </w:p>
        </w:tc>
      </w:tr>
      <w:tr w:rsidR="009D11B6">
        <w:trPr>
          <w:trHeight w:val="551"/>
        </w:trPr>
        <w:tc>
          <w:tcPr>
            <w:tcW w:w="4778" w:type="dxa"/>
          </w:tcPr>
          <w:p w:rsidR="009D11B6" w:rsidRDefault="00A176E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</w:t>
            </w:r>
            <w:r w:rsidR="0037015A">
              <w:rPr>
                <w:sz w:val="24"/>
              </w:rPr>
              <w:t>7. Виміряна освітленість робочої поверхні</w:t>
            </w:r>
          </w:p>
          <w:p w:rsidR="009D11B6" w:rsidRDefault="0037015A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z w:val="24"/>
                <w:vertAlign w:val="subscript"/>
              </w:rPr>
              <w:t>вим</w:t>
            </w:r>
            <w:proofErr w:type="spellEnd"/>
            <w:r>
              <w:rPr>
                <w:sz w:val="24"/>
              </w:rPr>
              <w:t>., лк</w:t>
            </w:r>
          </w:p>
        </w:tc>
        <w:tc>
          <w:tcPr>
            <w:tcW w:w="1301" w:type="dxa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309" w:type="dxa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273"/>
        </w:trPr>
        <w:tc>
          <w:tcPr>
            <w:tcW w:w="4778" w:type="dxa"/>
          </w:tcPr>
          <w:p w:rsidR="009D11B6" w:rsidRDefault="00A176E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</w:t>
            </w:r>
            <w:r w:rsidR="0037015A">
              <w:rPr>
                <w:sz w:val="24"/>
              </w:rPr>
              <w:t xml:space="preserve">8. Розряд і </w:t>
            </w:r>
            <w:proofErr w:type="spellStart"/>
            <w:r w:rsidR="0037015A">
              <w:rPr>
                <w:sz w:val="24"/>
              </w:rPr>
              <w:t>підрозряд</w:t>
            </w:r>
            <w:proofErr w:type="spellEnd"/>
            <w:r w:rsidR="0037015A">
              <w:rPr>
                <w:sz w:val="24"/>
              </w:rPr>
              <w:t xml:space="preserve"> зорових робіт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  <w:rPr>
                <w:sz w:val="20"/>
              </w:rPr>
            </w:pPr>
          </w:p>
        </w:tc>
      </w:tr>
      <w:tr w:rsidR="009D11B6">
        <w:trPr>
          <w:trHeight w:val="551"/>
        </w:trPr>
        <w:tc>
          <w:tcPr>
            <w:tcW w:w="4778" w:type="dxa"/>
          </w:tcPr>
          <w:p w:rsidR="009D11B6" w:rsidRDefault="0037015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9. Нормоване значення </w:t>
            </w:r>
            <w:proofErr w:type="spellStart"/>
            <w:r>
              <w:rPr>
                <w:sz w:val="24"/>
              </w:rPr>
              <w:t>освітленності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Ен</w:t>
            </w:r>
            <w:proofErr w:type="spellEnd"/>
            <w:r>
              <w:rPr>
                <w:sz w:val="24"/>
              </w:rPr>
              <w:t>,</w:t>
            </w:r>
          </w:p>
          <w:p w:rsidR="009D11B6" w:rsidRDefault="0037015A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лк.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830"/>
        </w:trPr>
        <w:tc>
          <w:tcPr>
            <w:tcW w:w="4778" w:type="dxa"/>
            <w:tcBorders>
              <w:bottom w:val="single" w:sz="12" w:space="0" w:color="000000"/>
            </w:tcBorders>
          </w:tcPr>
          <w:p w:rsidR="009D11B6" w:rsidRDefault="0037015A">
            <w:pPr>
              <w:pStyle w:val="TableParagraph"/>
              <w:tabs>
                <w:tab w:val="left" w:pos="1013"/>
                <w:tab w:val="left" w:pos="2542"/>
                <w:tab w:val="left" w:pos="4115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п.10.</w:t>
            </w:r>
            <w:r>
              <w:rPr>
                <w:sz w:val="24"/>
              </w:rPr>
              <w:tab/>
              <w:t>Результати</w:t>
            </w:r>
            <w:r>
              <w:rPr>
                <w:sz w:val="24"/>
              </w:rPr>
              <w:tab/>
              <w:t>досліджень</w:t>
            </w:r>
            <w:r>
              <w:rPr>
                <w:sz w:val="24"/>
              </w:rPr>
              <w:tab/>
              <w:t>щодо</w:t>
            </w:r>
          </w:p>
          <w:p w:rsidR="009D11B6" w:rsidRDefault="0037015A">
            <w:pPr>
              <w:pStyle w:val="TableParagraph"/>
              <w:spacing w:before="7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відповідності освітленості робочих місць нормам (</w:t>
            </w:r>
            <w:proofErr w:type="spellStart"/>
            <w:r>
              <w:rPr>
                <w:sz w:val="24"/>
              </w:rPr>
              <w:t>відп</w:t>
            </w:r>
            <w:proofErr w:type="spellEnd"/>
            <w:r>
              <w:rPr>
                <w:sz w:val="24"/>
              </w:rPr>
              <w:t xml:space="preserve">., або не </w:t>
            </w:r>
            <w:proofErr w:type="spellStart"/>
            <w:r>
              <w:rPr>
                <w:sz w:val="24"/>
              </w:rPr>
              <w:t>відп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bottom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309" w:type="dxa"/>
            <w:tcBorders>
              <w:bottom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  <w:tcBorders>
              <w:bottom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416"/>
        </w:trPr>
        <w:tc>
          <w:tcPr>
            <w:tcW w:w="4778" w:type="dxa"/>
            <w:tcBorders>
              <w:top w:val="single" w:sz="12" w:space="0" w:color="000000"/>
            </w:tcBorders>
          </w:tcPr>
          <w:p w:rsidR="009D11B6" w:rsidRDefault="0037015A" w:rsidP="00A176E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</w:t>
            </w:r>
            <w:r w:rsidR="00A176E2">
              <w:rPr>
                <w:sz w:val="24"/>
              </w:rPr>
              <w:t>12</w:t>
            </w:r>
            <w:r>
              <w:rPr>
                <w:sz w:val="24"/>
              </w:rPr>
              <w:t xml:space="preserve">. Виміряна яскравість об’єкта </w:t>
            </w:r>
            <w:proofErr w:type="spellStart"/>
            <w:r>
              <w:rPr>
                <w:i/>
                <w:sz w:val="24"/>
              </w:rPr>
              <w:t>В</w:t>
            </w:r>
            <w:r>
              <w:rPr>
                <w:i/>
                <w:sz w:val="24"/>
                <w:vertAlign w:val="subscript"/>
              </w:rPr>
              <w:t>о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5224" w:type="dxa"/>
            <w:gridSpan w:val="4"/>
            <w:tcBorders>
              <w:top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407"/>
        </w:trPr>
        <w:tc>
          <w:tcPr>
            <w:tcW w:w="4778" w:type="dxa"/>
          </w:tcPr>
          <w:p w:rsidR="009D11B6" w:rsidRDefault="0037015A" w:rsidP="00A176E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 1</w:t>
            </w:r>
            <w:r w:rsidR="00A176E2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176E2">
              <w:rPr>
                <w:sz w:val="24"/>
              </w:rPr>
              <w:t>1</w:t>
            </w:r>
            <w:r>
              <w:rPr>
                <w:sz w:val="24"/>
              </w:rPr>
              <w:t xml:space="preserve">. Виміряна яскравість фону </w:t>
            </w:r>
            <w:proofErr w:type="spellStart"/>
            <w:r>
              <w:rPr>
                <w:i/>
                <w:sz w:val="24"/>
              </w:rPr>
              <w:t>В</w:t>
            </w:r>
            <w:r>
              <w:rPr>
                <w:i/>
                <w:sz w:val="24"/>
                <w:vertAlign w:val="subscript"/>
              </w:rPr>
              <w:t>ф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527"/>
        </w:trPr>
        <w:tc>
          <w:tcPr>
            <w:tcW w:w="4778" w:type="dxa"/>
          </w:tcPr>
          <w:p w:rsidR="009D11B6" w:rsidRDefault="0037015A">
            <w:pPr>
              <w:pStyle w:val="TableParagraph"/>
              <w:spacing w:before="79" w:line="96" w:lineRule="exact"/>
              <w:ind w:right="1301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pacing w:val="-8"/>
                <w:w w:val="304"/>
                <w:sz w:val="17"/>
              </w:rPr>
              <w:t xml:space="preserve"> </w:t>
            </w:r>
            <w:r>
              <w:rPr>
                <w:rFonts w:ascii="Cambria Math"/>
                <w:spacing w:val="8"/>
                <w:w w:val="284"/>
                <w:position w:val="-2"/>
                <w:sz w:val="14"/>
              </w:rPr>
              <w:t xml:space="preserve"> </w:t>
            </w:r>
            <w:r>
              <w:rPr>
                <w:rFonts w:ascii="Cambria Math"/>
                <w:spacing w:val="2"/>
                <w:w w:val="326"/>
                <w:sz w:val="17"/>
              </w:rPr>
              <w:t xml:space="preserve"> </w:t>
            </w:r>
            <w:r>
              <w:rPr>
                <w:rFonts w:ascii="Cambria Math"/>
                <w:spacing w:val="1"/>
                <w:w w:val="304"/>
                <w:sz w:val="17"/>
              </w:rPr>
              <w:t xml:space="preserve"> </w:t>
            </w:r>
            <w:r>
              <w:rPr>
                <w:rFonts w:ascii="Cambria Math"/>
                <w:w w:val="309"/>
                <w:position w:val="-2"/>
                <w:sz w:val="14"/>
              </w:rPr>
              <w:t xml:space="preserve"> </w:t>
            </w:r>
          </w:p>
          <w:p w:rsidR="00A176E2" w:rsidRDefault="0037015A" w:rsidP="00A176E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A176E2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176E2">
              <w:rPr>
                <w:sz w:val="24"/>
              </w:rPr>
              <w:t xml:space="preserve">2. </w:t>
            </w:r>
            <w:r w:rsidR="00A176E2">
              <w:rPr>
                <w:sz w:val="24"/>
              </w:rPr>
              <w:t>Контраст об’єкта розрізнення з</w:t>
            </w:r>
          </w:p>
          <w:p w:rsidR="009D11B6" w:rsidRDefault="00A176E2" w:rsidP="00A176E2">
            <w:pPr>
              <w:pStyle w:val="TableParagraph"/>
              <w:tabs>
                <w:tab w:val="left" w:pos="2007"/>
              </w:tabs>
              <w:spacing w:line="195" w:lineRule="exact"/>
              <w:ind w:left="110"/>
              <w:rPr>
                <w:sz w:val="24"/>
              </w:rPr>
            </w:pPr>
            <w:r>
              <w:rPr>
                <w:sz w:val="24"/>
              </w:rPr>
              <w:t>фоном</w:t>
            </w:r>
            <w:r>
              <w:rPr>
                <w:sz w:val="24"/>
              </w:rPr>
              <w:t xml:space="preserve"> (число)</w:t>
            </w:r>
          </w:p>
          <w:p w:rsidR="009D11B6" w:rsidRDefault="0037015A">
            <w:pPr>
              <w:pStyle w:val="TableParagraph"/>
              <w:spacing w:line="137" w:lineRule="exact"/>
              <w:ind w:right="1299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pacing w:val="1"/>
                <w:w w:val="304"/>
                <w:sz w:val="17"/>
              </w:rPr>
              <w:t xml:space="preserve"> </w:t>
            </w:r>
            <w:r>
              <w:rPr>
                <w:rFonts w:ascii="Cambria Math"/>
                <w:w w:val="309"/>
                <w:position w:val="-2"/>
                <w:sz w:val="14"/>
              </w:rPr>
              <w:t xml:space="preserve"> </w:t>
            </w:r>
          </w:p>
        </w:tc>
        <w:tc>
          <w:tcPr>
            <w:tcW w:w="5224" w:type="dxa"/>
            <w:gridSpan w:val="4"/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  <w:tr w:rsidR="009D11B6">
        <w:trPr>
          <w:trHeight w:val="551"/>
        </w:trPr>
        <w:tc>
          <w:tcPr>
            <w:tcW w:w="4778" w:type="dxa"/>
            <w:tcBorders>
              <w:bottom w:val="single" w:sz="12" w:space="0" w:color="000000"/>
            </w:tcBorders>
          </w:tcPr>
          <w:p w:rsidR="009D11B6" w:rsidRDefault="0037015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п. </w:t>
            </w:r>
            <w:r w:rsidR="00A176E2">
              <w:rPr>
                <w:sz w:val="24"/>
              </w:rPr>
              <w:t>13</w:t>
            </w:r>
            <w:r>
              <w:rPr>
                <w:sz w:val="24"/>
              </w:rPr>
              <w:t>. Контраст об’єкта розрізнення з</w:t>
            </w:r>
          </w:p>
          <w:p w:rsidR="009D11B6" w:rsidRDefault="0037015A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фоном</w:t>
            </w:r>
            <w:r w:rsidR="00A176E2">
              <w:rPr>
                <w:sz w:val="24"/>
              </w:rPr>
              <w:t xml:space="preserve"> (характеристика)</w:t>
            </w:r>
          </w:p>
        </w:tc>
        <w:tc>
          <w:tcPr>
            <w:tcW w:w="5224" w:type="dxa"/>
            <w:gridSpan w:val="4"/>
            <w:tcBorders>
              <w:bottom w:val="single" w:sz="12" w:space="0" w:color="000000"/>
            </w:tcBorders>
          </w:tcPr>
          <w:p w:rsidR="009D11B6" w:rsidRDefault="009D11B6">
            <w:pPr>
              <w:pStyle w:val="TableParagraph"/>
              <w:rPr>
                <w:sz w:val="24"/>
              </w:rPr>
            </w:pPr>
          </w:p>
        </w:tc>
      </w:tr>
    </w:tbl>
    <w:p w:rsidR="009D11B6" w:rsidRDefault="0037015A">
      <w:pPr>
        <w:pStyle w:val="1"/>
        <w:spacing w:before="0"/>
        <w:ind w:left="216"/>
      </w:pPr>
      <w:r>
        <w:pict>
          <v:rect id="_x0000_s1026" style="position:absolute;left:0;text-align:left;margin-left:138.55pt;margin-top:-135.55pt;width:27.15pt;height:.7pt;z-index:-16169472;mso-position-horizontal-relative:page;mso-position-vertical-relative:text" fillcolor="black" stroked="f">
            <w10:wrap anchorx="page"/>
          </v:rect>
        </w:pict>
      </w:r>
      <w:r>
        <w:t>П.1</w:t>
      </w:r>
      <w:r w:rsidR="00A176E2">
        <w:t>4</w:t>
      </w:r>
      <w:r>
        <w:t>. Загальні ви</w:t>
      </w:r>
      <w:bookmarkStart w:id="0" w:name="_GoBack"/>
      <w:bookmarkEnd w:id="0"/>
      <w:r>
        <w:t>сновки та рекомендації</w:t>
      </w:r>
    </w:p>
    <w:p w:rsidR="009D11B6" w:rsidRDefault="009D11B6">
      <w:pPr>
        <w:sectPr w:rsidR="009D11B6">
          <w:pgSz w:w="11910" w:h="16840"/>
          <w:pgMar w:top="940" w:right="440" w:bottom="1340" w:left="1200" w:header="0" w:footer="1142" w:gutter="0"/>
          <w:cols w:space="720"/>
        </w:sectPr>
      </w:pPr>
    </w:p>
    <w:p w:rsidR="009D11B6" w:rsidRDefault="009D11B6">
      <w:pPr>
        <w:pStyle w:val="a3"/>
        <w:spacing w:before="6"/>
        <w:ind w:left="0"/>
        <w:rPr>
          <w:sz w:val="18"/>
        </w:rPr>
      </w:pPr>
    </w:p>
    <w:p w:rsidR="009D11B6" w:rsidRDefault="0037015A">
      <w:pPr>
        <w:spacing w:before="87"/>
        <w:ind w:right="136"/>
        <w:jc w:val="right"/>
        <w:rPr>
          <w:sz w:val="28"/>
        </w:rPr>
      </w:pPr>
      <w:r>
        <w:rPr>
          <w:sz w:val="28"/>
        </w:rPr>
        <w:t>Додаток 2</w:t>
      </w:r>
    </w:p>
    <w:p w:rsidR="009D11B6" w:rsidRDefault="0037015A">
      <w:pPr>
        <w:spacing w:before="169"/>
        <w:ind w:left="522"/>
        <w:rPr>
          <w:b/>
          <w:sz w:val="28"/>
        </w:rPr>
      </w:pPr>
      <w:r>
        <w:rPr>
          <w:b/>
          <w:sz w:val="28"/>
        </w:rPr>
        <w:t>Нормовані показники освітлення основних приміщень громадських, житлових, допоміжних будинків</w:t>
      </w:r>
    </w:p>
    <w:p w:rsidR="009D11B6" w:rsidRDefault="009D11B6">
      <w:pPr>
        <w:pStyle w:val="a3"/>
        <w:spacing w:before="3" w:after="1"/>
        <w:ind w:left="0"/>
        <w:rPr>
          <w:b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1435"/>
        <w:gridCol w:w="1152"/>
        <w:gridCol w:w="1047"/>
        <w:gridCol w:w="1320"/>
        <w:gridCol w:w="945"/>
        <w:gridCol w:w="1080"/>
        <w:gridCol w:w="1253"/>
        <w:gridCol w:w="1248"/>
        <w:gridCol w:w="1215"/>
        <w:gridCol w:w="1244"/>
        <w:gridCol w:w="1215"/>
      </w:tblGrid>
      <w:tr w:rsidR="009D11B6">
        <w:trPr>
          <w:trHeight w:val="229"/>
        </w:trPr>
        <w:tc>
          <w:tcPr>
            <w:tcW w:w="1474" w:type="dxa"/>
            <w:vMerge w:val="restart"/>
          </w:tcPr>
          <w:p w:rsidR="009D11B6" w:rsidRDefault="0037015A">
            <w:pPr>
              <w:pStyle w:val="TableParagraph"/>
              <w:spacing w:line="225" w:lineRule="exact"/>
              <w:ind w:left="28"/>
              <w:rPr>
                <w:sz w:val="20"/>
              </w:rPr>
            </w:pPr>
            <w:r>
              <w:rPr>
                <w:sz w:val="20"/>
              </w:rPr>
              <w:t>Приміщення</w:t>
            </w:r>
          </w:p>
        </w:tc>
        <w:tc>
          <w:tcPr>
            <w:tcW w:w="1435" w:type="dxa"/>
            <w:vMerge w:val="restart"/>
          </w:tcPr>
          <w:p w:rsidR="009D11B6" w:rsidRDefault="0037015A">
            <w:pPr>
              <w:pStyle w:val="TableParagraph"/>
              <w:ind w:left="28" w:right="37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Площина  </w:t>
            </w:r>
            <w:r>
              <w:rPr>
                <w:sz w:val="20"/>
              </w:rPr>
              <w:t xml:space="preserve">(Г - </w:t>
            </w:r>
            <w:proofErr w:type="spellStart"/>
            <w:r>
              <w:rPr>
                <w:sz w:val="20"/>
              </w:rPr>
              <w:t>гори-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зонтальна</w:t>
            </w:r>
            <w:proofErr w:type="spellEnd"/>
            <w:r>
              <w:rPr>
                <w:sz w:val="20"/>
              </w:rPr>
              <w:t xml:space="preserve">, В - </w:t>
            </w:r>
            <w:proofErr w:type="spellStart"/>
            <w:r>
              <w:rPr>
                <w:sz w:val="20"/>
              </w:rPr>
              <w:t>верти-</w:t>
            </w:r>
            <w:proofErr w:type="spellEnd"/>
            <w:r>
              <w:rPr>
                <w:sz w:val="20"/>
              </w:rPr>
              <w:t xml:space="preserve"> кальна), </w:t>
            </w:r>
            <w:r>
              <w:rPr>
                <w:spacing w:val="-2"/>
                <w:sz w:val="20"/>
              </w:rPr>
              <w:t>нормування</w:t>
            </w:r>
          </w:p>
          <w:p w:rsidR="009D11B6" w:rsidRDefault="0037015A">
            <w:pPr>
              <w:pStyle w:val="TableParagraph"/>
              <w:spacing w:line="228" w:lineRule="exact"/>
              <w:ind w:left="28"/>
              <w:rPr>
                <w:sz w:val="20"/>
              </w:rPr>
            </w:pPr>
            <w:r>
              <w:rPr>
                <w:sz w:val="20"/>
              </w:rPr>
              <w:t>освітленості</w:t>
            </w:r>
          </w:p>
          <w:p w:rsidR="009D11B6" w:rsidRDefault="0037015A">
            <w:pPr>
              <w:pStyle w:val="TableParagraph"/>
              <w:spacing w:line="230" w:lineRule="atLeast"/>
              <w:ind w:left="28"/>
              <w:rPr>
                <w:sz w:val="20"/>
              </w:rPr>
            </w:pPr>
            <w:r>
              <w:rPr>
                <w:sz w:val="20"/>
              </w:rPr>
              <w:t xml:space="preserve">і </w:t>
            </w:r>
            <w:r>
              <w:rPr>
                <w:spacing w:val="-3"/>
                <w:sz w:val="20"/>
              </w:rPr>
              <w:t xml:space="preserve">КПО, </w:t>
            </w:r>
            <w:r>
              <w:rPr>
                <w:spacing w:val="-6"/>
                <w:sz w:val="20"/>
              </w:rPr>
              <w:t xml:space="preserve">висота </w:t>
            </w:r>
            <w:r>
              <w:rPr>
                <w:sz w:val="20"/>
              </w:rPr>
              <w:t>площини над підлогою,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1152" w:type="dxa"/>
            <w:vMerge w:val="restart"/>
          </w:tcPr>
          <w:p w:rsidR="009D11B6" w:rsidRDefault="0037015A">
            <w:pPr>
              <w:pStyle w:val="TableParagraph"/>
              <w:tabs>
                <w:tab w:val="left" w:pos="1070"/>
              </w:tabs>
              <w:ind w:left="28" w:right="15"/>
              <w:rPr>
                <w:sz w:val="20"/>
              </w:rPr>
            </w:pPr>
            <w:r>
              <w:rPr>
                <w:sz w:val="20"/>
              </w:rPr>
              <w:t>Розряд</w:t>
            </w:r>
            <w:r>
              <w:rPr>
                <w:sz w:val="20"/>
              </w:rPr>
              <w:tab/>
            </w:r>
            <w:r>
              <w:rPr>
                <w:spacing w:val="-18"/>
                <w:sz w:val="20"/>
              </w:rPr>
              <w:t xml:space="preserve">ι </w:t>
            </w:r>
            <w:proofErr w:type="spellStart"/>
            <w:r>
              <w:rPr>
                <w:sz w:val="20"/>
              </w:rPr>
              <w:t>підрозряд</w:t>
            </w:r>
            <w:proofErr w:type="spellEnd"/>
            <w:r>
              <w:rPr>
                <w:sz w:val="20"/>
              </w:rPr>
              <w:t xml:space="preserve"> зорової роботи</w:t>
            </w:r>
          </w:p>
        </w:tc>
        <w:tc>
          <w:tcPr>
            <w:tcW w:w="5645" w:type="dxa"/>
            <w:gridSpan w:val="5"/>
          </w:tcPr>
          <w:p w:rsidR="009D11B6" w:rsidRDefault="0037015A">
            <w:pPr>
              <w:pStyle w:val="TableParagraph"/>
              <w:spacing w:line="210" w:lineRule="exact"/>
              <w:ind w:left="1970" w:right="1967"/>
              <w:jc w:val="center"/>
              <w:rPr>
                <w:sz w:val="20"/>
              </w:rPr>
            </w:pPr>
            <w:r>
              <w:rPr>
                <w:sz w:val="20"/>
              </w:rPr>
              <w:t>Штучне освітлення</w:t>
            </w:r>
          </w:p>
        </w:tc>
        <w:tc>
          <w:tcPr>
            <w:tcW w:w="2463" w:type="dxa"/>
            <w:gridSpan w:val="2"/>
          </w:tcPr>
          <w:p w:rsidR="009D11B6" w:rsidRDefault="0037015A">
            <w:pPr>
              <w:pStyle w:val="TableParagraph"/>
              <w:spacing w:line="210" w:lineRule="exact"/>
              <w:ind w:left="31"/>
              <w:rPr>
                <w:sz w:val="20"/>
              </w:rPr>
            </w:pPr>
            <w:r>
              <w:rPr>
                <w:sz w:val="20"/>
              </w:rPr>
              <w:t>Природне освітлення</w:t>
            </w:r>
          </w:p>
        </w:tc>
        <w:tc>
          <w:tcPr>
            <w:tcW w:w="2459" w:type="dxa"/>
            <w:gridSpan w:val="2"/>
          </w:tcPr>
          <w:p w:rsidR="009D11B6" w:rsidRDefault="0037015A">
            <w:pPr>
              <w:pStyle w:val="TableParagraph"/>
              <w:spacing w:line="210" w:lineRule="exact"/>
              <w:ind w:left="30"/>
              <w:rPr>
                <w:sz w:val="20"/>
              </w:rPr>
            </w:pPr>
            <w:r>
              <w:rPr>
                <w:sz w:val="20"/>
              </w:rPr>
              <w:t>Сумісне освітлення</w:t>
            </w:r>
          </w:p>
        </w:tc>
      </w:tr>
      <w:tr w:rsidR="009D11B6">
        <w:trPr>
          <w:trHeight w:val="460"/>
        </w:trPr>
        <w:tc>
          <w:tcPr>
            <w:tcW w:w="1474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2367" w:type="dxa"/>
            <w:gridSpan w:val="2"/>
          </w:tcPr>
          <w:p w:rsidR="009D11B6" w:rsidRDefault="0037015A">
            <w:pPr>
              <w:pStyle w:val="TableParagraph"/>
              <w:spacing w:before="1" w:line="226" w:lineRule="exact"/>
              <w:ind w:left="29"/>
              <w:rPr>
                <w:sz w:val="20"/>
              </w:rPr>
            </w:pPr>
            <w:r>
              <w:rPr>
                <w:sz w:val="20"/>
              </w:rPr>
              <w:t>Освітленість робочих поверхонь, лк</w:t>
            </w:r>
          </w:p>
        </w:tc>
        <w:tc>
          <w:tcPr>
            <w:tcW w:w="945" w:type="dxa"/>
            <w:vMerge w:val="restart"/>
          </w:tcPr>
          <w:p w:rsidR="009D11B6" w:rsidRDefault="0037015A">
            <w:pPr>
              <w:pStyle w:val="TableParagraph"/>
              <w:ind w:left="29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цилінд-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рична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освітле-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ність</w:t>
            </w:r>
            <w:proofErr w:type="spellEnd"/>
            <w:r>
              <w:rPr>
                <w:sz w:val="20"/>
              </w:rPr>
              <w:t>, лк</w:t>
            </w:r>
          </w:p>
        </w:tc>
        <w:tc>
          <w:tcPr>
            <w:tcW w:w="1080" w:type="dxa"/>
            <w:vMerge w:val="restart"/>
          </w:tcPr>
          <w:p w:rsidR="009D11B6" w:rsidRDefault="0037015A">
            <w:pPr>
              <w:pStyle w:val="TableParagraph"/>
              <w:ind w:left="30" w:right="187"/>
              <w:rPr>
                <w:sz w:val="20"/>
              </w:rPr>
            </w:pPr>
            <w:r>
              <w:rPr>
                <w:sz w:val="20"/>
              </w:rPr>
              <w:t xml:space="preserve">показник </w:t>
            </w:r>
            <w:proofErr w:type="spellStart"/>
            <w:r>
              <w:rPr>
                <w:sz w:val="20"/>
              </w:rPr>
              <w:t>диском-</w:t>
            </w:r>
            <w:proofErr w:type="spellEnd"/>
            <w:r>
              <w:rPr>
                <w:sz w:val="20"/>
              </w:rPr>
              <w:t xml:space="preserve"> форту, не більше</w:t>
            </w:r>
          </w:p>
        </w:tc>
        <w:tc>
          <w:tcPr>
            <w:tcW w:w="1253" w:type="dxa"/>
            <w:vMerge w:val="restart"/>
          </w:tcPr>
          <w:p w:rsidR="009D11B6" w:rsidRDefault="0037015A">
            <w:pPr>
              <w:pStyle w:val="TableParagraph"/>
              <w:spacing w:line="235" w:lineRule="auto"/>
              <w:ind w:left="30" w:right="279"/>
              <w:rPr>
                <w:sz w:val="20"/>
              </w:rPr>
            </w:pPr>
            <w:r>
              <w:rPr>
                <w:sz w:val="20"/>
              </w:rPr>
              <w:t>коефіцієнт пульсації,</w:t>
            </w:r>
          </w:p>
          <w:p w:rsidR="009D11B6" w:rsidRDefault="0037015A">
            <w:pPr>
              <w:pStyle w:val="TableParagraph"/>
              <w:spacing w:before="1"/>
              <w:ind w:left="30"/>
              <w:rPr>
                <w:sz w:val="20"/>
              </w:rPr>
            </w:pPr>
            <w:r>
              <w:rPr>
                <w:sz w:val="20"/>
              </w:rPr>
              <w:t>%,</w:t>
            </w:r>
          </w:p>
          <w:p w:rsidR="009D11B6" w:rsidRDefault="0037015A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не більше</w:t>
            </w:r>
          </w:p>
        </w:tc>
        <w:tc>
          <w:tcPr>
            <w:tcW w:w="2463" w:type="dxa"/>
            <w:gridSpan w:val="2"/>
          </w:tcPr>
          <w:p w:rsidR="009D11B6" w:rsidRDefault="0037015A">
            <w:pPr>
              <w:pStyle w:val="TableParagraph"/>
              <w:spacing w:before="106"/>
              <w:ind w:left="741"/>
              <w:rPr>
                <w:sz w:val="20"/>
              </w:rPr>
            </w:pPr>
            <w:r>
              <w:rPr>
                <w:sz w:val="20"/>
              </w:rPr>
              <w:t xml:space="preserve">КПО </w:t>
            </w:r>
            <w:proofErr w:type="spellStart"/>
            <w:r>
              <w:rPr>
                <w:sz w:val="20"/>
              </w:rPr>
              <w:t>ен</w:t>
            </w:r>
            <w:proofErr w:type="spellEnd"/>
            <w:r>
              <w:rPr>
                <w:sz w:val="20"/>
              </w:rPr>
              <w:t xml:space="preserve"> , %</w:t>
            </w:r>
          </w:p>
        </w:tc>
        <w:tc>
          <w:tcPr>
            <w:tcW w:w="2459" w:type="dxa"/>
            <w:gridSpan w:val="2"/>
          </w:tcPr>
          <w:p w:rsidR="009D11B6" w:rsidRDefault="0037015A">
            <w:pPr>
              <w:pStyle w:val="TableParagraph"/>
              <w:spacing w:before="106"/>
              <w:ind w:left="741"/>
              <w:rPr>
                <w:sz w:val="20"/>
              </w:rPr>
            </w:pPr>
            <w:r>
              <w:rPr>
                <w:sz w:val="20"/>
              </w:rPr>
              <w:t xml:space="preserve">КПО </w:t>
            </w:r>
            <w:proofErr w:type="spellStart"/>
            <w:r>
              <w:rPr>
                <w:sz w:val="20"/>
              </w:rPr>
              <w:t>ен</w:t>
            </w:r>
            <w:proofErr w:type="spellEnd"/>
            <w:r>
              <w:rPr>
                <w:sz w:val="20"/>
              </w:rPr>
              <w:t xml:space="preserve"> , %</w:t>
            </w:r>
          </w:p>
        </w:tc>
      </w:tr>
      <w:tr w:rsidR="009D11B6">
        <w:trPr>
          <w:trHeight w:val="1593"/>
        </w:trPr>
        <w:tc>
          <w:tcPr>
            <w:tcW w:w="1474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</w:tcPr>
          <w:p w:rsidR="009D11B6" w:rsidRDefault="0037015A">
            <w:pPr>
              <w:pStyle w:val="TableParagraph"/>
              <w:ind w:left="29" w:right="123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proofErr w:type="spellStart"/>
            <w:r>
              <w:rPr>
                <w:sz w:val="20"/>
              </w:rPr>
              <w:t>комбіно-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ваному</w:t>
            </w:r>
            <w:proofErr w:type="spellEnd"/>
            <w:r>
              <w:rPr>
                <w:sz w:val="20"/>
              </w:rPr>
              <w:t xml:space="preserve"> освітленні</w:t>
            </w:r>
          </w:p>
        </w:tc>
        <w:tc>
          <w:tcPr>
            <w:tcW w:w="1320" w:type="dxa"/>
          </w:tcPr>
          <w:p w:rsidR="009D11B6" w:rsidRDefault="0037015A">
            <w:pPr>
              <w:pStyle w:val="TableParagraph"/>
              <w:ind w:left="29" w:right="297"/>
              <w:rPr>
                <w:sz w:val="20"/>
              </w:rPr>
            </w:pPr>
            <w:r>
              <w:rPr>
                <w:sz w:val="20"/>
              </w:rPr>
              <w:t>при загальному освітленні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</w:tcPr>
          <w:p w:rsidR="009D11B6" w:rsidRDefault="0037015A">
            <w:pPr>
              <w:pStyle w:val="TableParagraph"/>
              <w:ind w:left="31" w:right="279"/>
              <w:rPr>
                <w:sz w:val="20"/>
              </w:rPr>
            </w:pPr>
            <w:r>
              <w:rPr>
                <w:sz w:val="20"/>
              </w:rPr>
              <w:t xml:space="preserve">при верхньому або </w:t>
            </w:r>
            <w:proofErr w:type="spellStart"/>
            <w:r>
              <w:rPr>
                <w:sz w:val="20"/>
              </w:rPr>
              <w:t>комбі-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нованому</w:t>
            </w:r>
            <w:proofErr w:type="spellEnd"/>
            <w:r>
              <w:rPr>
                <w:sz w:val="20"/>
              </w:rPr>
              <w:t xml:space="preserve"> освітленні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ind w:left="31" w:right="60"/>
              <w:rPr>
                <w:sz w:val="20"/>
              </w:rPr>
            </w:pPr>
            <w:r>
              <w:rPr>
                <w:sz w:val="20"/>
              </w:rPr>
              <w:t>при боковому освітленні</w:t>
            </w:r>
          </w:p>
        </w:tc>
        <w:tc>
          <w:tcPr>
            <w:tcW w:w="1244" w:type="dxa"/>
          </w:tcPr>
          <w:p w:rsidR="009D11B6" w:rsidRDefault="0037015A">
            <w:pPr>
              <w:pStyle w:val="TableParagraph"/>
              <w:ind w:left="30" w:right="276"/>
              <w:rPr>
                <w:sz w:val="20"/>
              </w:rPr>
            </w:pPr>
            <w:r>
              <w:rPr>
                <w:sz w:val="20"/>
              </w:rPr>
              <w:t xml:space="preserve">при верхньому або </w:t>
            </w:r>
            <w:proofErr w:type="spellStart"/>
            <w:r>
              <w:rPr>
                <w:sz w:val="20"/>
              </w:rPr>
              <w:t>комбі-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нованому</w:t>
            </w:r>
            <w:proofErr w:type="spellEnd"/>
            <w:r>
              <w:rPr>
                <w:sz w:val="20"/>
              </w:rPr>
              <w:t xml:space="preserve"> освітленні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ind w:left="30" w:right="270"/>
              <w:rPr>
                <w:sz w:val="20"/>
              </w:rPr>
            </w:pPr>
            <w:r>
              <w:rPr>
                <w:sz w:val="20"/>
              </w:rPr>
              <w:t>при боковому освітленні</w:t>
            </w:r>
          </w:p>
        </w:tc>
      </w:tr>
      <w:tr w:rsidR="009D11B6">
        <w:trPr>
          <w:trHeight w:val="230"/>
        </w:trPr>
        <w:tc>
          <w:tcPr>
            <w:tcW w:w="1474" w:type="dxa"/>
          </w:tcPr>
          <w:p w:rsidR="009D11B6" w:rsidRDefault="0037015A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52" w:type="dxa"/>
          </w:tcPr>
          <w:p w:rsidR="009D11B6" w:rsidRDefault="0037015A">
            <w:pPr>
              <w:pStyle w:val="TableParagraph"/>
              <w:spacing w:line="21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dxa"/>
          </w:tcPr>
          <w:p w:rsidR="009D11B6" w:rsidRDefault="0037015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</w:tcPr>
          <w:p w:rsidR="009D11B6" w:rsidRDefault="0037015A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5" w:type="dxa"/>
          </w:tcPr>
          <w:p w:rsidR="009D11B6" w:rsidRDefault="0037015A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80" w:type="dxa"/>
          </w:tcPr>
          <w:p w:rsidR="009D11B6" w:rsidRDefault="0037015A">
            <w:pPr>
              <w:pStyle w:val="TableParagraph"/>
              <w:spacing w:line="210" w:lineRule="exact"/>
              <w:ind w:left="49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53" w:type="dxa"/>
          </w:tcPr>
          <w:p w:rsidR="009D11B6" w:rsidRDefault="0037015A">
            <w:pPr>
              <w:pStyle w:val="TableParagraph"/>
              <w:spacing w:line="210" w:lineRule="exact"/>
              <w:ind w:left="57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48" w:type="dxa"/>
          </w:tcPr>
          <w:p w:rsidR="009D11B6" w:rsidRDefault="0037015A">
            <w:pPr>
              <w:pStyle w:val="TableParagraph"/>
              <w:spacing w:line="210" w:lineRule="exact"/>
              <w:ind w:right="56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line="210" w:lineRule="exact"/>
              <w:ind w:left="460" w:right="4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4" w:type="dxa"/>
          </w:tcPr>
          <w:p w:rsidR="009D11B6" w:rsidRDefault="0037015A">
            <w:pPr>
              <w:pStyle w:val="TableParagraph"/>
              <w:spacing w:line="210" w:lineRule="exact"/>
              <w:ind w:left="479" w:right="46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line="210" w:lineRule="exact"/>
              <w:ind w:left="5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9D11B6">
        <w:trPr>
          <w:trHeight w:val="460"/>
        </w:trPr>
        <w:tc>
          <w:tcPr>
            <w:tcW w:w="14628" w:type="dxa"/>
            <w:gridSpan w:val="12"/>
          </w:tcPr>
          <w:p w:rsidR="009D11B6" w:rsidRDefault="0037015A">
            <w:pPr>
              <w:pStyle w:val="TableParagraph"/>
              <w:spacing w:line="226" w:lineRule="exact"/>
              <w:ind w:left="306" w:right="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Адміністративні будинки (міністерства, відомства, комітети, префектури, муніципалітети, управління, конструкторські та проектні організації, </w:t>
            </w:r>
            <w:proofErr w:type="spellStart"/>
            <w:r>
              <w:rPr>
                <w:b/>
                <w:sz w:val="20"/>
              </w:rPr>
              <w:t>науково-</w:t>
            </w:r>
            <w:proofErr w:type="spellEnd"/>
          </w:p>
          <w:p w:rsidR="009D11B6" w:rsidRDefault="0037015A">
            <w:pPr>
              <w:pStyle w:val="TableParagraph"/>
              <w:spacing w:line="215" w:lineRule="exact"/>
              <w:ind w:left="299" w:right="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дослідні установи тощо)</w:t>
            </w:r>
          </w:p>
        </w:tc>
      </w:tr>
      <w:tr w:rsidR="009D11B6">
        <w:trPr>
          <w:trHeight w:val="230"/>
        </w:trPr>
        <w:tc>
          <w:tcPr>
            <w:tcW w:w="14628" w:type="dxa"/>
            <w:gridSpan w:val="12"/>
          </w:tcPr>
          <w:p w:rsidR="009D11B6" w:rsidRDefault="0037015A">
            <w:pPr>
              <w:pStyle w:val="TableParagraph"/>
              <w:spacing w:line="210" w:lineRule="exact"/>
              <w:ind w:left="302" w:right="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Установи загальної освіти, початкової, середньої та вищої спеціальної освіти</w:t>
            </w:r>
          </w:p>
        </w:tc>
      </w:tr>
      <w:tr w:rsidR="009D11B6">
        <w:trPr>
          <w:trHeight w:val="1839"/>
        </w:trPr>
        <w:tc>
          <w:tcPr>
            <w:tcW w:w="1474" w:type="dxa"/>
          </w:tcPr>
          <w:p w:rsidR="009D11B6" w:rsidRDefault="0037015A">
            <w:pPr>
              <w:pStyle w:val="TableParagraph"/>
              <w:ind w:left="28" w:right="293"/>
              <w:rPr>
                <w:sz w:val="20"/>
              </w:rPr>
            </w:pPr>
            <w:r>
              <w:rPr>
                <w:sz w:val="20"/>
              </w:rPr>
              <w:t>1. Аудиторії навчальні кабінети, лабораторії в технікумах і вищих навчальних</w:t>
            </w:r>
          </w:p>
          <w:p w:rsidR="009D11B6" w:rsidRDefault="0037015A">
            <w:pPr>
              <w:pStyle w:val="TableParagraph"/>
              <w:spacing w:line="218" w:lineRule="exact"/>
              <w:ind w:left="28"/>
              <w:rPr>
                <w:sz w:val="20"/>
              </w:rPr>
            </w:pPr>
            <w:r>
              <w:rPr>
                <w:sz w:val="20"/>
              </w:rPr>
              <w:t>закладах</w:t>
            </w: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Г - 0,8 на</w:t>
            </w:r>
          </w:p>
          <w:p w:rsidR="009D11B6" w:rsidRDefault="0037015A">
            <w:pPr>
              <w:pStyle w:val="TableParagraph"/>
              <w:spacing w:before="4" w:line="235" w:lineRule="auto"/>
              <w:ind w:left="28" w:right="99"/>
              <w:rPr>
                <w:sz w:val="20"/>
              </w:rPr>
            </w:pPr>
            <w:r>
              <w:rPr>
                <w:sz w:val="20"/>
              </w:rPr>
              <w:t>робочих столах і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партах</w:t>
            </w:r>
          </w:p>
        </w:tc>
        <w:tc>
          <w:tcPr>
            <w:tcW w:w="1152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02" w:right="387"/>
              <w:jc w:val="center"/>
              <w:rPr>
                <w:sz w:val="20"/>
              </w:rPr>
            </w:pPr>
            <w:r>
              <w:rPr>
                <w:sz w:val="20"/>
              </w:rPr>
              <w:t>А-2</w:t>
            </w:r>
          </w:p>
        </w:tc>
        <w:tc>
          <w:tcPr>
            <w:tcW w:w="1047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320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90" w:right="479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45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080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4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53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5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8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right="480"/>
              <w:jc w:val="right"/>
              <w:rPr>
                <w:sz w:val="20"/>
              </w:rPr>
            </w:pPr>
            <w:r>
              <w:rPr>
                <w:sz w:val="20"/>
              </w:rPr>
              <w:t>3,5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64" w:right="450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1244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rPr>
                <w:b/>
              </w:rPr>
            </w:pPr>
          </w:p>
          <w:p w:rsidR="009D11B6" w:rsidRDefault="009D11B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9D11B6" w:rsidRDefault="0037015A">
            <w:pPr>
              <w:pStyle w:val="TableParagraph"/>
              <w:ind w:left="481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</w:tr>
      <w:tr w:rsidR="009D11B6">
        <w:trPr>
          <w:trHeight w:val="460"/>
        </w:trPr>
        <w:tc>
          <w:tcPr>
            <w:tcW w:w="1474" w:type="dxa"/>
            <w:vMerge w:val="restart"/>
          </w:tcPr>
          <w:p w:rsidR="009D11B6" w:rsidRDefault="0037015A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2. Кабінети інформатики і обчислювальної техніки</w:t>
            </w: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В - 1,0 на</w:t>
            </w:r>
          </w:p>
          <w:p w:rsidR="009D11B6" w:rsidRDefault="0037015A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екрані дисплея</w:t>
            </w:r>
          </w:p>
        </w:tc>
        <w:tc>
          <w:tcPr>
            <w:tcW w:w="1152" w:type="dxa"/>
          </w:tcPr>
          <w:p w:rsidR="009D11B6" w:rsidRDefault="0037015A">
            <w:pPr>
              <w:pStyle w:val="TableParagraph"/>
              <w:spacing w:before="106"/>
              <w:ind w:left="402" w:right="387"/>
              <w:jc w:val="center"/>
              <w:rPr>
                <w:sz w:val="20"/>
              </w:rPr>
            </w:pPr>
            <w:r>
              <w:rPr>
                <w:sz w:val="20"/>
              </w:rPr>
              <w:t>Б-2</w:t>
            </w:r>
          </w:p>
        </w:tc>
        <w:tc>
          <w:tcPr>
            <w:tcW w:w="1047" w:type="dxa"/>
          </w:tcPr>
          <w:p w:rsidR="009D11B6" w:rsidRDefault="0037015A">
            <w:pPr>
              <w:pStyle w:val="TableParagraph"/>
              <w:spacing w:before="106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320" w:type="dxa"/>
          </w:tcPr>
          <w:p w:rsidR="009D11B6" w:rsidRDefault="0037015A">
            <w:pPr>
              <w:pStyle w:val="TableParagraph"/>
              <w:spacing w:before="106"/>
              <w:ind w:left="490" w:right="479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45" w:type="dxa"/>
          </w:tcPr>
          <w:p w:rsidR="009D11B6" w:rsidRDefault="0037015A">
            <w:pPr>
              <w:pStyle w:val="TableParagraph"/>
              <w:spacing w:before="106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080" w:type="dxa"/>
          </w:tcPr>
          <w:p w:rsidR="009D11B6" w:rsidRDefault="0037015A">
            <w:pPr>
              <w:pStyle w:val="TableParagraph"/>
              <w:spacing w:before="106"/>
              <w:ind w:left="443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53" w:type="dxa"/>
          </w:tcPr>
          <w:p w:rsidR="009D11B6" w:rsidRDefault="0037015A">
            <w:pPr>
              <w:pStyle w:val="TableParagraph"/>
              <w:spacing w:before="106"/>
              <w:ind w:left="525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48" w:type="dxa"/>
          </w:tcPr>
          <w:p w:rsidR="009D11B6" w:rsidRDefault="0037015A">
            <w:pPr>
              <w:pStyle w:val="TableParagraph"/>
              <w:spacing w:before="106"/>
              <w:ind w:right="508"/>
              <w:jc w:val="right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before="106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44" w:type="dxa"/>
          </w:tcPr>
          <w:p w:rsidR="009D11B6" w:rsidRDefault="0037015A">
            <w:pPr>
              <w:pStyle w:val="TableParagraph"/>
              <w:spacing w:before="106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before="106"/>
              <w:ind w:left="505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  <w:tr w:rsidR="009D11B6">
        <w:trPr>
          <w:trHeight w:val="691"/>
        </w:trPr>
        <w:tc>
          <w:tcPr>
            <w:tcW w:w="1474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Г-0,8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</w:p>
          <w:p w:rsidR="009D11B6" w:rsidRDefault="0037015A">
            <w:pPr>
              <w:pStyle w:val="TableParagraph"/>
              <w:spacing w:before="3" w:line="230" w:lineRule="exact"/>
              <w:ind w:left="28" w:right="61"/>
              <w:rPr>
                <w:sz w:val="20"/>
              </w:rPr>
            </w:pPr>
            <w:r>
              <w:rPr>
                <w:sz w:val="20"/>
              </w:rPr>
              <w:t xml:space="preserve">робочих </w:t>
            </w:r>
            <w:r>
              <w:rPr>
                <w:spacing w:val="-4"/>
                <w:sz w:val="20"/>
              </w:rPr>
              <w:t xml:space="preserve">столах </w:t>
            </w:r>
            <w:r>
              <w:rPr>
                <w:sz w:val="20"/>
              </w:rPr>
              <w:t>і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партах</w:t>
            </w:r>
          </w:p>
        </w:tc>
        <w:tc>
          <w:tcPr>
            <w:tcW w:w="1152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02" w:right="387"/>
              <w:jc w:val="center"/>
              <w:rPr>
                <w:sz w:val="20"/>
              </w:rPr>
            </w:pPr>
            <w:r>
              <w:rPr>
                <w:sz w:val="20"/>
              </w:rPr>
              <w:t>Б-2</w:t>
            </w:r>
          </w:p>
        </w:tc>
        <w:tc>
          <w:tcPr>
            <w:tcW w:w="1047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175" w:right="165"/>
              <w:jc w:val="center"/>
              <w:rPr>
                <w:sz w:val="20"/>
              </w:rPr>
            </w:pPr>
            <w:r>
              <w:rPr>
                <w:sz w:val="20"/>
              </w:rPr>
              <w:t>500/300</w:t>
            </w:r>
          </w:p>
        </w:tc>
        <w:tc>
          <w:tcPr>
            <w:tcW w:w="1320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90" w:right="479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4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080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4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53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5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8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right="480"/>
              <w:jc w:val="right"/>
              <w:rPr>
                <w:sz w:val="20"/>
              </w:rPr>
            </w:pPr>
            <w:r>
              <w:rPr>
                <w:sz w:val="20"/>
              </w:rPr>
              <w:t>3,5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64" w:right="450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1244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81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</w:tr>
      <w:tr w:rsidR="009D11B6">
        <w:trPr>
          <w:trHeight w:val="230"/>
        </w:trPr>
        <w:tc>
          <w:tcPr>
            <w:tcW w:w="1474" w:type="dxa"/>
            <w:vMerge w:val="restart"/>
          </w:tcPr>
          <w:p w:rsidR="009D11B6" w:rsidRDefault="0037015A">
            <w:pPr>
              <w:pStyle w:val="TableParagraph"/>
              <w:spacing w:line="237" w:lineRule="auto"/>
              <w:ind w:left="28"/>
              <w:rPr>
                <w:sz w:val="20"/>
              </w:rPr>
            </w:pPr>
            <w:r>
              <w:rPr>
                <w:sz w:val="20"/>
              </w:rPr>
              <w:t>3. Кабінети технічного креслення та малювання</w:t>
            </w: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 - на дошці</w:t>
            </w:r>
          </w:p>
        </w:tc>
        <w:tc>
          <w:tcPr>
            <w:tcW w:w="1152" w:type="dxa"/>
          </w:tcPr>
          <w:p w:rsidR="009D11B6" w:rsidRDefault="0037015A">
            <w:pPr>
              <w:pStyle w:val="TableParagraph"/>
              <w:spacing w:line="210" w:lineRule="exact"/>
              <w:ind w:left="402" w:right="387"/>
              <w:jc w:val="center"/>
              <w:rPr>
                <w:sz w:val="20"/>
              </w:rPr>
            </w:pPr>
            <w:r>
              <w:rPr>
                <w:sz w:val="20"/>
              </w:rPr>
              <w:t>А-1</w:t>
            </w:r>
          </w:p>
        </w:tc>
        <w:tc>
          <w:tcPr>
            <w:tcW w:w="1047" w:type="dxa"/>
          </w:tcPr>
          <w:p w:rsidR="009D11B6" w:rsidRDefault="0037015A"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320" w:type="dxa"/>
          </w:tcPr>
          <w:p w:rsidR="009D11B6" w:rsidRDefault="0037015A">
            <w:pPr>
              <w:pStyle w:val="TableParagraph"/>
              <w:spacing w:line="210" w:lineRule="exact"/>
              <w:ind w:left="490" w:right="479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45" w:type="dxa"/>
          </w:tcPr>
          <w:p w:rsidR="009D11B6" w:rsidRDefault="0037015A">
            <w:pPr>
              <w:pStyle w:val="TableParagraph"/>
              <w:spacing w:line="210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080" w:type="dxa"/>
          </w:tcPr>
          <w:p w:rsidR="009D11B6" w:rsidRDefault="0037015A">
            <w:pPr>
              <w:pStyle w:val="TableParagraph"/>
              <w:spacing w:line="210" w:lineRule="exact"/>
              <w:ind w:left="44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53" w:type="dxa"/>
          </w:tcPr>
          <w:p w:rsidR="009D11B6" w:rsidRDefault="0037015A">
            <w:pPr>
              <w:pStyle w:val="TableParagraph"/>
              <w:spacing w:line="210" w:lineRule="exact"/>
              <w:ind w:left="5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8" w:type="dxa"/>
          </w:tcPr>
          <w:p w:rsidR="009D11B6" w:rsidRDefault="0037015A">
            <w:pPr>
              <w:pStyle w:val="TableParagraph"/>
              <w:spacing w:line="210" w:lineRule="exact"/>
              <w:ind w:right="508"/>
              <w:jc w:val="right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44" w:type="dxa"/>
          </w:tcPr>
          <w:p w:rsidR="009D11B6" w:rsidRDefault="0037015A">
            <w:pPr>
              <w:pStyle w:val="TableParagraph"/>
              <w:spacing w:line="210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215" w:type="dxa"/>
          </w:tcPr>
          <w:p w:rsidR="009D11B6" w:rsidRDefault="0037015A">
            <w:pPr>
              <w:pStyle w:val="TableParagraph"/>
              <w:spacing w:line="210" w:lineRule="exact"/>
              <w:ind w:left="505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  <w:tr w:rsidR="009D11B6">
        <w:trPr>
          <w:trHeight w:val="690"/>
        </w:trPr>
        <w:tc>
          <w:tcPr>
            <w:tcW w:w="1474" w:type="dxa"/>
            <w:vMerge/>
            <w:tcBorders>
              <w:top w:val="nil"/>
            </w:tcBorders>
          </w:tcPr>
          <w:p w:rsidR="009D11B6" w:rsidRDefault="009D11B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:rsidR="009D11B6" w:rsidRDefault="0037015A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Г-0,8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</w:p>
          <w:p w:rsidR="009D11B6" w:rsidRDefault="0037015A">
            <w:pPr>
              <w:pStyle w:val="TableParagraph"/>
              <w:spacing w:line="230" w:lineRule="atLeast"/>
              <w:ind w:left="28" w:right="61"/>
              <w:rPr>
                <w:sz w:val="20"/>
              </w:rPr>
            </w:pPr>
            <w:r>
              <w:rPr>
                <w:sz w:val="20"/>
              </w:rPr>
              <w:t xml:space="preserve">робочих </w:t>
            </w:r>
            <w:r>
              <w:rPr>
                <w:spacing w:val="-4"/>
                <w:sz w:val="20"/>
              </w:rPr>
              <w:t xml:space="preserve">столах </w:t>
            </w:r>
            <w:r>
              <w:rPr>
                <w:sz w:val="20"/>
              </w:rPr>
              <w:t>і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партах</w:t>
            </w:r>
          </w:p>
        </w:tc>
        <w:tc>
          <w:tcPr>
            <w:tcW w:w="1152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02" w:right="387"/>
              <w:jc w:val="center"/>
              <w:rPr>
                <w:sz w:val="20"/>
              </w:rPr>
            </w:pPr>
            <w:r>
              <w:rPr>
                <w:sz w:val="20"/>
              </w:rPr>
              <w:t>А-1</w:t>
            </w:r>
          </w:p>
        </w:tc>
        <w:tc>
          <w:tcPr>
            <w:tcW w:w="1047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320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90" w:right="479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4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1080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4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53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5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8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right="480"/>
              <w:jc w:val="right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64" w:right="450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244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1215" w:type="dxa"/>
          </w:tcPr>
          <w:p w:rsidR="009D11B6" w:rsidRDefault="009D11B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11B6" w:rsidRDefault="0037015A">
            <w:pPr>
              <w:pStyle w:val="TableParagraph"/>
              <w:ind w:left="481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</w:tr>
    </w:tbl>
    <w:p w:rsidR="009D11B6" w:rsidRDefault="0037015A">
      <w:pPr>
        <w:pStyle w:val="1"/>
        <w:spacing w:before="0" w:line="311" w:lineRule="exact"/>
        <w:ind w:left="863"/>
      </w:pPr>
      <w:r>
        <w:rPr>
          <w:w w:val="99"/>
        </w:rPr>
        <w:t>.</w:t>
      </w:r>
    </w:p>
    <w:p w:rsidR="009D11B6" w:rsidRDefault="009D11B6">
      <w:pPr>
        <w:spacing w:line="311" w:lineRule="exact"/>
        <w:sectPr w:rsidR="009D11B6">
          <w:footerReference w:type="default" r:id="rId12"/>
          <w:pgSz w:w="16840" w:h="11910" w:orient="landscape"/>
          <w:pgMar w:top="1100" w:right="980" w:bottom="1320" w:left="980" w:header="0" w:footer="1138" w:gutter="0"/>
          <w:cols w:space="720"/>
        </w:sectPr>
      </w:pPr>
    </w:p>
    <w:p w:rsidR="009D11B6" w:rsidRDefault="0037015A">
      <w:pPr>
        <w:pStyle w:val="a3"/>
        <w:spacing w:before="66"/>
        <w:ind w:left="4194"/>
      </w:pPr>
      <w:r>
        <w:lastRenderedPageBreak/>
        <w:t>Список літератури</w:t>
      </w:r>
    </w:p>
    <w:p w:rsidR="009D11B6" w:rsidRDefault="0037015A">
      <w:pPr>
        <w:pStyle w:val="a4"/>
        <w:numPr>
          <w:ilvl w:val="0"/>
          <w:numId w:val="1"/>
        </w:numPr>
        <w:tabs>
          <w:tab w:val="left" w:pos="401"/>
          <w:tab w:val="left" w:pos="1397"/>
          <w:tab w:val="left" w:pos="2481"/>
          <w:tab w:val="left" w:pos="3320"/>
          <w:tab w:val="left" w:pos="4701"/>
          <w:tab w:val="left" w:pos="5341"/>
          <w:tab w:val="left" w:pos="6405"/>
          <w:tab w:val="left" w:pos="6698"/>
          <w:tab w:val="left" w:pos="8170"/>
        </w:tabs>
        <w:spacing w:before="5" w:line="237" w:lineRule="auto"/>
        <w:ind w:right="100"/>
        <w:rPr>
          <w:sz w:val="24"/>
        </w:rPr>
      </w:pPr>
      <w:r>
        <w:rPr>
          <w:sz w:val="24"/>
        </w:rPr>
        <w:t>Основи</w:t>
      </w:r>
      <w:r>
        <w:rPr>
          <w:sz w:val="24"/>
        </w:rPr>
        <w:tab/>
        <w:t>охорони</w:t>
      </w:r>
      <w:r>
        <w:rPr>
          <w:sz w:val="24"/>
        </w:rPr>
        <w:tab/>
        <w:t>праці:</w:t>
      </w:r>
      <w:r>
        <w:rPr>
          <w:sz w:val="24"/>
        </w:rPr>
        <w:tab/>
        <w:t>Підручник.</w:t>
      </w:r>
      <w:r>
        <w:rPr>
          <w:sz w:val="24"/>
        </w:rPr>
        <w:tab/>
      </w:r>
      <w:r>
        <w:rPr>
          <w:spacing w:val="2"/>
          <w:sz w:val="24"/>
        </w:rPr>
        <w:t>2-ге</w:t>
      </w:r>
      <w:r>
        <w:rPr>
          <w:spacing w:val="2"/>
          <w:sz w:val="24"/>
        </w:rPr>
        <w:tab/>
      </w:r>
      <w:r>
        <w:rPr>
          <w:sz w:val="24"/>
        </w:rPr>
        <w:t>видання</w:t>
      </w:r>
      <w:r>
        <w:rPr>
          <w:sz w:val="24"/>
        </w:rPr>
        <w:tab/>
        <w:t>/</w:t>
      </w:r>
      <w:r>
        <w:rPr>
          <w:sz w:val="24"/>
        </w:rPr>
        <w:tab/>
        <w:t>К.Н.Ткачук,</w:t>
      </w:r>
      <w:r>
        <w:rPr>
          <w:sz w:val="24"/>
        </w:rPr>
        <w:tab/>
        <w:t>М.О.</w:t>
      </w:r>
      <w:proofErr w:type="spellStart"/>
      <w:r>
        <w:rPr>
          <w:sz w:val="24"/>
        </w:rPr>
        <w:t>Халімовський</w:t>
      </w:r>
      <w:proofErr w:type="spellEnd"/>
      <w:r>
        <w:rPr>
          <w:sz w:val="24"/>
        </w:rPr>
        <w:t>, В.В.</w:t>
      </w:r>
      <w:proofErr w:type="spellStart"/>
      <w:r>
        <w:rPr>
          <w:sz w:val="24"/>
        </w:rPr>
        <w:t>Зацарний</w:t>
      </w:r>
      <w:proofErr w:type="spellEnd"/>
      <w:r>
        <w:rPr>
          <w:sz w:val="24"/>
        </w:rPr>
        <w:t xml:space="preserve"> та </w:t>
      </w:r>
      <w:r>
        <w:rPr>
          <w:spacing w:val="-4"/>
          <w:sz w:val="24"/>
        </w:rPr>
        <w:t xml:space="preserve">ін. </w:t>
      </w:r>
      <w:r>
        <w:rPr>
          <w:sz w:val="24"/>
        </w:rPr>
        <w:t>– К.: Основа, 2006 – 448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с.</w:t>
      </w:r>
    </w:p>
    <w:p w:rsidR="009D11B6" w:rsidRDefault="0037015A">
      <w:pPr>
        <w:pStyle w:val="a4"/>
        <w:numPr>
          <w:ilvl w:val="0"/>
          <w:numId w:val="1"/>
        </w:numPr>
        <w:tabs>
          <w:tab w:val="left" w:pos="377"/>
        </w:tabs>
        <w:spacing w:before="6" w:line="237" w:lineRule="auto"/>
        <w:ind w:right="104"/>
        <w:rPr>
          <w:sz w:val="24"/>
        </w:rPr>
      </w:pPr>
      <w:r>
        <w:rPr>
          <w:sz w:val="24"/>
        </w:rPr>
        <w:t xml:space="preserve">Охорона праці в галузі </w:t>
      </w:r>
      <w:proofErr w:type="spellStart"/>
      <w:r>
        <w:rPr>
          <w:sz w:val="24"/>
        </w:rPr>
        <w:t>телекомунікацій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підруч</w:t>
      </w:r>
      <w:proofErr w:type="spellEnd"/>
      <w:r>
        <w:rPr>
          <w:sz w:val="24"/>
        </w:rPr>
        <w:t>./ С.А.Гавриш, А.С.</w:t>
      </w:r>
      <w:proofErr w:type="spellStart"/>
      <w:r>
        <w:rPr>
          <w:sz w:val="24"/>
        </w:rPr>
        <w:t>Гавриш.-</w:t>
      </w:r>
      <w:proofErr w:type="spellEnd"/>
      <w:r>
        <w:rPr>
          <w:sz w:val="24"/>
        </w:rPr>
        <w:t xml:space="preserve"> К.: НТУУ "КПІ", 2011.-440с.</w:t>
      </w:r>
    </w:p>
    <w:p w:rsidR="009D11B6" w:rsidRDefault="0037015A">
      <w:pPr>
        <w:pStyle w:val="a4"/>
        <w:numPr>
          <w:ilvl w:val="0"/>
          <w:numId w:val="1"/>
        </w:numPr>
        <w:tabs>
          <w:tab w:val="left" w:pos="401"/>
        </w:tabs>
        <w:spacing w:before="4"/>
        <w:rPr>
          <w:sz w:val="24"/>
        </w:rPr>
      </w:pPr>
      <w:r>
        <w:rPr>
          <w:sz w:val="24"/>
        </w:rPr>
        <w:t xml:space="preserve">Практикум </w:t>
      </w:r>
      <w:r>
        <w:rPr>
          <w:spacing w:val="-3"/>
          <w:sz w:val="24"/>
        </w:rPr>
        <w:t xml:space="preserve">із </w:t>
      </w:r>
      <w:r>
        <w:rPr>
          <w:sz w:val="24"/>
        </w:rPr>
        <w:t>охорони праці: Посібник / В.Ц.</w:t>
      </w:r>
      <w:proofErr w:type="spellStart"/>
      <w:r>
        <w:rPr>
          <w:sz w:val="24"/>
        </w:rPr>
        <w:t>Жидецький</w:t>
      </w:r>
      <w:proofErr w:type="spellEnd"/>
      <w:r>
        <w:rPr>
          <w:sz w:val="24"/>
        </w:rPr>
        <w:t>, В.С.</w:t>
      </w:r>
      <w:proofErr w:type="spellStart"/>
      <w:r>
        <w:rPr>
          <w:sz w:val="24"/>
        </w:rPr>
        <w:t>Джигирей</w:t>
      </w:r>
      <w:proofErr w:type="spellEnd"/>
      <w:r>
        <w:rPr>
          <w:sz w:val="24"/>
        </w:rPr>
        <w:t>, В.М. Сторожук та</w:t>
      </w:r>
      <w:r>
        <w:rPr>
          <w:spacing w:val="9"/>
          <w:sz w:val="24"/>
        </w:rPr>
        <w:t xml:space="preserve"> </w:t>
      </w:r>
      <w:r>
        <w:rPr>
          <w:sz w:val="24"/>
        </w:rPr>
        <w:t>ін.</w:t>
      </w:r>
    </w:p>
    <w:p w:rsidR="009D11B6" w:rsidRDefault="0037015A">
      <w:pPr>
        <w:pStyle w:val="a3"/>
        <w:spacing w:line="275" w:lineRule="exact"/>
        <w:ind w:left="400"/>
      </w:pPr>
      <w:r>
        <w:t>– Львів: Афіша, 2000 – 352 с.</w:t>
      </w:r>
    </w:p>
    <w:p w:rsidR="009D11B6" w:rsidRDefault="0037015A">
      <w:pPr>
        <w:pStyle w:val="a4"/>
        <w:numPr>
          <w:ilvl w:val="0"/>
          <w:numId w:val="1"/>
        </w:numPr>
        <w:tabs>
          <w:tab w:val="left" w:pos="410"/>
        </w:tabs>
        <w:spacing w:before="4" w:line="237" w:lineRule="auto"/>
        <w:ind w:right="103"/>
        <w:rPr>
          <w:sz w:val="24"/>
        </w:rPr>
      </w:pPr>
      <w:r>
        <w:rPr>
          <w:sz w:val="24"/>
        </w:rPr>
        <w:t>ДБН В.2.5-28-2006. Державні будівел</w:t>
      </w:r>
      <w:r>
        <w:rPr>
          <w:sz w:val="24"/>
        </w:rPr>
        <w:t xml:space="preserve">ьні норми України. Інженерне обладнання </w:t>
      </w:r>
      <w:r>
        <w:rPr>
          <w:spacing w:val="-3"/>
          <w:sz w:val="24"/>
        </w:rPr>
        <w:t xml:space="preserve">будинків </w:t>
      </w:r>
      <w:r>
        <w:rPr>
          <w:sz w:val="24"/>
        </w:rPr>
        <w:t xml:space="preserve">і споруд. Природне і штучне освітлення. </w:t>
      </w:r>
      <w:proofErr w:type="spellStart"/>
      <w:r>
        <w:rPr>
          <w:sz w:val="24"/>
        </w:rPr>
        <w:t>Мінбуд</w:t>
      </w:r>
      <w:proofErr w:type="spellEnd"/>
      <w:r>
        <w:rPr>
          <w:sz w:val="24"/>
        </w:rPr>
        <w:t xml:space="preserve"> України. Київ. 2006 р.</w:t>
      </w:r>
      <w:r>
        <w:rPr>
          <w:spacing w:val="2"/>
          <w:sz w:val="24"/>
        </w:rPr>
        <w:t xml:space="preserve"> </w:t>
      </w:r>
      <w:r>
        <w:rPr>
          <w:sz w:val="24"/>
        </w:rPr>
        <w:t>76с.</w:t>
      </w:r>
    </w:p>
    <w:sectPr w:rsidR="009D11B6">
      <w:footerReference w:type="default" r:id="rId13"/>
      <w:pgSz w:w="11910" w:h="16840"/>
      <w:pgMar w:top="1040" w:right="460" w:bottom="1340" w:left="116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5A" w:rsidRDefault="0037015A">
      <w:r>
        <w:separator/>
      </w:r>
    </w:p>
  </w:endnote>
  <w:endnote w:type="continuationSeparator" w:id="0">
    <w:p w:rsidR="0037015A" w:rsidRDefault="0037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B6" w:rsidRDefault="0037015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2.5pt;margin-top:773.8pt;width:13pt;height:17.45pt;z-index:-16170496;mso-position-horizontal-relative:page;mso-position-vertical-relative:page" filled="f" stroked="f">
          <v:textbox inset="0,0,0,0">
            <w:txbxContent>
              <w:p w:rsidR="009D11B6" w:rsidRDefault="0037015A">
                <w:pPr>
                  <w:spacing w:before="6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w w:val="99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176E2">
                  <w:rPr>
                    <w:noProof/>
                    <w:w w:val="99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B6" w:rsidRDefault="0037015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6.5pt;margin-top:527.3pt;width:9pt;height:17.45pt;z-index:-16169984;mso-position-horizontal-relative:page;mso-position-vertical-relative:page" filled="f" stroked="f">
          <v:textbox inset="0,0,0,0">
            <w:txbxContent>
              <w:p w:rsidR="009D11B6" w:rsidRDefault="0037015A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B6" w:rsidRDefault="0037015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.1pt;margin-top:773.8pt;width:9pt;height:17.45pt;z-index:-16169472;mso-position-horizontal-relative:page;mso-position-vertical-relative:page" filled="f" stroked="f">
          <v:textbox inset="0,0,0,0">
            <w:txbxContent>
              <w:p w:rsidR="009D11B6" w:rsidRDefault="0037015A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w w:val="99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5A" w:rsidRDefault="0037015A">
      <w:r>
        <w:separator/>
      </w:r>
    </w:p>
  </w:footnote>
  <w:footnote w:type="continuationSeparator" w:id="0">
    <w:p w:rsidR="0037015A" w:rsidRDefault="0037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7AEC"/>
    <w:multiLevelType w:val="hybridMultilevel"/>
    <w:tmpl w:val="207EEFAE"/>
    <w:lvl w:ilvl="0" w:tplc="65E20C08">
      <w:start w:val="1"/>
      <w:numFmt w:val="decimal"/>
      <w:lvlText w:val="%1.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uk-UA" w:eastAsia="en-US" w:bidi="ar-SA"/>
      </w:rPr>
    </w:lvl>
    <w:lvl w:ilvl="1" w:tplc="FA726D14">
      <w:numFmt w:val="bullet"/>
      <w:lvlText w:val="•"/>
      <w:lvlJc w:val="left"/>
      <w:pPr>
        <w:ind w:left="580" w:hanging="284"/>
      </w:pPr>
      <w:rPr>
        <w:rFonts w:hint="default"/>
        <w:lang w:val="uk-UA" w:eastAsia="en-US" w:bidi="ar-SA"/>
      </w:rPr>
    </w:lvl>
    <w:lvl w:ilvl="2" w:tplc="25D487AE">
      <w:numFmt w:val="bullet"/>
      <w:lvlText w:val="•"/>
      <w:lvlJc w:val="left"/>
      <w:pPr>
        <w:ind w:left="1658" w:hanging="284"/>
      </w:pPr>
      <w:rPr>
        <w:rFonts w:hint="default"/>
        <w:lang w:val="uk-UA" w:eastAsia="en-US" w:bidi="ar-SA"/>
      </w:rPr>
    </w:lvl>
    <w:lvl w:ilvl="3" w:tplc="B24CBB8A">
      <w:numFmt w:val="bullet"/>
      <w:lvlText w:val="•"/>
      <w:lvlJc w:val="left"/>
      <w:pPr>
        <w:ind w:left="2736" w:hanging="284"/>
      </w:pPr>
      <w:rPr>
        <w:rFonts w:hint="default"/>
        <w:lang w:val="uk-UA" w:eastAsia="en-US" w:bidi="ar-SA"/>
      </w:rPr>
    </w:lvl>
    <w:lvl w:ilvl="4" w:tplc="55283BEA">
      <w:numFmt w:val="bullet"/>
      <w:lvlText w:val="•"/>
      <w:lvlJc w:val="left"/>
      <w:pPr>
        <w:ind w:left="3814" w:hanging="284"/>
      </w:pPr>
      <w:rPr>
        <w:rFonts w:hint="default"/>
        <w:lang w:val="uk-UA" w:eastAsia="en-US" w:bidi="ar-SA"/>
      </w:rPr>
    </w:lvl>
    <w:lvl w:ilvl="5" w:tplc="EBC48658">
      <w:numFmt w:val="bullet"/>
      <w:lvlText w:val="•"/>
      <w:lvlJc w:val="left"/>
      <w:pPr>
        <w:ind w:left="4892" w:hanging="284"/>
      </w:pPr>
      <w:rPr>
        <w:rFonts w:hint="default"/>
        <w:lang w:val="uk-UA" w:eastAsia="en-US" w:bidi="ar-SA"/>
      </w:rPr>
    </w:lvl>
    <w:lvl w:ilvl="6" w:tplc="6F7EC332">
      <w:numFmt w:val="bullet"/>
      <w:lvlText w:val="•"/>
      <w:lvlJc w:val="left"/>
      <w:pPr>
        <w:ind w:left="5971" w:hanging="284"/>
      </w:pPr>
      <w:rPr>
        <w:rFonts w:hint="default"/>
        <w:lang w:val="uk-UA" w:eastAsia="en-US" w:bidi="ar-SA"/>
      </w:rPr>
    </w:lvl>
    <w:lvl w:ilvl="7" w:tplc="008C6862">
      <w:numFmt w:val="bullet"/>
      <w:lvlText w:val="•"/>
      <w:lvlJc w:val="left"/>
      <w:pPr>
        <w:ind w:left="7049" w:hanging="284"/>
      </w:pPr>
      <w:rPr>
        <w:rFonts w:hint="default"/>
        <w:lang w:val="uk-UA" w:eastAsia="en-US" w:bidi="ar-SA"/>
      </w:rPr>
    </w:lvl>
    <w:lvl w:ilvl="8" w:tplc="F872DDEC">
      <w:numFmt w:val="bullet"/>
      <w:lvlText w:val="•"/>
      <w:lvlJc w:val="left"/>
      <w:pPr>
        <w:ind w:left="8127" w:hanging="284"/>
      </w:pPr>
      <w:rPr>
        <w:rFonts w:hint="default"/>
        <w:lang w:val="uk-UA" w:eastAsia="en-US" w:bidi="ar-SA"/>
      </w:rPr>
    </w:lvl>
  </w:abstractNum>
  <w:abstractNum w:abstractNumId="1">
    <w:nsid w:val="20FB013C"/>
    <w:multiLevelType w:val="multilevel"/>
    <w:tmpl w:val="164225CE"/>
    <w:lvl w:ilvl="0">
      <w:start w:val="1"/>
      <w:numFmt w:val="decimal"/>
      <w:lvlText w:val="%1."/>
      <w:lvlJc w:val="left"/>
      <w:pPr>
        <w:ind w:left="15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6" w:hanging="48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340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460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500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2960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421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882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42" w:hanging="48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D11B6"/>
    <w:rsid w:val="0037015A"/>
    <w:rsid w:val="009D11B6"/>
    <w:rsid w:val="00A176E2"/>
    <w:rsid w:val="00B10498"/>
    <w:rsid w:val="00F8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6"/>
      <w:ind w:left="2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spacing w:before="2" w:line="275" w:lineRule="exact"/>
      <w:ind w:left="927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216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87C01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87C01"/>
    <w:rPr>
      <w:rFonts w:ascii="Tahoma" w:eastAsia="Times New Roman" w:hAnsi="Tahoma" w:cs="Tahoma"/>
      <w:sz w:val="16"/>
      <w:szCs w:val="16"/>
      <w:lang w:val="uk-UA"/>
    </w:rPr>
  </w:style>
  <w:style w:type="paragraph" w:customStyle="1" w:styleId="rvps26">
    <w:name w:val="rvps26"/>
    <w:basedOn w:val="a"/>
    <w:rsid w:val="00B104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rvts8">
    <w:name w:val="rvts8"/>
    <w:basedOn w:val="a0"/>
    <w:rsid w:val="00B10498"/>
  </w:style>
  <w:style w:type="character" w:customStyle="1" w:styleId="rvts19">
    <w:name w:val="rvts19"/>
    <w:basedOn w:val="a0"/>
    <w:rsid w:val="00B10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4422</Words>
  <Characters>2522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наталик</dc:creator>
  <cp:lastModifiedBy>RePack by Diakov</cp:lastModifiedBy>
  <cp:revision>2</cp:revision>
  <dcterms:created xsi:type="dcterms:W3CDTF">2020-10-05T07:24:00Z</dcterms:created>
  <dcterms:modified xsi:type="dcterms:W3CDTF">2020-11-23T09:24:00Z</dcterms:modified>
</cp:coreProperties>
</file>