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31" w:rsidRPr="00162EF3" w:rsidRDefault="00B22231" w:rsidP="00691FE1">
      <w:pPr>
        <w:pStyle w:val="ab"/>
        <w:spacing w:before="60" w:beforeAutospacing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162EF3">
        <w:rPr>
          <w:color w:val="000000"/>
          <w:sz w:val="28"/>
          <w:szCs w:val="28"/>
          <w:lang w:val="ru-RU"/>
        </w:rPr>
        <w:t>Національний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технічний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університет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України</w:t>
      </w:r>
      <w:proofErr w:type="spellEnd"/>
    </w:p>
    <w:p w:rsidR="00B22231" w:rsidRPr="00162EF3" w:rsidRDefault="00B22231" w:rsidP="00691FE1">
      <w:pPr>
        <w:pStyle w:val="ab"/>
        <w:spacing w:before="60" w:beforeAutospacing="0" w:afterAutospacing="0" w:line="360" w:lineRule="auto"/>
        <w:jc w:val="center"/>
        <w:rPr>
          <w:sz w:val="28"/>
          <w:szCs w:val="28"/>
          <w:lang w:val="ru-RU"/>
        </w:rPr>
      </w:pPr>
      <w:r w:rsidRPr="00162EF3">
        <w:rPr>
          <w:color w:val="000000"/>
          <w:sz w:val="28"/>
          <w:szCs w:val="28"/>
          <w:lang w:val="ru-RU"/>
        </w:rPr>
        <w:t>«</w:t>
      </w:r>
      <w:proofErr w:type="spellStart"/>
      <w:r w:rsidRPr="00162EF3">
        <w:rPr>
          <w:color w:val="000000"/>
          <w:sz w:val="28"/>
          <w:szCs w:val="28"/>
          <w:lang w:val="ru-RU"/>
        </w:rPr>
        <w:t>Київський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політехнічний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інститут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ім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62EF3">
        <w:rPr>
          <w:color w:val="000000"/>
          <w:sz w:val="28"/>
          <w:szCs w:val="28"/>
          <w:lang w:val="ru-RU"/>
        </w:rPr>
        <w:t>Ігоря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Сікорського</w:t>
      </w:r>
      <w:proofErr w:type="spellEnd"/>
      <w:r w:rsidRPr="00162EF3">
        <w:rPr>
          <w:color w:val="000000"/>
          <w:sz w:val="28"/>
          <w:szCs w:val="28"/>
          <w:lang w:val="ru-RU"/>
        </w:rPr>
        <w:t>»</w:t>
      </w:r>
    </w:p>
    <w:p w:rsidR="00B22231" w:rsidRDefault="00B22231" w:rsidP="00691FE1">
      <w:pPr>
        <w:pStyle w:val="ab"/>
        <w:spacing w:before="60" w:beforeAutospacing="0" w:afterAutospacing="0" w:line="360" w:lineRule="auto"/>
        <w:jc w:val="center"/>
        <w:rPr>
          <w:bCs/>
          <w:sz w:val="28"/>
          <w:szCs w:val="28"/>
          <w:lang w:val="uk-UA"/>
        </w:rPr>
      </w:pPr>
      <w:r w:rsidRPr="00162EF3">
        <w:rPr>
          <w:bCs/>
          <w:color w:val="000000"/>
          <w:sz w:val="28"/>
          <w:szCs w:val="28"/>
          <w:lang w:val="ru-RU"/>
        </w:rPr>
        <w:t xml:space="preserve">Кафедра </w:t>
      </w:r>
      <w:r>
        <w:rPr>
          <w:bCs/>
          <w:color w:val="000000"/>
          <w:sz w:val="28"/>
          <w:szCs w:val="28"/>
          <w:lang w:val="uk-UA"/>
        </w:rPr>
        <w:t>мікроелектроніки</w:t>
      </w:r>
    </w:p>
    <w:p w:rsidR="00B22231" w:rsidRPr="00162EF3" w:rsidRDefault="00B22231" w:rsidP="00691FE1">
      <w:pPr>
        <w:pStyle w:val="ab"/>
        <w:spacing w:before="60" w:beforeAutospacing="0" w:afterAutospacing="0" w:line="360" w:lineRule="auto"/>
        <w:jc w:val="both"/>
        <w:rPr>
          <w:sz w:val="28"/>
          <w:szCs w:val="28"/>
          <w:lang w:val="ru-RU"/>
        </w:rPr>
      </w:pPr>
    </w:p>
    <w:p w:rsidR="00B22231" w:rsidRPr="00162EF3" w:rsidRDefault="00B22231" w:rsidP="00691FE1">
      <w:pPr>
        <w:pStyle w:val="ab"/>
        <w:spacing w:before="60" w:beforeAutospacing="0" w:afterAutospacing="0" w:line="360" w:lineRule="auto"/>
        <w:jc w:val="both"/>
        <w:rPr>
          <w:sz w:val="28"/>
          <w:szCs w:val="28"/>
          <w:lang w:val="ru-RU"/>
        </w:rPr>
      </w:pPr>
    </w:p>
    <w:p w:rsidR="00B22231" w:rsidRPr="00162EF3" w:rsidRDefault="00B22231" w:rsidP="00691FE1">
      <w:pPr>
        <w:pStyle w:val="ab"/>
        <w:spacing w:before="60" w:beforeAutospacing="0" w:afterAutospacing="0" w:line="360" w:lineRule="auto"/>
        <w:jc w:val="both"/>
        <w:rPr>
          <w:sz w:val="28"/>
          <w:szCs w:val="28"/>
          <w:lang w:val="ru-RU"/>
        </w:rPr>
      </w:pPr>
    </w:p>
    <w:p w:rsidR="00B22231" w:rsidRDefault="00B22231" w:rsidP="00691FE1">
      <w:pPr>
        <w:pStyle w:val="ab"/>
        <w:spacing w:before="60" w:beforeAutospacing="0" w:afterAutospacing="0" w:line="360" w:lineRule="auto"/>
        <w:jc w:val="center"/>
        <w:rPr>
          <w:bCs/>
          <w:sz w:val="28"/>
          <w:szCs w:val="28"/>
          <w:lang w:val="ru-RU"/>
        </w:rPr>
      </w:pPr>
      <w:r w:rsidRPr="00162EF3">
        <w:rPr>
          <w:bCs/>
          <w:color w:val="000000"/>
          <w:sz w:val="28"/>
          <w:szCs w:val="28"/>
          <w:lang w:val="ru-RU"/>
        </w:rPr>
        <w:t>ЗВІТ</w:t>
      </w:r>
    </w:p>
    <w:p w:rsidR="00B22231" w:rsidRPr="00B22231" w:rsidRDefault="00B22231" w:rsidP="00691FE1">
      <w:pPr>
        <w:pStyle w:val="ab"/>
        <w:spacing w:before="60" w:beforeAutospacing="0" w:afterAutospacing="0"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про </w:t>
      </w:r>
      <w:proofErr w:type="spellStart"/>
      <w:r>
        <w:rPr>
          <w:bCs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практичного </w:t>
      </w:r>
      <w:proofErr w:type="spellStart"/>
      <w:r>
        <w:rPr>
          <w:color w:val="000000"/>
          <w:sz w:val="28"/>
          <w:szCs w:val="28"/>
          <w:lang w:val="ru-RU"/>
        </w:rPr>
        <w:t>заняття</w:t>
      </w:r>
      <w:proofErr w:type="spellEnd"/>
      <w:r w:rsidR="00BF43DE">
        <w:rPr>
          <w:color w:val="000000"/>
          <w:sz w:val="28"/>
          <w:szCs w:val="28"/>
          <w:lang w:val="ru-RU"/>
        </w:rPr>
        <w:t xml:space="preserve"> №3</w:t>
      </w:r>
    </w:p>
    <w:p w:rsidR="00B22231" w:rsidRPr="00162EF3" w:rsidRDefault="00B22231" w:rsidP="00691FE1">
      <w:pPr>
        <w:pStyle w:val="ab"/>
        <w:spacing w:before="60" w:beforeAutospacing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>з</w:t>
      </w:r>
      <w:r w:rsidRPr="00162EF3">
        <w:rPr>
          <w:color w:val="000000"/>
          <w:sz w:val="28"/>
          <w:szCs w:val="28"/>
          <w:lang w:val="ru-RU"/>
        </w:rPr>
        <w:t xml:space="preserve"> курсу</w:t>
      </w:r>
      <w:r>
        <w:rPr>
          <w:color w:val="000000"/>
          <w:sz w:val="28"/>
          <w:szCs w:val="28"/>
          <w:lang w:val="uk-UA"/>
        </w:rPr>
        <w:t>:</w:t>
      </w:r>
      <w:r w:rsidRPr="00162EF3">
        <w:rPr>
          <w:color w:val="000000"/>
          <w:sz w:val="28"/>
          <w:szCs w:val="28"/>
          <w:lang w:val="ru-RU"/>
        </w:rPr>
        <w:t xml:space="preserve"> «</w:t>
      </w:r>
      <w:r>
        <w:rPr>
          <w:color w:val="000000"/>
          <w:sz w:val="28"/>
          <w:szCs w:val="28"/>
          <w:lang w:val="ru-RU"/>
        </w:rPr>
        <w:t>Твердот</w:t>
      </w:r>
      <w:r>
        <w:rPr>
          <w:color w:val="000000"/>
          <w:sz w:val="28"/>
          <w:szCs w:val="28"/>
          <w:lang w:val="uk-UA"/>
        </w:rPr>
        <w:t>ільна електроніка - 1</w:t>
      </w:r>
      <w:r w:rsidRPr="00162EF3">
        <w:rPr>
          <w:color w:val="000000"/>
          <w:sz w:val="28"/>
          <w:szCs w:val="28"/>
          <w:lang w:val="ru-RU"/>
        </w:rPr>
        <w:t>»</w:t>
      </w:r>
    </w:p>
    <w:p w:rsidR="00B22231" w:rsidRDefault="00B22231" w:rsidP="00691FE1">
      <w:pPr>
        <w:pStyle w:val="ab"/>
        <w:spacing w:before="60" w:beforeAutospacing="0" w:afterAutospacing="0" w:line="360" w:lineRule="auto"/>
        <w:jc w:val="both"/>
        <w:rPr>
          <w:sz w:val="28"/>
          <w:szCs w:val="28"/>
          <w:lang w:val="ru-RU"/>
        </w:rPr>
      </w:pPr>
    </w:p>
    <w:p w:rsidR="00B22231" w:rsidRPr="00691FE1" w:rsidRDefault="00B22231" w:rsidP="00691FE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2231" w:rsidRPr="00691FE1" w:rsidRDefault="00B22231" w:rsidP="00691FE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2231" w:rsidRPr="00B22231" w:rsidRDefault="00F2119B" w:rsidP="00691FE1">
      <w:pPr>
        <w:pStyle w:val="ab"/>
        <w:spacing w:before="60" w:beforeAutospacing="0" w:afterAutospacing="0" w:line="360" w:lineRule="auto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Виконала: </w:t>
      </w:r>
      <w:proofErr w:type="spellStart"/>
      <w:r w:rsidR="00691FE1">
        <w:rPr>
          <w:color w:val="000000"/>
          <w:sz w:val="28"/>
          <w:szCs w:val="28"/>
          <w:lang w:val="ru-RU"/>
        </w:rPr>
        <w:t>Калюга</w:t>
      </w:r>
      <w:proofErr w:type="spellEnd"/>
      <w:r w:rsidR="00691FE1">
        <w:rPr>
          <w:color w:val="000000"/>
          <w:sz w:val="28"/>
          <w:szCs w:val="28"/>
          <w:lang w:val="ru-RU"/>
        </w:rPr>
        <w:t xml:space="preserve"> Богдана</w:t>
      </w:r>
    </w:p>
    <w:p w:rsidR="00B22231" w:rsidRPr="00B22231" w:rsidRDefault="00B22231" w:rsidP="00691FE1">
      <w:pPr>
        <w:pStyle w:val="ab"/>
        <w:wordWrap w:val="0"/>
        <w:spacing w:before="60" w:beforeAutospacing="0" w:afterAutospacing="0" w:line="360" w:lineRule="auto"/>
        <w:jc w:val="right"/>
        <w:rPr>
          <w:sz w:val="28"/>
          <w:szCs w:val="28"/>
          <w:lang w:val="uk-UA"/>
        </w:rPr>
      </w:pPr>
      <w:proofErr w:type="spellStart"/>
      <w:r w:rsidRPr="00B22231">
        <w:rPr>
          <w:color w:val="000000"/>
          <w:sz w:val="28"/>
          <w:szCs w:val="28"/>
          <w:lang w:val="ru-RU"/>
        </w:rPr>
        <w:t>Прийняв</w:t>
      </w:r>
      <w:proofErr w:type="spellEnd"/>
      <w:r w:rsidRPr="00B22231">
        <w:rPr>
          <w:color w:val="000000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  <w:lang w:val="uk-UA"/>
        </w:rPr>
        <w:t>Королевич Л. М.</w:t>
      </w:r>
    </w:p>
    <w:p w:rsidR="00B22231" w:rsidRDefault="00B22231" w:rsidP="00691FE1">
      <w:pPr>
        <w:spacing w:after="24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2231" w:rsidRDefault="00B22231" w:rsidP="00691FE1">
      <w:pPr>
        <w:spacing w:after="24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1FE1" w:rsidRDefault="00691FE1" w:rsidP="00691FE1">
      <w:pPr>
        <w:spacing w:after="24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119B" w:rsidRDefault="00F2119B" w:rsidP="00691FE1">
      <w:pPr>
        <w:spacing w:after="24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119B" w:rsidRDefault="00F2119B" w:rsidP="00691FE1">
      <w:pPr>
        <w:spacing w:after="24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119B" w:rsidRPr="008052FA" w:rsidRDefault="00F2119B" w:rsidP="00691FE1">
      <w:pPr>
        <w:spacing w:after="24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72BB" w:rsidRPr="008052FA" w:rsidRDefault="00B22231" w:rsidP="00691FE1">
      <w:pPr>
        <w:pStyle w:val="ab"/>
        <w:spacing w:before="60" w:beforeAutospacing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8052FA">
        <w:rPr>
          <w:color w:val="000000"/>
          <w:sz w:val="28"/>
          <w:szCs w:val="28"/>
          <w:lang w:val="ru-RU"/>
        </w:rPr>
        <w:t>Київ</w:t>
      </w:r>
      <w:proofErr w:type="spellEnd"/>
      <w:r w:rsidRPr="008052FA">
        <w:rPr>
          <w:color w:val="000000"/>
          <w:sz w:val="28"/>
          <w:szCs w:val="28"/>
          <w:lang w:val="ru-RU"/>
        </w:rPr>
        <w:t xml:space="preserve"> – 2020</w:t>
      </w:r>
    </w:p>
    <w:p w:rsidR="00C40FD4" w:rsidRDefault="00E272BB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</w:pPr>
      <w:r w:rsidRPr="00DF6716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uk-UA"/>
        </w:rPr>
        <w:lastRenderedPageBreak/>
        <w:t xml:space="preserve">Завдання: </w:t>
      </w:r>
      <w:r w:rsid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ано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плавний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p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uk-UA"/>
        </w:rPr>
        <w:t>-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n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перехід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.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Градієнт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концентрації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донорних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домішок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</w:rPr>
        <w:t>N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  <w:vertAlign w:val="subscript"/>
        </w:rPr>
        <w:t>D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  <w:lang w:val="ru-RU"/>
        </w:rPr>
        <w:t>'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,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акцепторних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домішок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– 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</w:rPr>
        <w:t>N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  <w:vertAlign w:val="subscript"/>
        </w:rPr>
        <w:t>A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  <w:lang w:val="ru-RU"/>
        </w:rPr>
        <w:t>'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.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Виконати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розрахунки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для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матеріалу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Mat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. При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розрахунках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вважати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що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температура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навколишнього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середовища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рівна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</w:rPr>
        <w:t>T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=300 К.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Значення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</w:rPr>
        <w:t>N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  <w:vertAlign w:val="subscript"/>
        </w:rPr>
        <w:t>A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  <w:lang w:val="ru-RU"/>
        </w:rPr>
        <w:t>'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, 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</w:rPr>
        <w:t>N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  <w:vertAlign w:val="subscript"/>
        </w:rPr>
        <w:t>D</w:t>
      </w:r>
      <w:r w:rsidR="00BF43DE" w:rsidRPr="00C40FD4">
        <w:rPr>
          <w:rFonts w:ascii="Times New Roman" w:hAnsi="Times New Roman" w:cs="Times New Roman"/>
          <w:i/>
          <w:spacing w:val="3"/>
          <w:sz w:val="28"/>
          <w:szCs w:val="21"/>
          <w:shd w:val="clear" w:color="auto" w:fill="FFFFFF"/>
          <w:lang w:val="ru-RU"/>
        </w:rPr>
        <w:t>'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, 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Mat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визначаються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із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таблиці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за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варіантом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,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вказаним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викладачем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(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такі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саме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як у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практичній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роботі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№2). </w:t>
      </w:r>
    </w:p>
    <w:p w:rsidR="00BF43DE" w:rsidRPr="00BF43DE" w:rsidRDefault="00BF43DE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</w:pP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Побудувати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графіки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розподілу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електричного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поля і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електричного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потенціалу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та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енергетичні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діаграми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ідеалізованого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p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-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n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переходу.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Розрахувати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відстань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між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металургійною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і реальною межами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поділу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p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uk-UA"/>
        </w:rPr>
        <w:t>-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n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переходу.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Розрахунки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і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побудови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робити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в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рівноважному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стані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, а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також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при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двох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прикла</w:t>
      </w:r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дених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зовнішній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напругах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: (0,</w:t>
      </w:r>
      <w:proofErr w:type="gramStart"/>
      <w:r w:rsidR="00C40FD4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8)·</w:t>
      </w:r>
      <w:proofErr w:type="gram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φ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vertAlign w:val="subscript"/>
          <w:lang w:val="ru-RU"/>
        </w:rPr>
        <w:t>0</w:t>
      </w:r>
      <w:r w:rsidR="00C40FD4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і (−2)·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φ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vertAlign w:val="subscript"/>
          <w:lang w:val="ru-RU"/>
        </w:rPr>
        <w:t>0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(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побудови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для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всіх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трьох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випадків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робити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на одному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графіку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з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однаковим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масштабом). </w:t>
      </w:r>
    </w:p>
    <w:p w:rsidR="00BF43DE" w:rsidRPr="00BF43DE" w:rsidRDefault="00BF43DE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</w:pP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В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кінці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звіту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навести табличку з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основ</w:t>
      </w:r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ними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контрольними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) величинами:</w:t>
      </w:r>
    </w:p>
    <w:p w:rsidR="00BF43DE" w:rsidRPr="00BF43DE" w:rsidRDefault="00BF43DE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</w:pP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1. ширина 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p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та 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n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області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(в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рівноважному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стані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, а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також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при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двох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прикла</w:t>
      </w:r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дених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зовнішній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напругах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: (0,</w:t>
      </w:r>
      <w:proofErr w:type="gram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8)·</w:t>
      </w:r>
      <w:proofErr w:type="gram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φ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vertAlign w:val="subscript"/>
          <w:lang w:val="ru-RU"/>
        </w:rPr>
        <w:t>0</w:t>
      </w:r>
      <w:r w:rsidR="00C40FD4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і (−</w:t>
      </w:r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2)·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φ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vertAlign w:val="subscript"/>
          <w:lang w:val="ru-RU"/>
        </w:rPr>
        <w:t>0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).</w:t>
      </w:r>
    </w:p>
    <w:p w:rsidR="00BF43DE" w:rsidRPr="00BF43DE" w:rsidRDefault="00BF43DE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</w:pP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2.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висота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потенціального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бар'єру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(в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рівноважному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стані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, а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також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при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двох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прикладених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зовнішній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нап</w:t>
      </w:r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ругах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: (0,</w:t>
      </w:r>
      <w:proofErr w:type="gram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8)·</w:t>
      </w:r>
      <w:proofErr w:type="gram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φ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vertAlign w:val="subscript"/>
          <w:lang w:val="ru-RU"/>
        </w:rPr>
        <w:t>0</w:t>
      </w:r>
      <w:r w:rsidR="00C40FD4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і (−</w:t>
      </w:r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2)·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φ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vertAlign w:val="subscript"/>
          <w:lang w:val="ru-RU"/>
        </w:rPr>
        <w:t>0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).</w:t>
      </w:r>
    </w:p>
    <w:p w:rsidR="00BF43DE" w:rsidRPr="00BF43DE" w:rsidRDefault="00BF43DE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</w:pP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3.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максимальне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поле для (в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рівноважному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стані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, а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також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при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двох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прикла</w:t>
      </w:r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дених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зовнішній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напругах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: (0,</w:t>
      </w:r>
      <w:proofErr w:type="gram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8)·</w:t>
      </w:r>
      <w:proofErr w:type="gram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φ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vertAlign w:val="subscript"/>
          <w:lang w:val="ru-RU"/>
        </w:rPr>
        <w:t>0</w:t>
      </w:r>
      <w:r w:rsidR="00C40FD4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і (−</w:t>
      </w:r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2)·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</w:rPr>
        <w:t>φ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vertAlign w:val="subscript"/>
          <w:lang w:val="ru-RU"/>
        </w:rPr>
        <w:t>0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).</w:t>
      </w:r>
    </w:p>
    <w:p w:rsidR="00BF43DE" w:rsidRPr="00BF43DE" w:rsidRDefault="00C849A0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4. 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Енергія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рівню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Ф</w:t>
      </w:r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ермі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відносно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дна/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стелі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зони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провідності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/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валентної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зони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(1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значення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- в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рівноважному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стані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з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вказівкою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в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якій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області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та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відносно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якого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рівня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енергії</w:t>
      </w:r>
      <w:proofErr w:type="spellEnd"/>
      <w:r w:rsidR="00BF43DE"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). </w:t>
      </w:r>
    </w:p>
    <w:p w:rsidR="004D1437" w:rsidRPr="00BF43DE" w:rsidRDefault="00BF43DE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5.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Відстань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між</w:t>
      </w:r>
      <w:proofErr w:type="spellEnd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металургійно</w:t>
      </w:r>
      <w:r w:rsidR="00C40FD4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ю</w:t>
      </w:r>
      <w:proofErr w:type="spellEnd"/>
      <w:r w:rsidR="00C40FD4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 xml:space="preserve"> та реальною межами</w:t>
      </w:r>
      <w:r w:rsidRPr="00BF43DE">
        <w:rPr>
          <w:rFonts w:ascii="Times New Roman" w:hAnsi="Times New Roman" w:cs="Times New Roman"/>
          <w:spacing w:val="3"/>
          <w:sz w:val="28"/>
          <w:szCs w:val="21"/>
          <w:shd w:val="clear" w:color="auto" w:fill="FFFFFF"/>
          <w:lang w:val="ru-RU"/>
        </w:rPr>
        <w:t>.</w:t>
      </w:r>
    </w:p>
    <w:p w:rsidR="004D1437" w:rsidRPr="00C849A0" w:rsidRDefault="00E205DE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uk-UA"/>
        </w:rPr>
        <w:t xml:space="preserve">Дано: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матеріал </w:t>
      </w:r>
      <w:r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13D34" w:rsidRPr="004D1437">
        <w:rPr>
          <w:rFonts w:ascii="Times New Roman" w:hAnsi="Times New Roman" w:cs="Times New Roman"/>
          <w:position w:val="-12"/>
          <w:sz w:val="28"/>
          <w:szCs w:val="28"/>
        </w:rPr>
        <w:object w:dxaOrig="22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21.9pt" o:ole="">
            <v:imagedata r:id="rId8" o:title=""/>
          </v:shape>
          <o:OLEObject Type="Embed" ProgID="Equation.DSMT4" ShapeID="_x0000_i1025" DrawAspect="Content" ObjectID="_1665514893" r:id="rId9"/>
        </w:object>
      </w:r>
      <w:r w:rsidRPr="00E205DE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3D34" w:rsidRPr="002538F7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60" w:dyaOrig="420">
          <v:shape id="_x0000_i1026" type="#_x0000_t75" style="width:117.7pt;height:21.3pt" o:ole="">
            <v:imagedata r:id="rId10" o:title=""/>
          </v:shape>
          <o:OLEObject Type="Embed" ProgID="Equation.DSMT4" ShapeID="_x0000_i1026" DrawAspect="Content" ObjectID="_1665514894" r:id="rId11"/>
        </w:object>
      </w:r>
      <w:r w:rsidRPr="00E205D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F43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43DE">
        <w:rPr>
          <w:rFonts w:ascii="Times New Roman" w:hAnsi="Times New Roman" w:cs="Times New Roman"/>
          <w:sz w:val="28"/>
          <w:szCs w:val="28"/>
        </w:rPr>
        <w:t>ε</w:t>
      </w:r>
      <w:r w:rsidR="00BF43DE">
        <w:rPr>
          <w:rFonts w:ascii="Times New Roman" w:hAnsi="Times New Roman" w:cs="Times New Roman"/>
          <w:sz w:val="28"/>
          <w:szCs w:val="28"/>
          <w:lang w:val="uk-UA"/>
        </w:rPr>
        <w:t>=11,9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43DE">
        <w:rPr>
          <w:rFonts w:ascii="Times New Roman" w:hAnsi="Times New Roman" w:cs="Times New Roman"/>
          <w:sz w:val="28"/>
          <w:szCs w:val="28"/>
          <w:lang w:val="ru-RU"/>
        </w:rPr>
        <w:t>ε</w:t>
      </w:r>
      <w:r w:rsidR="00BF43D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BF43DE">
        <w:rPr>
          <w:rFonts w:ascii="Times New Roman" w:hAnsi="Times New Roman" w:cs="Times New Roman"/>
          <w:sz w:val="28"/>
          <w:szCs w:val="28"/>
          <w:lang w:val="ru-RU"/>
        </w:rPr>
        <w:t>=8,85·10</w:t>
      </w:r>
      <w:r w:rsidR="00BF43D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-14 </w:t>
      </w:r>
      <w:r w:rsidR="00BF43DE">
        <w:rPr>
          <w:rFonts w:ascii="Times New Roman" w:hAnsi="Times New Roman" w:cs="Times New Roman"/>
          <w:sz w:val="28"/>
          <w:szCs w:val="28"/>
          <w:lang w:val="ru-RU"/>
        </w:rPr>
        <w:t>(Ф·см</w:t>
      </w:r>
      <w:r w:rsidR="00BF43D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="00BF43D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43DE" w:rsidRPr="00E2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05D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E205DE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120" w:dyaOrig="180">
          <v:shape id="_x0000_i1027" type="#_x0000_t75" style="width:6.25pt;height:8.75pt" o:ole="">
            <v:imagedata r:id="rId12" o:title=""/>
          </v:shape>
          <o:OLEObject Type="Embed" ProgID="Equation.DSMT4" ShapeID="_x0000_i1027" DrawAspect="Content" ObjectID="_1665514895" r:id="rId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 w:rsidRPr="00E205D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D0972" w:rsidRPr="007D0972">
        <w:rPr>
          <w:rFonts w:ascii="Times New Roman" w:hAnsi="Times New Roman" w:cs="Times New Roman"/>
          <w:i/>
          <w:sz w:val="28"/>
          <w:szCs w:val="28"/>
          <w:lang w:val="ru-RU"/>
        </w:rPr>
        <w:t>Т</w:t>
      </w:r>
      <w:r w:rsidR="007D0972">
        <w:rPr>
          <w:rFonts w:ascii="Times New Roman" w:hAnsi="Times New Roman" w:cs="Times New Roman"/>
          <w:sz w:val="28"/>
          <w:szCs w:val="28"/>
          <w:lang w:val="ru-RU"/>
        </w:rPr>
        <w:t>=300 (К)</w:t>
      </w:r>
      <w:r w:rsidR="00C849A0">
        <w:rPr>
          <w:rFonts w:ascii="Times New Roman" w:hAnsi="Times New Roman" w:cs="Times New Roman"/>
          <w:sz w:val="28"/>
          <w:szCs w:val="28"/>
          <w:lang w:val="ru-RU"/>
        </w:rPr>
        <w:t xml:space="preserve">; для </w:t>
      </w:r>
      <w:proofErr w:type="spellStart"/>
      <w:r w:rsidR="00C849A0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C84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49A0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="00C84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49A0">
        <w:rPr>
          <w:rFonts w:ascii="Times New Roman" w:hAnsi="Times New Roman" w:cs="Times New Roman"/>
          <w:sz w:val="28"/>
          <w:szCs w:val="28"/>
          <w:lang w:val="ru-RU"/>
        </w:rPr>
        <w:t>φ</w:t>
      </w:r>
      <w:r w:rsidR="00C849A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</w:t>
      </w:r>
      <w:proofErr w:type="spellEnd"/>
      <w:r w:rsidR="00C849A0">
        <w:rPr>
          <w:rFonts w:ascii="Times New Roman" w:hAnsi="Times New Roman" w:cs="Times New Roman"/>
          <w:sz w:val="28"/>
          <w:szCs w:val="28"/>
          <w:lang w:val="ru-RU"/>
        </w:rPr>
        <w:t>=25,8·10</w:t>
      </w:r>
      <w:r w:rsidR="00C849A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-3 </w:t>
      </w:r>
      <w:r w:rsidR="00C849A0">
        <w:rPr>
          <w:rFonts w:ascii="Times New Roman" w:hAnsi="Times New Roman" w:cs="Times New Roman"/>
          <w:sz w:val="28"/>
          <w:szCs w:val="28"/>
          <w:lang w:val="ru-RU"/>
        </w:rPr>
        <w:t>(В).</w:t>
      </w:r>
    </w:p>
    <w:p w:rsidR="00686D65" w:rsidRPr="00E205DE" w:rsidRDefault="00686D65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6A14" w:rsidRDefault="00AD6A14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</w:p>
    <w:p w:rsidR="00C849A0" w:rsidRPr="002538F7" w:rsidRDefault="00C849A0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</w:p>
    <w:p w:rsidR="00F63CDF" w:rsidRPr="00F63CDF" w:rsidRDefault="00F2119B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</w:t>
      </w:r>
      <w:r w:rsidR="00C849A0">
        <w:rPr>
          <w:rFonts w:ascii="Times New Roman" w:hAnsi="Times New Roman" w:cs="Times New Roman"/>
          <w:sz w:val="28"/>
          <w:szCs w:val="28"/>
          <w:lang w:val="uk-UA"/>
        </w:rPr>
        <w:t xml:space="preserve">ормули для розподілу електричного поля в області </w:t>
      </w:r>
      <w:r w:rsidR="00C849A0" w:rsidRPr="00C40FD4">
        <w:rPr>
          <w:rFonts w:ascii="Times New Roman" w:hAnsi="Times New Roman" w:cs="Times New Roman"/>
          <w:i/>
          <w:sz w:val="28"/>
          <w:szCs w:val="28"/>
        </w:rPr>
        <w:t>n</w:t>
      </w:r>
      <w:r w:rsidR="00C849A0" w:rsidRPr="00C84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49A0">
        <w:rPr>
          <w:rFonts w:ascii="Times New Roman" w:hAnsi="Times New Roman" w:cs="Times New Roman"/>
          <w:sz w:val="28"/>
          <w:szCs w:val="28"/>
          <w:lang w:val="uk-UA"/>
        </w:rPr>
        <w:t xml:space="preserve">та в області </w:t>
      </w:r>
      <w:r w:rsidR="00C849A0" w:rsidRPr="00C40FD4">
        <w:rPr>
          <w:rFonts w:ascii="Times New Roman" w:hAnsi="Times New Roman" w:cs="Times New Roman"/>
          <w:i/>
          <w:sz w:val="28"/>
          <w:szCs w:val="28"/>
        </w:rPr>
        <w:t>p</w:t>
      </w:r>
      <w:r w:rsidR="00C849A0" w:rsidRPr="00C84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7BDF">
        <w:rPr>
          <w:rFonts w:ascii="Times New Roman" w:hAnsi="Times New Roman" w:cs="Times New Roman"/>
          <w:sz w:val="28"/>
          <w:szCs w:val="28"/>
          <w:lang w:val="uk-UA"/>
        </w:rPr>
        <w:t>(1):</w: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8642"/>
        <w:gridCol w:w="1564"/>
      </w:tblGrid>
      <w:tr w:rsidR="00F233C9" w:rsidRPr="004D1437" w:rsidTr="00691FE1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3C9" w:rsidRPr="004332FE" w:rsidRDefault="00DE5FAA" w:rsidP="00691FE1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849A0">
              <w:rPr>
                <w:rFonts w:ascii="Times New Roman" w:hAnsi="Times New Roman" w:cs="Times New Roman"/>
                <w:position w:val="-80"/>
                <w:sz w:val="28"/>
                <w:szCs w:val="28"/>
              </w:rPr>
              <w:object w:dxaOrig="4700" w:dyaOrig="1740">
                <v:shape id="_x0000_i1028" type="#_x0000_t75" style="width:234.15pt;height:86.4pt" o:ole="">
                  <v:imagedata r:id="rId14" o:title=""/>
                </v:shape>
                <o:OLEObject Type="Embed" ProgID="Equation.DSMT4" ShapeID="_x0000_i1028" DrawAspect="Content" ObjectID="_1665514896" r:id="rId15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49A0" w:rsidRDefault="00C849A0" w:rsidP="00691FE1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C849A0" w:rsidRDefault="00C849A0" w:rsidP="00691FE1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F233C9" w:rsidRPr="004D1437" w:rsidRDefault="00F233C9" w:rsidP="00691FE1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437">
              <w:rPr>
                <w:rFonts w:ascii="Times New Roman" w:eastAsiaTheme="minorEastAsia" w:hAnsi="Times New Roman" w:cs="Times New Roman"/>
                <w:sz w:val="28"/>
                <w:szCs w:val="28"/>
              </w:rPr>
              <w:t>(1)</w:t>
            </w:r>
          </w:p>
        </w:tc>
      </w:tr>
    </w:tbl>
    <w:p w:rsidR="00083829" w:rsidRDefault="00F2119B" w:rsidP="00083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083829">
        <w:rPr>
          <w:rFonts w:ascii="Times New Roman" w:hAnsi="Times New Roman" w:cs="Times New Roman"/>
          <w:sz w:val="28"/>
          <w:szCs w:val="28"/>
          <w:lang w:val="uk-UA"/>
        </w:rPr>
        <w:t>ормули для ширин областей об’ємного заряду (2):</w: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8642"/>
        <w:gridCol w:w="1564"/>
      </w:tblGrid>
      <w:tr w:rsidR="00083829" w:rsidRPr="004D1437" w:rsidTr="00521795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3829" w:rsidRPr="004332FE" w:rsidRDefault="00C40FD4" w:rsidP="0052179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83829">
              <w:rPr>
                <w:rFonts w:ascii="Times New Roman" w:hAnsi="Times New Roman" w:cs="Times New Roman"/>
                <w:position w:val="-82"/>
                <w:sz w:val="28"/>
                <w:szCs w:val="28"/>
              </w:rPr>
              <w:object w:dxaOrig="1640" w:dyaOrig="1780">
                <v:shape id="_x0000_i1031" type="#_x0000_t75" style="width:81.4pt;height:88.3pt" o:ole="">
                  <v:imagedata r:id="rId16" o:title=""/>
                </v:shape>
                <o:OLEObject Type="Embed" ProgID="Equation.DSMT4" ShapeID="_x0000_i1031" DrawAspect="Content" ObjectID="_1665514897" r:id="rId17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3829" w:rsidRDefault="00083829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083829" w:rsidRDefault="00083829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083829" w:rsidRPr="004D1437" w:rsidRDefault="00083829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</w:t>
            </w:r>
            <w:r w:rsidRPr="004D143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7560D6" w:rsidRDefault="00F2119B" w:rsidP="00D375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560D6">
        <w:rPr>
          <w:rFonts w:ascii="Times New Roman" w:hAnsi="Times New Roman" w:cs="Times New Roman"/>
          <w:sz w:val="28"/>
          <w:szCs w:val="28"/>
          <w:lang w:val="uk-UA"/>
        </w:rPr>
        <w:t>ираз для дифузійно</w:t>
      </w:r>
      <w:r w:rsidR="00BC4F1D">
        <w:rPr>
          <w:rFonts w:ascii="Times New Roman" w:hAnsi="Times New Roman" w:cs="Times New Roman"/>
          <w:sz w:val="28"/>
          <w:szCs w:val="28"/>
          <w:lang w:val="uk-UA"/>
        </w:rPr>
        <w:t>го потенціалу прийме вигляд (3)</w:t>
      </w:r>
      <w:r w:rsidR="007560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8642"/>
        <w:gridCol w:w="1564"/>
      </w:tblGrid>
      <w:tr w:rsidR="007560D6" w:rsidRPr="004D1437" w:rsidTr="00521795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0D6" w:rsidRPr="004332FE" w:rsidRDefault="00BC4F1D" w:rsidP="0052179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C4F1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460" w:dyaOrig="380">
                <v:shape id="_x0000_i1034" type="#_x0000_t75" style="width:72.65pt;height:18.8pt" o:ole="">
                  <v:imagedata r:id="rId18" o:title=""/>
                </v:shape>
                <o:OLEObject Type="Embed" ProgID="Equation.DSMT4" ShapeID="_x0000_i1034" DrawAspect="Content" ObjectID="_1665514898" r:id="rId19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0D6" w:rsidRPr="004D1437" w:rsidRDefault="00BC4F1D" w:rsidP="00BC4F1D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(3)</w:t>
            </w:r>
          </w:p>
        </w:tc>
      </w:tr>
    </w:tbl>
    <w:p w:rsidR="00742334" w:rsidRPr="00742334" w:rsidRDefault="007560D6" w:rsidP="007423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перший випадок для рівноважного стану. </w:t>
      </w:r>
    </w:p>
    <w:p w:rsidR="00083829" w:rsidRDefault="007560D6" w:rsidP="00756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Дифузійний потенціал та ширина переходу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шукається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розв’язку системи двох нелінійних рівнянь, укладеної раніше (5): </w: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8642"/>
        <w:gridCol w:w="1564"/>
      </w:tblGrid>
      <w:tr w:rsidR="001A5B29" w:rsidRPr="007560D6" w:rsidTr="00521795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B29" w:rsidRPr="004332FE" w:rsidRDefault="00742334" w:rsidP="0052179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A5B29">
              <w:rPr>
                <w:rFonts w:ascii="Times New Roman" w:hAnsi="Times New Roman" w:cs="Times New Roman"/>
                <w:position w:val="-104"/>
                <w:sz w:val="28"/>
                <w:szCs w:val="28"/>
              </w:rPr>
              <w:object w:dxaOrig="4400" w:dyaOrig="2220">
                <v:shape id="_x0000_i1037" type="#_x0000_t75" style="width:219.15pt;height:110.2pt" o:ole="">
                  <v:imagedata r:id="rId20" o:title=""/>
                </v:shape>
                <o:OLEObject Type="Embed" ProgID="Equation.DSMT4" ShapeID="_x0000_i1037" DrawAspect="Content" ObjectID="_1665514899" r:id="rId21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B29" w:rsidRPr="007560D6" w:rsidRDefault="001A5B29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1A5B29" w:rsidRPr="007560D6" w:rsidRDefault="001A5B29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1A5B29" w:rsidRPr="007560D6" w:rsidRDefault="00742334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(5</w:t>
            </w:r>
            <w:r w:rsidR="001A5B29" w:rsidRPr="007560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742334" w:rsidRPr="00742334" w:rsidRDefault="00742334" w:rsidP="007423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Розв’яжемо </w:t>
      </w:r>
      <w:r w:rsidRPr="00742334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(5)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чисельно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допомогою середовища М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atlab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A5712" w:rsidRDefault="0092734E" w:rsidP="00F2119B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Програмно розв</w:t>
      </w:r>
      <w:r w:rsidR="009A5712">
        <w:rPr>
          <w:rFonts w:ascii="Times New Roman" w:hAnsi="Times New Roman" w:cs="Times New Roman"/>
          <w:sz w:val="28"/>
          <w:szCs w:val="28"/>
          <w:lang w:val="uk-UA"/>
        </w:rPr>
        <w:t xml:space="preserve">’язуємо </w:t>
      </w:r>
      <w:r>
        <w:rPr>
          <w:rFonts w:ascii="Times New Roman" w:hAnsi="Times New Roman" w:cs="Times New Roman"/>
          <w:sz w:val="28"/>
          <w:szCs w:val="28"/>
          <w:lang w:val="uk-UA"/>
        </w:rPr>
        <w:t>дану систему двох нелінійних рівнянь за допомогою чисельних методів</w:t>
      </w:r>
      <w:r w:rsidR="009A571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42334" w:rsidRDefault="009A5712" w:rsidP="005217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Таким чином, </w:t>
      </w:r>
      <w:r w:rsidR="00521795">
        <w:rPr>
          <w:rFonts w:ascii="Times New Roman" w:hAnsi="Times New Roman" w:cs="Times New Roman"/>
          <w:sz w:val="28"/>
          <w:lang w:val="uk-UA"/>
        </w:rPr>
        <w:t>для рівноважного стану</w:t>
      </w:r>
      <w:r w:rsidR="005217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дифузійний потенціал </w:t>
      </w:r>
      <w:r w:rsidR="005217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рівний </w:t>
      </w:r>
      <w:r>
        <w:rPr>
          <w:rFonts w:ascii="Times New Roman" w:hAnsi="Times New Roman" w:cs="Times New Roman"/>
          <w:sz w:val="28"/>
        </w:rPr>
        <w:t>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lang w:val="uk-UA"/>
        </w:rPr>
        <w:t>=0,7524 (В)</w:t>
      </w:r>
      <w:r w:rsidR="00D375F4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42334" w:rsidRDefault="00742334" w:rsidP="007423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Підставивши отримане значення в одне з двох рівнянь системи (5), одержимо значення ширини переходу </w:t>
      </w:r>
      <w:r w:rsidRPr="00742334">
        <w:rPr>
          <w:rFonts w:ascii="Times New Roman" w:hAnsi="Times New Roman" w:cs="Times New Roman"/>
          <w:i/>
          <w:sz w:val="28"/>
        </w:rPr>
        <w:t>l</w:t>
      </w:r>
      <w:r w:rsidRPr="00742334">
        <w:rPr>
          <w:rFonts w:ascii="Times New Roman" w:hAnsi="Times New Roman" w:cs="Times New Roman"/>
          <w:sz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742334" w:rsidRDefault="00521795" w:rsidP="007423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7F5AD8">
        <w:rPr>
          <w:position w:val="-58"/>
        </w:rPr>
        <w:object w:dxaOrig="2500" w:dyaOrig="1100">
          <v:shape id="_x0000_i1041" type="#_x0000_t75" style="width:125.2pt;height:55.1pt" o:ole="">
            <v:imagedata r:id="rId22" o:title=""/>
          </v:shape>
          <o:OLEObject Type="Embed" ProgID="Equation.DSMT4" ShapeID="_x0000_i1041" DrawAspect="Content" ObjectID="_1665514900" r:id="rId23"/>
        </w:objec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10137"/>
        <w:gridCol w:w="1252"/>
      </w:tblGrid>
      <w:tr w:rsidR="00742334" w:rsidRPr="004D1437" w:rsidTr="00521795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334" w:rsidRPr="004332FE" w:rsidRDefault="00E40DF8" w:rsidP="0052179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74233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9960" w:dyaOrig="1100">
                <v:shape id="_x0000_i1042" type="#_x0000_t75" style="width:495.85pt;height:54.45pt" o:ole="">
                  <v:imagedata r:id="rId24" o:title=""/>
                </v:shape>
                <o:OLEObject Type="Embed" ProgID="Equation.DSMT4" ShapeID="_x0000_i1042" DrawAspect="Content" ObjectID="_1665514901" r:id="rId25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334" w:rsidRDefault="00742334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42334" w:rsidRDefault="00742334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42334" w:rsidRPr="004D1437" w:rsidRDefault="00742334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</w:t>
            </w:r>
            <w:r w:rsidRPr="004D143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21795" w:rsidRDefault="00521795" w:rsidP="005217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Одразу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отриманого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розв'язку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розрахуємо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ширину областей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об'ємного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заряду </w:t>
      </w:r>
      <w:r w:rsidRPr="00521795">
        <w:rPr>
          <w:rFonts w:ascii="Times New Roman" w:hAnsi="Times New Roman" w:cs="Times New Roman"/>
          <w:i/>
          <w:sz w:val="28"/>
        </w:rPr>
        <w:t>l</w:t>
      </w:r>
      <w:r w:rsidRPr="00521795">
        <w:rPr>
          <w:rFonts w:ascii="Times New Roman" w:hAnsi="Times New Roman" w:cs="Times New Roman"/>
          <w:i/>
          <w:sz w:val="28"/>
          <w:vertAlign w:val="subscript"/>
        </w:rPr>
        <w:t>n</w:t>
      </w:r>
      <w:r w:rsidRPr="0052179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</w:t>
      </w:r>
      <w:r w:rsidRPr="0052179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21795">
        <w:rPr>
          <w:rFonts w:ascii="Times New Roman" w:hAnsi="Times New Roman" w:cs="Times New Roman"/>
          <w:i/>
          <w:sz w:val="28"/>
        </w:rPr>
        <w:t>l</w:t>
      </w:r>
      <w:r w:rsidRPr="00521795">
        <w:rPr>
          <w:rFonts w:ascii="Times New Roman" w:hAnsi="Times New Roman" w:cs="Times New Roman"/>
          <w:i/>
          <w:sz w:val="28"/>
          <w:vertAlign w:val="subscript"/>
        </w:rPr>
        <w:t>p</w:t>
      </w:r>
      <w:proofErr w:type="spellEnd"/>
      <w:r w:rsidRPr="00521795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підставивши 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Pr="00521795">
        <w:rPr>
          <w:rFonts w:ascii="Times New Roman" w:hAnsi="Times New Roman" w:cs="Times New Roman"/>
          <w:i/>
          <w:sz w:val="28"/>
        </w:rPr>
        <w:t>l</w:t>
      </w:r>
      <w:r w:rsidRPr="00521795">
        <w:rPr>
          <w:rFonts w:ascii="Times New Roman" w:hAnsi="Times New Roman" w:cs="Times New Roman"/>
          <w:i/>
          <w:sz w:val="28"/>
          <w:vertAlign w:val="subscript"/>
          <w:lang w:val="ru-RU"/>
        </w:rPr>
        <w:t>0</w:t>
      </w:r>
      <w:r w:rsidRPr="0052179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 формули (2):</w:t>
      </w:r>
    </w:p>
    <w:tbl>
      <w:tblPr>
        <w:tblStyle w:val="aa"/>
        <w:tblW w:w="10206" w:type="dxa"/>
        <w:tblLayout w:type="fixed"/>
        <w:tblLook w:val="04A0" w:firstRow="1" w:lastRow="0" w:firstColumn="1" w:lastColumn="0" w:noHBand="0" w:noVBand="1"/>
      </w:tblPr>
      <w:tblGrid>
        <w:gridCol w:w="9639"/>
        <w:gridCol w:w="567"/>
      </w:tblGrid>
      <w:tr w:rsidR="00521795" w:rsidRPr="004D1437" w:rsidTr="004A0BD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1795" w:rsidRPr="004332FE" w:rsidRDefault="00E40DF8" w:rsidP="0052179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83829">
              <w:rPr>
                <w:rFonts w:ascii="Times New Roman" w:hAnsi="Times New Roman" w:cs="Times New Roman"/>
                <w:position w:val="-82"/>
                <w:sz w:val="28"/>
                <w:szCs w:val="28"/>
              </w:rPr>
              <w:object w:dxaOrig="6440" w:dyaOrig="1780">
                <v:shape id="_x0000_i1044" type="#_x0000_t75" style="width:320.55pt;height:88.3pt" o:ole="">
                  <v:imagedata r:id="rId26" o:title=""/>
                </v:shape>
                <o:OLEObject Type="Embed" ProgID="Equation.DSMT4" ShapeID="_x0000_i1044" DrawAspect="Content" ObjectID="_1665514902" r:id="rId27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1795" w:rsidRDefault="00521795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521795" w:rsidRDefault="00521795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521795" w:rsidRPr="004D1437" w:rsidRDefault="00521795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4A0BD7" w:rsidRDefault="004A0BD7" w:rsidP="005217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Проведемо розрахунки для нерівноважного стану.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формулу для знаходження ширини переходу, підставивши замість 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lang w:val="uk-UA"/>
        </w:rPr>
        <w:t xml:space="preserve"> згідно з виразом (3) 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4A0BD7">
        <w:rPr>
          <w:rFonts w:ascii="Times New Roman" w:hAnsi="Times New Roman" w:cs="Times New Roman"/>
          <w:i/>
          <w:sz w:val="28"/>
        </w:rPr>
        <w:t>U</w:t>
      </w:r>
      <w:r w:rsidRPr="00F2119B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F2119B">
        <w:rPr>
          <w:rFonts w:ascii="Times New Roman" w:hAnsi="Times New Roman" w:cs="Times New Roman"/>
          <w:sz w:val="28"/>
          <w:lang w:val="uk-UA"/>
        </w:rPr>
        <w:t>(6)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8642"/>
        <w:gridCol w:w="1564"/>
      </w:tblGrid>
      <w:tr w:rsidR="004A0BD7" w:rsidRPr="007560D6" w:rsidTr="002416C0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BD7" w:rsidRPr="004332FE" w:rsidRDefault="00840383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A5B29">
              <w:rPr>
                <w:rFonts w:ascii="Times New Roman" w:hAnsi="Times New Roman" w:cs="Times New Roman"/>
                <w:position w:val="-104"/>
                <w:sz w:val="28"/>
                <w:szCs w:val="28"/>
              </w:rPr>
              <w:object w:dxaOrig="5100" w:dyaOrig="2220">
                <v:shape id="_x0000_i1045" type="#_x0000_t75" style="width:254.2pt;height:110.2pt" o:ole="">
                  <v:imagedata r:id="rId28" o:title=""/>
                </v:shape>
                <o:OLEObject Type="Embed" ProgID="Equation.DSMT4" ShapeID="_x0000_i1045" DrawAspect="Content" ObjectID="_1665514903" r:id="rId29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BD7" w:rsidRPr="007560D6" w:rsidRDefault="004A0BD7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4A0BD7" w:rsidRPr="007560D6" w:rsidRDefault="004A0BD7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4A0BD7" w:rsidRPr="007560D6" w:rsidRDefault="004A0BD7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(6</w:t>
            </w:r>
            <w:r w:rsidRPr="007560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AF2939" w:rsidRDefault="00AF2939" w:rsidP="00AF29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Таким чином, </w:t>
      </w:r>
      <w:r>
        <w:rPr>
          <w:rFonts w:ascii="Times New Roman" w:hAnsi="Times New Roman" w:cs="Times New Roman"/>
          <w:sz w:val="28"/>
          <w:lang w:val="uk-UA"/>
        </w:rPr>
        <w:t xml:space="preserve">для </w:t>
      </w:r>
      <w:r w:rsidR="00135339" w:rsidRPr="00135339">
        <w:rPr>
          <w:rFonts w:ascii="Times New Roman" w:hAnsi="Times New Roman" w:cs="Times New Roman"/>
          <w:sz w:val="28"/>
          <w:lang w:val="ru-RU"/>
        </w:rPr>
        <w:t>не</w:t>
      </w:r>
      <w:r>
        <w:rPr>
          <w:rFonts w:ascii="Times New Roman" w:hAnsi="Times New Roman" w:cs="Times New Roman"/>
          <w:sz w:val="28"/>
          <w:lang w:val="uk-UA"/>
        </w:rPr>
        <w:t>рівноважного стану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дифузійний потенціал рівний </w:t>
      </w:r>
      <w:r>
        <w:rPr>
          <w:rFonts w:ascii="Times New Roman" w:hAnsi="Times New Roman" w:cs="Times New Roman"/>
          <w:sz w:val="28"/>
        </w:rPr>
        <w:t>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 w:rsidR="00135339">
        <w:rPr>
          <w:rFonts w:ascii="Times New Roman" w:hAnsi="Times New Roman" w:cs="Times New Roman"/>
          <w:sz w:val="28"/>
          <w:lang w:val="uk-UA"/>
        </w:rPr>
        <w:t>=0,7</w:t>
      </w:r>
      <w:r>
        <w:rPr>
          <w:rFonts w:ascii="Times New Roman" w:hAnsi="Times New Roman" w:cs="Times New Roman"/>
          <w:sz w:val="28"/>
          <w:lang w:val="uk-UA"/>
        </w:rPr>
        <w:t>2</w:t>
      </w:r>
      <w:r w:rsidR="00135339">
        <w:rPr>
          <w:rFonts w:ascii="Times New Roman" w:hAnsi="Times New Roman" w:cs="Times New Roman"/>
          <w:sz w:val="28"/>
          <w:lang w:val="uk-UA"/>
        </w:rPr>
        <w:t>62</w:t>
      </w:r>
      <w:r>
        <w:rPr>
          <w:rFonts w:ascii="Times New Roman" w:hAnsi="Times New Roman" w:cs="Times New Roman"/>
          <w:sz w:val="28"/>
          <w:lang w:val="uk-UA"/>
        </w:rPr>
        <w:t xml:space="preserve"> (В)</w:t>
      </w:r>
      <w:r w:rsidR="00135339">
        <w:rPr>
          <w:rFonts w:ascii="Times New Roman" w:hAnsi="Times New Roman" w:cs="Times New Roman"/>
          <w:sz w:val="28"/>
          <w:lang w:val="uk-UA"/>
        </w:rPr>
        <w:t xml:space="preserve"> при прямому зміщенні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AF2939" w:rsidRDefault="00AF2939" w:rsidP="00AF29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Підставивши отримане значення </w:t>
      </w:r>
      <w:r w:rsidR="00135339">
        <w:rPr>
          <w:rFonts w:ascii="Times New Roman" w:hAnsi="Times New Roman" w:cs="Times New Roman"/>
          <w:sz w:val="28"/>
          <w:lang w:val="uk-UA"/>
        </w:rPr>
        <w:t>в одне з двох рівнянь системи (6</w:t>
      </w:r>
      <w:r>
        <w:rPr>
          <w:rFonts w:ascii="Times New Roman" w:hAnsi="Times New Roman" w:cs="Times New Roman"/>
          <w:sz w:val="28"/>
          <w:lang w:val="uk-UA"/>
        </w:rPr>
        <w:t xml:space="preserve">), одержимо значення ширини переходу </w:t>
      </w:r>
      <w:r w:rsidRPr="00742334">
        <w:rPr>
          <w:rFonts w:ascii="Times New Roman" w:hAnsi="Times New Roman" w:cs="Times New Roman"/>
          <w:i/>
          <w:sz w:val="28"/>
        </w:rPr>
        <w:t>l</w:t>
      </w:r>
      <w:r w:rsidRPr="00742334">
        <w:rPr>
          <w:rFonts w:ascii="Times New Roman" w:hAnsi="Times New Roman" w:cs="Times New Roman"/>
          <w:sz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AF2939" w:rsidRDefault="007B2F2B" w:rsidP="00AF293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7F5AD8">
        <w:rPr>
          <w:position w:val="-58"/>
        </w:rPr>
        <w:object w:dxaOrig="3200" w:dyaOrig="1100">
          <v:shape id="_x0000_i1047" type="#_x0000_t75" style="width:160.3pt;height:55.1pt" o:ole="">
            <v:imagedata r:id="rId30" o:title=""/>
          </v:shape>
          <o:OLEObject Type="Embed" ProgID="Equation.DSMT4" ShapeID="_x0000_i1047" DrawAspect="Content" ObjectID="_1665514904" r:id="rId31"/>
        </w:object>
      </w:r>
    </w:p>
    <w:tbl>
      <w:tblPr>
        <w:tblStyle w:val="aa"/>
        <w:tblW w:w="11198" w:type="dxa"/>
        <w:tblLook w:val="04A0" w:firstRow="1" w:lastRow="0" w:firstColumn="1" w:lastColumn="0" w:noHBand="0" w:noVBand="1"/>
      </w:tblPr>
      <w:tblGrid>
        <w:gridCol w:w="11651"/>
        <w:gridCol w:w="222"/>
        <w:gridCol w:w="925"/>
      </w:tblGrid>
      <w:tr w:rsidR="00135339" w:rsidRPr="004D1437" w:rsidTr="00135339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339" w:rsidRPr="004332FE" w:rsidRDefault="00D66D70" w:rsidP="00135339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74233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11480" w:dyaOrig="1100">
                <v:shape id="_x0000_i1048" type="#_x0000_t75" style="width:571.6pt;height:54.45pt" o:ole="">
                  <v:imagedata r:id="rId32" o:title=""/>
                </v:shape>
                <o:OLEObject Type="Embed" ProgID="Equation.DSMT4" ShapeID="_x0000_i1048" DrawAspect="Content" ObjectID="_1665514905" r:id="rId33"/>
              </w:objec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135339" w:rsidRDefault="00135339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339" w:rsidRDefault="00135339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135339" w:rsidRDefault="00135339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135339" w:rsidRPr="004D1437" w:rsidRDefault="00135339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F2939" w:rsidRDefault="00AF2939" w:rsidP="00AF29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Одразу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отриманого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розв'язку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розрахуємо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ширину областей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об'ємного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заряду </w:t>
      </w:r>
      <w:r w:rsidRPr="00521795">
        <w:rPr>
          <w:rFonts w:ascii="Times New Roman" w:hAnsi="Times New Roman" w:cs="Times New Roman"/>
          <w:i/>
          <w:sz w:val="28"/>
        </w:rPr>
        <w:t>l</w:t>
      </w:r>
      <w:r w:rsidRPr="00521795">
        <w:rPr>
          <w:rFonts w:ascii="Times New Roman" w:hAnsi="Times New Roman" w:cs="Times New Roman"/>
          <w:i/>
          <w:sz w:val="28"/>
          <w:vertAlign w:val="subscript"/>
        </w:rPr>
        <w:t>n</w:t>
      </w:r>
      <w:r w:rsidRPr="0052179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</w:t>
      </w:r>
      <w:r w:rsidRPr="0052179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21795">
        <w:rPr>
          <w:rFonts w:ascii="Times New Roman" w:hAnsi="Times New Roman" w:cs="Times New Roman"/>
          <w:i/>
          <w:sz w:val="28"/>
        </w:rPr>
        <w:t>l</w:t>
      </w:r>
      <w:r w:rsidRPr="00521795">
        <w:rPr>
          <w:rFonts w:ascii="Times New Roman" w:hAnsi="Times New Roman" w:cs="Times New Roman"/>
          <w:i/>
          <w:sz w:val="28"/>
          <w:vertAlign w:val="subscript"/>
        </w:rPr>
        <w:t>p</w:t>
      </w:r>
      <w:proofErr w:type="spellEnd"/>
      <w:r w:rsidRPr="00521795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підставивши 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Pr="00521795">
        <w:rPr>
          <w:rFonts w:ascii="Times New Roman" w:hAnsi="Times New Roman" w:cs="Times New Roman"/>
          <w:i/>
          <w:sz w:val="28"/>
        </w:rPr>
        <w:t>l</w:t>
      </w:r>
      <w:r w:rsidRPr="00521795">
        <w:rPr>
          <w:rFonts w:ascii="Times New Roman" w:hAnsi="Times New Roman" w:cs="Times New Roman"/>
          <w:i/>
          <w:sz w:val="28"/>
          <w:vertAlign w:val="subscript"/>
          <w:lang w:val="ru-RU"/>
        </w:rPr>
        <w:t>0</w:t>
      </w:r>
      <w:r w:rsidRPr="00521795">
        <w:rPr>
          <w:rFonts w:ascii="Times New Roman" w:hAnsi="Times New Roman" w:cs="Times New Roman"/>
          <w:sz w:val="28"/>
          <w:lang w:val="ru-RU"/>
        </w:rPr>
        <w:t xml:space="preserve"> </w:t>
      </w:r>
      <w:r w:rsidR="00E42E84">
        <w:rPr>
          <w:rFonts w:ascii="Times New Roman" w:hAnsi="Times New Roman" w:cs="Times New Roman"/>
          <w:sz w:val="28"/>
          <w:lang w:val="uk-UA"/>
        </w:rPr>
        <w:t>у формули (7</w:t>
      </w:r>
      <w:r>
        <w:rPr>
          <w:rFonts w:ascii="Times New Roman" w:hAnsi="Times New Roman" w:cs="Times New Roman"/>
          <w:sz w:val="28"/>
          <w:lang w:val="uk-UA"/>
        </w:rPr>
        <w:t>):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8954"/>
        <w:gridCol w:w="1252"/>
      </w:tblGrid>
      <w:tr w:rsidR="00E42E84" w:rsidRPr="004D1437" w:rsidTr="0073360E">
        <w:tc>
          <w:tcPr>
            <w:tcW w:w="8954" w:type="dxa"/>
            <w:tcBorders>
              <w:top w:val="nil"/>
              <w:left w:val="nil"/>
              <w:bottom w:val="nil"/>
              <w:right w:val="nil"/>
            </w:tcBorders>
          </w:tcPr>
          <w:p w:rsidR="00E42E84" w:rsidRPr="004332FE" w:rsidRDefault="00E42E84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83829">
              <w:rPr>
                <w:rFonts w:ascii="Times New Roman" w:hAnsi="Times New Roman" w:cs="Times New Roman"/>
                <w:position w:val="-82"/>
                <w:sz w:val="28"/>
                <w:szCs w:val="28"/>
              </w:rPr>
              <w:object w:dxaOrig="2500" w:dyaOrig="1780">
                <v:shape id="_x0000_i1050" type="#_x0000_t75" style="width:124.6pt;height:88.3pt" o:ole="">
                  <v:imagedata r:id="rId34" o:title=""/>
                </v:shape>
                <o:OLEObject Type="Embed" ProgID="Equation.DSMT4" ShapeID="_x0000_i1050" DrawAspect="Content" ObjectID="_1665514906" r:id="rId35"/>
              </w:objec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E42E84" w:rsidRDefault="00E42E84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42E84" w:rsidRDefault="00E42E84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42E84" w:rsidRDefault="00E42E84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42E84" w:rsidRPr="004D1437" w:rsidRDefault="00E42E84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(7</w:t>
            </w:r>
            <w:r w:rsidRPr="004D143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AF2939" w:rsidRPr="00E42E84" w:rsidTr="0073360E">
        <w:tc>
          <w:tcPr>
            <w:tcW w:w="8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E84" w:rsidRPr="00E42E84" w:rsidRDefault="00E42E84" w:rsidP="00E42E84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де </w:t>
            </w:r>
            <w:r w:rsidRPr="00E42E84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E42E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E42E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 w:rsidRPr="00E42E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AF2939" w:rsidRPr="004332FE" w:rsidRDefault="00F5557A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83829">
              <w:rPr>
                <w:rFonts w:ascii="Times New Roman" w:hAnsi="Times New Roman" w:cs="Times New Roman"/>
                <w:position w:val="-82"/>
                <w:sz w:val="28"/>
                <w:szCs w:val="28"/>
              </w:rPr>
              <w:object w:dxaOrig="7680" w:dyaOrig="1780">
                <v:shape id="_x0000_i1051" type="#_x0000_t75" style="width:382.55pt;height:88.3pt" o:ole="">
                  <v:imagedata r:id="rId36" o:title=""/>
                </v:shape>
                <o:OLEObject Type="Embed" ProgID="Equation.DSMT4" ShapeID="_x0000_i1051" DrawAspect="Content" ObjectID="_1665514907" r:id="rId37"/>
              </w:objec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2939" w:rsidRPr="00E42E84" w:rsidRDefault="00AF2939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AF2939" w:rsidRPr="00E42E84" w:rsidRDefault="00AF2939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AF2939" w:rsidRPr="00E42E84" w:rsidRDefault="00AF2939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73360E" w:rsidRDefault="0073360E" w:rsidP="007336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Розглянемо третій випадок, коли прикладається напруга при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зворотньому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зміщенні. Тоді вираз для дифузійного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потенціала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приймає вигляд (</w:t>
      </w:r>
      <w:r w:rsidR="00BC4F1D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). </w:t>
      </w:r>
    </w:p>
    <w:p w:rsidR="0073360E" w:rsidRDefault="0073360E" w:rsidP="007336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формулу для знаходження ширини переходу, підставивши замість 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lang w:val="uk-UA"/>
        </w:rPr>
        <w:t xml:space="preserve"> згідно з виразом (4) 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 w:rsidR="00BC4F1D">
        <w:rPr>
          <w:rFonts w:ascii="Times New Roman" w:hAnsi="Times New Roman" w:cs="Times New Roman"/>
          <w:sz w:val="28"/>
          <w:lang w:val="uk-UA"/>
        </w:rPr>
        <w:t>−</w:t>
      </w:r>
      <w:r w:rsidRPr="004A0BD7">
        <w:rPr>
          <w:rFonts w:ascii="Times New Roman" w:hAnsi="Times New Roman" w:cs="Times New Roman"/>
          <w:i/>
          <w:sz w:val="28"/>
        </w:rPr>
        <w:t>U</w:t>
      </w:r>
      <w:r w:rsidRPr="00BC4F1D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BC4F1D">
        <w:rPr>
          <w:rFonts w:ascii="Times New Roman" w:hAnsi="Times New Roman" w:cs="Times New Roman"/>
          <w:sz w:val="28"/>
          <w:lang w:val="uk-UA"/>
        </w:rPr>
        <w:t>(8)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8642"/>
        <w:gridCol w:w="1564"/>
      </w:tblGrid>
      <w:tr w:rsidR="0073360E" w:rsidRPr="007560D6" w:rsidTr="002416C0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60E" w:rsidRPr="004332FE" w:rsidRDefault="00F5557A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A5B29">
              <w:rPr>
                <w:rFonts w:ascii="Times New Roman" w:hAnsi="Times New Roman" w:cs="Times New Roman"/>
                <w:position w:val="-104"/>
                <w:sz w:val="28"/>
                <w:szCs w:val="28"/>
              </w:rPr>
              <w:object w:dxaOrig="5100" w:dyaOrig="2220">
                <v:shape id="_x0000_i1052" type="#_x0000_t75" style="width:254.2pt;height:110.2pt" o:ole="">
                  <v:imagedata r:id="rId38" o:title=""/>
                </v:shape>
                <o:OLEObject Type="Embed" ProgID="Equation.DSMT4" ShapeID="_x0000_i1052" DrawAspect="Content" ObjectID="_1665514908" r:id="rId39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60E" w:rsidRPr="007560D6" w:rsidRDefault="0073360E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73360E" w:rsidRPr="007560D6" w:rsidRDefault="0073360E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73360E" w:rsidRPr="007560D6" w:rsidRDefault="0073360E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(8</w:t>
            </w:r>
            <w:r w:rsidRPr="007560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73360E" w:rsidRDefault="0073360E" w:rsidP="007336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Таким чином, </w:t>
      </w:r>
      <w:r>
        <w:rPr>
          <w:rFonts w:ascii="Times New Roman" w:hAnsi="Times New Roman" w:cs="Times New Roman"/>
          <w:sz w:val="28"/>
          <w:lang w:val="uk-UA"/>
        </w:rPr>
        <w:t xml:space="preserve">для </w:t>
      </w:r>
      <w:r w:rsidRPr="00135339">
        <w:rPr>
          <w:rFonts w:ascii="Times New Roman" w:hAnsi="Times New Roman" w:cs="Times New Roman"/>
          <w:sz w:val="28"/>
          <w:lang w:val="ru-RU"/>
        </w:rPr>
        <w:t>не</w:t>
      </w:r>
      <w:r>
        <w:rPr>
          <w:rFonts w:ascii="Times New Roman" w:hAnsi="Times New Roman" w:cs="Times New Roman"/>
          <w:sz w:val="28"/>
          <w:lang w:val="uk-UA"/>
        </w:rPr>
        <w:t>рівноважного стану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дифузійний потенціал рівний </w:t>
      </w:r>
      <w:r>
        <w:rPr>
          <w:rFonts w:ascii="Times New Roman" w:hAnsi="Times New Roman" w:cs="Times New Roman"/>
          <w:sz w:val="28"/>
        </w:rPr>
        <w:t>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lang w:val="uk-UA"/>
        </w:rPr>
        <w:t>=0,7</w:t>
      </w:r>
      <w:r w:rsidR="00581C45">
        <w:rPr>
          <w:rFonts w:ascii="Times New Roman" w:hAnsi="Times New Roman" w:cs="Times New Roman"/>
          <w:sz w:val="28"/>
          <w:lang w:val="uk-UA"/>
        </w:rPr>
        <w:t>741</w:t>
      </w:r>
      <w:r>
        <w:rPr>
          <w:rFonts w:ascii="Times New Roman" w:hAnsi="Times New Roman" w:cs="Times New Roman"/>
          <w:sz w:val="28"/>
          <w:lang w:val="uk-UA"/>
        </w:rPr>
        <w:t xml:space="preserve"> (В)</w:t>
      </w:r>
      <w:r w:rsidR="00581C45">
        <w:rPr>
          <w:rFonts w:ascii="Times New Roman" w:hAnsi="Times New Roman" w:cs="Times New Roman"/>
          <w:sz w:val="28"/>
          <w:lang w:val="uk-UA"/>
        </w:rPr>
        <w:t xml:space="preserve"> при </w:t>
      </w:r>
      <w:proofErr w:type="spellStart"/>
      <w:r w:rsidR="00581C45">
        <w:rPr>
          <w:rFonts w:ascii="Times New Roman" w:hAnsi="Times New Roman" w:cs="Times New Roman"/>
          <w:sz w:val="28"/>
          <w:lang w:val="uk-UA"/>
        </w:rPr>
        <w:t>зворотньому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зміщенні. </w:t>
      </w:r>
    </w:p>
    <w:p w:rsidR="0073360E" w:rsidRDefault="0073360E" w:rsidP="007336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Підставивши отримане значення </w:t>
      </w:r>
      <w:r w:rsidR="00581C45">
        <w:rPr>
          <w:rFonts w:ascii="Times New Roman" w:hAnsi="Times New Roman" w:cs="Times New Roman"/>
          <w:sz w:val="28"/>
          <w:lang w:val="uk-UA"/>
        </w:rPr>
        <w:t>в одне з двох рівнянь системи (8</w:t>
      </w:r>
      <w:r>
        <w:rPr>
          <w:rFonts w:ascii="Times New Roman" w:hAnsi="Times New Roman" w:cs="Times New Roman"/>
          <w:sz w:val="28"/>
          <w:lang w:val="uk-UA"/>
        </w:rPr>
        <w:t xml:space="preserve">), одержимо значення ширини переходу </w:t>
      </w:r>
      <w:r w:rsidRPr="00742334">
        <w:rPr>
          <w:rFonts w:ascii="Times New Roman" w:hAnsi="Times New Roman" w:cs="Times New Roman"/>
          <w:i/>
          <w:sz w:val="28"/>
        </w:rPr>
        <w:t>l</w:t>
      </w:r>
      <w:r w:rsidRPr="00742334">
        <w:rPr>
          <w:rFonts w:ascii="Times New Roman" w:hAnsi="Times New Roman" w:cs="Times New Roman"/>
          <w:sz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73360E" w:rsidRDefault="00F5557A" w:rsidP="0073360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7F5AD8">
        <w:rPr>
          <w:position w:val="-58"/>
        </w:rPr>
        <w:object w:dxaOrig="3220" w:dyaOrig="1100">
          <v:shape id="_x0000_i1054" type="#_x0000_t75" style="width:160.9pt;height:55.1pt" o:ole="">
            <v:imagedata r:id="rId40" o:title=""/>
          </v:shape>
          <o:OLEObject Type="Embed" ProgID="Equation.DSMT4" ShapeID="_x0000_i1054" DrawAspect="Content" ObjectID="_1665514909" r:id="rId41"/>
        </w:object>
      </w:r>
    </w:p>
    <w:tbl>
      <w:tblPr>
        <w:tblStyle w:val="aa"/>
        <w:tblW w:w="11198" w:type="dxa"/>
        <w:tblLook w:val="04A0" w:firstRow="1" w:lastRow="0" w:firstColumn="1" w:lastColumn="0" w:noHBand="0" w:noVBand="1"/>
      </w:tblPr>
      <w:tblGrid>
        <w:gridCol w:w="11929"/>
        <w:gridCol w:w="222"/>
        <w:gridCol w:w="925"/>
      </w:tblGrid>
      <w:tr w:rsidR="0073360E" w:rsidRPr="004D1437" w:rsidTr="002416C0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60E" w:rsidRPr="004332FE" w:rsidRDefault="00D66D70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742334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11760" w:dyaOrig="1100">
                <v:shape id="_x0000_i1055" type="#_x0000_t75" style="width:585.4pt;height:54.45pt" o:ole="">
                  <v:imagedata r:id="rId42" o:title=""/>
                </v:shape>
                <o:OLEObject Type="Embed" ProgID="Equation.DSMT4" ShapeID="_x0000_i1055" DrawAspect="Content" ObjectID="_1665514910" r:id="rId43"/>
              </w:objec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360E" w:rsidRDefault="0073360E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60E" w:rsidRDefault="0073360E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3360E" w:rsidRDefault="0073360E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3360E" w:rsidRPr="004D1437" w:rsidRDefault="0073360E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73360E" w:rsidRDefault="0073360E" w:rsidP="007336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Одразу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отриманого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розв'язку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розрахуємо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ширину областей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об'ємного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заряду </w:t>
      </w:r>
      <w:r w:rsidRPr="00521795">
        <w:rPr>
          <w:rFonts w:ascii="Times New Roman" w:hAnsi="Times New Roman" w:cs="Times New Roman"/>
          <w:i/>
          <w:sz w:val="28"/>
        </w:rPr>
        <w:t>l</w:t>
      </w:r>
      <w:r w:rsidRPr="00521795">
        <w:rPr>
          <w:rFonts w:ascii="Times New Roman" w:hAnsi="Times New Roman" w:cs="Times New Roman"/>
          <w:i/>
          <w:sz w:val="28"/>
          <w:vertAlign w:val="subscript"/>
        </w:rPr>
        <w:t>n</w:t>
      </w:r>
      <w:r w:rsidRPr="0052179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</w:t>
      </w:r>
      <w:r w:rsidRPr="0052179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21795">
        <w:rPr>
          <w:rFonts w:ascii="Times New Roman" w:hAnsi="Times New Roman" w:cs="Times New Roman"/>
          <w:i/>
          <w:sz w:val="28"/>
        </w:rPr>
        <w:t>l</w:t>
      </w:r>
      <w:r w:rsidRPr="00521795">
        <w:rPr>
          <w:rFonts w:ascii="Times New Roman" w:hAnsi="Times New Roman" w:cs="Times New Roman"/>
          <w:i/>
          <w:sz w:val="28"/>
          <w:vertAlign w:val="subscript"/>
        </w:rPr>
        <w:t>p</w:t>
      </w:r>
      <w:proofErr w:type="spellEnd"/>
      <w:r w:rsidRPr="00521795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підставивши 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Pr="00521795">
        <w:rPr>
          <w:rFonts w:ascii="Times New Roman" w:hAnsi="Times New Roman" w:cs="Times New Roman"/>
          <w:i/>
          <w:sz w:val="28"/>
        </w:rPr>
        <w:t>l</w:t>
      </w:r>
      <w:r w:rsidRPr="00521795">
        <w:rPr>
          <w:rFonts w:ascii="Times New Roman" w:hAnsi="Times New Roman" w:cs="Times New Roman"/>
          <w:i/>
          <w:sz w:val="28"/>
          <w:vertAlign w:val="subscript"/>
          <w:lang w:val="ru-RU"/>
        </w:rPr>
        <w:t>0</w:t>
      </w:r>
      <w:r w:rsidRPr="00521795">
        <w:rPr>
          <w:rFonts w:ascii="Times New Roman" w:hAnsi="Times New Roman" w:cs="Times New Roman"/>
          <w:sz w:val="28"/>
          <w:lang w:val="ru-RU"/>
        </w:rPr>
        <w:t xml:space="preserve"> </w:t>
      </w:r>
      <w:r w:rsidR="00054137">
        <w:rPr>
          <w:rFonts w:ascii="Times New Roman" w:hAnsi="Times New Roman" w:cs="Times New Roman"/>
          <w:sz w:val="28"/>
          <w:lang w:val="uk-UA"/>
        </w:rPr>
        <w:t>у формули (9</w:t>
      </w:r>
      <w:r>
        <w:rPr>
          <w:rFonts w:ascii="Times New Roman" w:hAnsi="Times New Roman" w:cs="Times New Roman"/>
          <w:sz w:val="28"/>
          <w:lang w:val="uk-UA"/>
        </w:rPr>
        <w:t>):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8954"/>
        <w:gridCol w:w="1252"/>
      </w:tblGrid>
      <w:tr w:rsidR="0073360E" w:rsidRPr="004D1437" w:rsidTr="002416C0">
        <w:tc>
          <w:tcPr>
            <w:tcW w:w="8954" w:type="dxa"/>
            <w:tcBorders>
              <w:top w:val="nil"/>
              <w:left w:val="nil"/>
              <w:bottom w:val="nil"/>
              <w:right w:val="nil"/>
            </w:tcBorders>
          </w:tcPr>
          <w:p w:rsidR="0073360E" w:rsidRPr="004332FE" w:rsidRDefault="00054137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83829">
              <w:rPr>
                <w:rFonts w:ascii="Times New Roman" w:hAnsi="Times New Roman" w:cs="Times New Roman"/>
                <w:position w:val="-82"/>
                <w:sz w:val="28"/>
                <w:szCs w:val="28"/>
              </w:rPr>
              <w:object w:dxaOrig="2500" w:dyaOrig="1780">
                <v:shape id="_x0000_i1057" type="#_x0000_t75" style="width:124.6pt;height:88.3pt" o:ole="">
                  <v:imagedata r:id="rId44" o:title=""/>
                </v:shape>
                <o:OLEObject Type="Embed" ProgID="Equation.DSMT4" ShapeID="_x0000_i1057" DrawAspect="Content" ObjectID="_1665514911" r:id="rId45"/>
              </w:objec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73360E" w:rsidRDefault="0073360E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3360E" w:rsidRDefault="0073360E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3360E" w:rsidRDefault="0073360E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3360E" w:rsidRPr="004D1437" w:rsidRDefault="00054137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(9</w:t>
            </w:r>
            <w:r w:rsidR="0073360E" w:rsidRPr="004D143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73360E" w:rsidRPr="00E42E84" w:rsidTr="002416C0">
        <w:tc>
          <w:tcPr>
            <w:tcW w:w="8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60E" w:rsidRPr="00E42E84" w:rsidRDefault="0073360E" w:rsidP="002416C0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де </w:t>
            </w:r>
            <w:r w:rsidRPr="00E42E84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=−2</w:t>
            </w:r>
            <w:r w:rsidRPr="00E42E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 w:rsidRPr="00E42E8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[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73360E" w:rsidRPr="004332FE" w:rsidRDefault="00D66D70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83829">
              <w:rPr>
                <w:rFonts w:ascii="Times New Roman" w:hAnsi="Times New Roman" w:cs="Times New Roman"/>
                <w:position w:val="-82"/>
                <w:sz w:val="28"/>
                <w:szCs w:val="28"/>
              </w:rPr>
              <w:object w:dxaOrig="7760" w:dyaOrig="1780">
                <v:shape id="_x0000_i1058" type="#_x0000_t75" style="width:386.3pt;height:88.3pt" o:ole="">
                  <v:imagedata r:id="rId46" o:title=""/>
                </v:shape>
                <o:OLEObject Type="Embed" ProgID="Equation.DSMT4" ShapeID="_x0000_i1058" DrawAspect="Content" ObjectID="_1665514912" r:id="rId47"/>
              </w:objec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60E" w:rsidRPr="00E42E84" w:rsidRDefault="0073360E" w:rsidP="00314471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73360E" w:rsidRPr="00E42E84" w:rsidRDefault="0073360E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E056DB" w:rsidRDefault="00E056DB" w:rsidP="00E05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формул (1)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електричного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r w:rsidR="004D3B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na3.emf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BB" w:rsidRPr="00146DBB" w:rsidRDefault="00146DBB" w:rsidP="00146D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146DBB">
        <w:rPr>
          <w:rFonts w:ascii="Times New Roman" w:hAnsi="Times New Roman" w:cs="Times New Roman"/>
          <w:sz w:val="24"/>
          <w:szCs w:val="28"/>
          <w:lang w:val="ru-RU"/>
        </w:rPr>
        <w:t xml:space="preserve">Рис. 1 – </w:t>
      </w:r>
      <w:r w:rsidRPr="00146DBB">
        <w:rPr>
          <w:rFonts w:ascii="Times New Roman" w:hAnsi="Times New Roman" w:cs="Times New Roman"/>
          <w:sz w:val="24"/>
          <w:szCs w:val="28"/>
          <w:lang w:val="uk-UA"/>
        </w:rPr>
        <w:t>Р</w:t>
      </w:r>
      <w:proofErr w:type="spellStart"/>
      <w:r w:rsidRPr="00146DBB">
        <w:rPr>
          <w:rFonts w:ascii="Times New Roman" w:hAnsi="Times New Roman" w:cs="Times New Roman"/>
          <w:sz w:val="24"/>
          <w:szCs w:val="28"/>
          <w:lang w:val="ru-RU"/>
        </w:rPr>
        <w:t>озподіл</w:t>
      </w:r>
      <w:proofErr w:type="spellEnd"/>
      <w:r w:rsidRPr="00146DBB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146DBB">
        <w:rPr>
          <w:rFonts w:ascii="Times New Roman" w:hAnsi="Times New Roman" w:cs="Times New Roman"/>
          <w:sz w:val="24"/>
          <w:szCs w:val="28"/>
          <w:lang w:val="ru-RU"/>
        </w:rPr>
        <w:t>електричного</w:t>
      </w:r>
      <w:proofErr w:type="spellEnd"/>
      <w:r w:rsidRPr="00146DBB">
        <w:rPr>
          <w:rFonts w:ascii="Times New Roman" w:hAnsi="Times New Roman" w:cs="Times New Roman"/>
          <w:sz w:val="24"/>
          <w:szCs w:val="28"/>
          <w:lang w:val="ru-RU"/>
        </w:rPr>
        <w:t xml:space="preserve"> поля </w:t>
      </w:r>
      <w:r w:rsidRPr="00146DBB">
        <w:rPr>
          <w:rFonts w:ascii="Times New Roman" w:hAnsi="Times New Roman" w:cs="Times New Roman"/>
          <w:i/>
          <w:sz w:val="24"/>
          <w:szCs w:val="28"/>
        </w:rPr>
        <w:t>E</w:t>
      </w:r>
      <w:r w:rsidRPr="00146DBB">
        <w:rPr>
          <w:rFonts w:ascii="Times New Roman" w:hAnsi="Times New Roman" w:cs="Times New Roman"/>
          <w:i/>
          <w:sz w:val="24"/>
          <w:szCs w:val="28"/>
          <w:lang w:val="ru-RU"/>
        </w:rPr>
        <w:t>(</w:t>
      </w:r>
      <w:r w:rsidRPr="00146DBB">
        <w:rPr>
          <w:rFonts w:ascii="Times New Roman" w:hAnsi="Times New Roman" w:cs="Times New Roman"/>
          <w:i/>
          <w:sz w:val="24"/>
          <w:szCs w:val="28"/>
        </w:rPr>
        <w:t>x</w:t>
      </w:r>
      <w:r w:rsidRPr="00146DBB">
        <w:rPr>
          <w:rFonts w:ascii="Times New Roman" w:hAnsi="Times New Roman" w:cs="Times New Roman"/>
          <w:i/>
          <w:sz w:val="24"/>
          <w:szCs w:val="28"/>
          <w:lang w:val="ru-RU"/>
        </w:rPr>
        <w:t>)</w:t>
      </w:r>
    </w:p>
    <w:p w:rsidR="00314471" w:rsidRDefault="00314471" w:rsidP="00F2119B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14471" w:rsidRDefault="00F2119B" w:rsidP="00F2119B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proofErr w:type="spellStart"/>
      <w:r w:rsidR="00314471">
        <w:rPr>
          <w:rFonts w:ascii="Times New Roman" w:hAnsi="Times New Roman" w:cs="Times New Roman"/>
          <w:sz w:val="28"/>
          <w:szCs w:val="28"/>
          <w:lang w:val="uk-UA"/>
        </w:rPr>
        <w:t>ормули</w:t>
      </w:r>
      <w:proofErr w:type="spellEnd"/>
      <w:r w:rsidR="00314471">
        <w:rPr>
          <w:rFonts w:ascii="Times New Roman" w:hAnsi="Times New Roman" w:cs="Times New Roman"/>
          <w:sz w:val="28"/>
          <w:szCs w:val="28"/>
          <w:lang w:val="uk-UA"/>
        </w:rPr>
        <w:t xml:space="preserve"> для розподілу електричного заряду в області </w:t>
      </w:r>
      <w:r w:rsidR="00314471" w:rsidRPr="00C40FD4">
        <w:rPr>
          <w:rFonts w:ascii="Times New Roman" w:hAnsi="Times New Roman" w:cs="Times New Roman"/>
          <w:i/>
          <w:sz w:val="28"/>
          <w:szCs w:val="28"/>
        </w:rPr>
        <w:t>n</w:t>
      </w:r>
      <w:r w:rsidR="00314471" w:rsidRPr="00C84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471">
        <w:rPr>
          <w:rFonts w:ascii="Times New Roman" w:hAnsi="Times New Roman" w:cs="Times New Roman"/>
          <w:sz w:val="28"/>
          <w:szCs w:val="28"/>
          <w:lang w:val="uk-UA"/>
        </w:rPr>
        <w:t xml:space="preserve">та в області </w:t>
      </w:r>
      <w:r w:rsidR="00314471" w:rsidRPr="00C40FD4">
        <w:rPr>
          <w:rFonts w:ascii="Times New Roman" w:hAnsi="Times New Roman" w:cs="Times New Roman"/>
          <w:i/>
          <w:sz w:val="28"/>
          <w:szCs w:val="28"/>
        </w:rPr>
        <w:t>p</w:t>
      </w:r>
      <w:r w:rsidR="00314471" w:rsidRPr="00C84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471">
        <w:rPr>
          <w:rFonts w:ascii="Times New Roman" w:hAnsi="Times New Roman" w:cs="Times New Roman"/>
          <w:sz w:val="28"/>
          <w:szCs w:val="28"/>
          <w:lang w:val="uk-UA"/>
        </w:rPr>
        <w:t>(10):</w:t>
      </w:r>
    </w:p>
    <w:tbl>
      <w:tblPr>
        <w:tblStyle w:val="a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564"/>
      </w:tblGrid>
      <w:tr w:rsidR="00314471" w:rsidRPr="00282516" w:rsidTr="002416C0">
        <w:tc>
          <w:tcPr>
            <w:tcW w:w="8642" w:type="dxa"/>
            <w:vAlign w:val="center"/>
          </w:tcPr>
          <w:p w:rsidR="00314471" w:rsidRPr="00282516" w:rsidRDefault="00314471" w:rsidP="002416C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2516">
              <w:rPr>
                <w:rFonts w:ascii="Times New Roman" w:hAnsi="Times New Roman" w:cs="Times New Roman"/>
                <w:position w:val="-82"/>
                <w:sz w:val="28"/>
                <w:szCs w:val="28"/>
              </w:rPr>
              <w:object w:dxaOrig="7220" w:dyaOrig="1780">
                <v:shape id="_x0000_i1059" type="#_x0000_t75" style="width:360.65pt;height:89.55pt" o:ole="">
                  <v:imagedata r:id="rId49" o:title=""/>
                </v:shape>
                <o:OLEObject Type="Embed" ProgID="Equation.DSMT4" ShapeID="_x0000_i1059" DrawAspect="Content" ObjectID="_1665514913" r:id="rId50"/>
              </w:object>
            </w:r>
          </w:p>
        </w:tc>
        <w:tc>
          <w:tcPr>
            <w:tcW w:w="1564" w:type="dxa"/>
            <w:vAlign w:val="center"/>
          </w:tcPr>
          <w:p w:rsidR="00314471" w:rsidRPr="004D1437" w:rsidRDefault="00314471" w:rsidP="002416C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  <w:p w:rsidR="00314471" w:rsidRDefault="00314471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314471" w:rsidRPr="00282516" w:rsidRDefault="00314471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(10)</w:t>
            </w:r>
          </w:p>
        </w:tc>
      </w:tr>
    </w:tbl>
    <w:p w:rsidR="00314471" w:rsidRDefault="00970D18" w:rsidP="00314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формулою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потенціала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3B0C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="00373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3B0C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 w:rsidR="00373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3B0C">
        <w:rPr>
          <w:rFonts w:ascii="Times New Roman" w:hAnsi="Times New Roman" w:cs="Times New Roman"/>
          <w:sz w:val="28"/>
          <w:szCs w:val="28"/>
          <w:lang w:val="ru-RU"/>
        </w:rPr>
        <w:t>потенціала</w:t>
      </w:r>
      <w:proofErr w:type="spellEnd"/>
      <w:r w:rsidR="00373B0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373B0C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="00373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3B0C">
        <w:rPr>
          <w:rFonts w:ascii="Times New Roman" w:hAnsi="Times New Roman" w:cs="Times New Roman"/>
          <w:sz w:val="28"/>
          <w:szCs w:val="28"/>
          <w:lang w:val="ru-RU"/>
        </w:rPr>
        <w:t>об'ємного</w:t>
      </w:r>
      <w:proofErr w:type="spellEnd"/>
      <w:r w:rsidR="00373B0C">
        <w:rPr>
          <w:rFonts w:ascii="Times New Roman" w:hAnsi="Times New Roman" w:cs="Times New Roman"/>
          <w:sz w:val="28"/>
          <w:szCs w:val="28"/>
          <w:lang w:val="ru-RU"/>
        </w:rPr>
        <w:t xml:space="preserve"> заряду. </w:t>
      </w:r>
      <w:r w:rsidR="00314471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графіків в рівноважному стані та при двох прикладених напругах, будемо по черзі брати значення </w:t>
      </w:r>
      <w:r w:rsidR="00314471">
        <w:rPr>
          <w:rFonts w:ascii="Times New Roman" w:hAnsi="Times New Roman" w:cs="Times New Roman"/>
          <w:sz w:val="28"/>
          <w:szCs w:val="28"/>
        </w:rPr>
        <w:t>φ</w:t>
      </w:r>
      <w:r w:rsidR="00314471" w:rsidRPr="0031447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314471" w:rsidRPr="003144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4471" w:rsidRPr="00314471">
        <w:rPr>
          <w:rFonts w:ascii="Times New Roman" w:hAnsi="Times New Roman" w:cs="Times New Roman"/>
          <w:i/>
          <w:sz w:val="28"/>
          <w:szCs w:val="28"/>
        </w:rPr>
        <w:t>l</w:t>
      </w:r>
      <w:r w:rsidR="00314471" w:rsidRPr="00314471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314471" w:rsidRPr="0031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47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314471" w:rsidRPr="00314471">
        <w:rPr>
          <w:rFonts w:ascii="Times New Roman" w:hAnsi="Times New Roman" w:cs="Times New Roman"/>
          <w:i/>
          <w:sz w:val="28"/>
          <w:szCs w:val="28"/>
        </w:rPr>
        <w:t>l</w:t>
      </w:r>
      <w:r w:rsidR="00314471" w:rsidRPr="00314471">
        <w:rPr>
          <w:rFonts w:ascii="Times New Roman" w:hAnsi="Times New Roman" w:cs="Times New Roman"/>
          <w:i/>
          <w:sz w:val="28"/>
          <w:szCs w:val="28"/>
          <w:vertAlign w:val="subscript"/>
        </w:rPr>
        <w:t>p</w:t>
      </w:r>
      <w:proofErr w:type="spellEnd"/>
      <w:r w:rsidR="00314471">
        <w:rPr>
          <w:rFonts w:ascii="Times New Roman" w:hAnsi="Times New Roman" w:cs="Times New Roman"/>
          <w:sz w:val="28"/>
          <w:szCs w:val="28"/>
          <w:lang w:val="uk-UA"/>
        </w:rPr>
        <w:t xml:space="preserve">, розрахованих раніше, коли </w:t>
      </w:r>
      <w:proofErr w:type="spellStart"/>
      <w:r w:rsidR="00314471">
        <w:rPr>
          <w:rFonts w:ascii="Times New Roman" w:hAnsi="Times New Roman" w:cs="Times New Roman"/>
          <w:sz w:val="28"/>
          <w:szCs w:val="28"/>
          <w:lang w:val="uk-UA"/>
        </w:rPr>
        <w:t>шукався</w:t>
      </w:r>
      <w:proofErr w:type="spellEnd"/>
      <w:r w:rsidR="00314471">
        <w:rPr>
          <w:rFonts w:ascii="Times New Roman" w:hAnsi="Times New Roman" w:cs="Times New Roman"/>
          <w:sz w:val="28"/>
          <w:szCs w:val="28"/>
          <w:lang w:val="uk-UA"/>
        </w:rPr>
        <w:t xml:space="preserve"> розподіл електричного поля.</w:t>
      </w:r>
    </w:p>
    <w:p w:rsidR="00314471" w:rsidRDefault="00314471" w:rsidP="00314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рівноважного стану</w:t>
      </w:r>
      <w:r w:rsidR="009D302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3023" w:rsidRDefault="009D3023" w:rsidP="00743C8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>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lang w:val="uk-UA"/>
        </w:rPr>
        <w:t>=0</w:t>
      </w:r>
      <w:proofErr w:type="gramStart"/>
      <w:r>
        <w:rPr>
          <w:rFonts w:ascii="Times New Roman" w:hAnsi="Times New Roman" w:cs="Times New Roman"/>
          <w:sz w:val="28"/>
          <w:lang w:val="uk-UA"/>
        </w:rPr>
        <w:t>,7524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(В),</w:t>
      </w:r>
    </w:p>
    <w:tbl>
      <w:tblPr>
        <w:tblStyle w:val="aa"/>
        <w:tblW w:w="10206" w:type="dxa"/>
        <w:tblLayout w:type="fixed"/>
        <w:tblLook w:val="04A0" w:firstRow="1" w:lastRow="0" w:firstColumn="1" w:lastColumn="0" w:noHBand="0" w:noVBand="1"/>
      </w:tblPr>
      <w:tblGrid>
        <w:gridCol w:w="9639"/>
        <w:gridCol w:w="567"/>
      </w:tblGrid>
      <w:tr w:rsidR="009D3023" w:rsidRPr="004D1437" w:rsidTr="002416C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023" w:rsidRPr="004332FE" w:rsidRDefault="009D3023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83829">
              <w:rPr>
                <w:rFonts w:ascii="Times New Roman" w:hAnsi="Times New Roman" w:cs="Times New Roman"/>
                <w:position w:val="-82"/>
                <w:sz w:val="28"/>
                <w:szCs w:val="28"/>
              </w:rPr>
              <w:object w:dxaOrig="6440" w:dyaOrig="1780">
                <v:shape id="_x0000_i1060" type="#_x0000_t75" style="width:320.55pt;height:88.3pt" o:ole="">
                  <v:imagedata r:id="rId26" o:title=""/>
                </v:shape>
                <o:OLEObject Type="Embed" ProgID="Equation.DSMT4" ShapeID="_x0000_i1060" DrawAspect="Content" ObjectID="_1665514914" r:id="rId51"/>
              </w:obje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023" w:rsidRDefault="009D3023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9D3023" w:rsidRDefault="009D3023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9D3023" w:rsidRPr="004D1437" w:rsidRDefault="009D3023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373B0C" w:rsidRDefault="009D3023" w:rsidP="009D3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прикладеної напруги 0,8·φ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3C81" w:rsidRDefault="00743C81" w:rsidP="00743C81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>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lang w:val="uk-UA"/>
        </w:rPr>
        <w:t>=0</w:t>
      </w:r>
      <w:proofErr w:type="gramStart"/>
      <w:r>
        <w:rPr>
          <w:rFonts w:ascii="Times New Roman" w:hAnsi="Times New Roman" w:cs="Times New Roman"/>
          <w:sz w:val="28"/>
          <w:lang w:val="uk-UA"/>
        </w:rPr>
        <w:t>,7262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(В),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8954"/>
        <w:gridCol w:w="1252"/>
      </w:tblGrid>
      <w:tr w:rsidR="009D3023" w:rsidRPr="00E42E84" w:rsidTr="002416C0">
        <w:tc>
          <w:tcPr>
            <w:tcW w:w="8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023" w:rsidRPr="004332FE" w:rsidRDefault="009D3023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83829">
              <w:rPr>
                <w:rFonts w:ascii="Times New Roman" w:hAnsi="Times New Roman" w:cs="Times New Roman"/>
                <w:position w:val="-82"/>
                <w:sz w:val="28"/>
                <w:szCs w:val="28"/>
              </w:rPr>
              <w:object w:dxaOrig="7680" w:dyaOrig="1780">
                <v:shape id="_x0000_i1061" type="#_x0000_t75" style="width:382.55pt;height:88.3pt" o:ole="">
                  <v:imagedata r:id="rId36" o:title=""/>
                </v:shape>
                <o:OLEObject Type="Embed" ProgID="Equation.DSMT4" ShapeID="_x0000_i1061" DrawAspect="Content" ObjectID="_1665514915" r:id="rId52"/>
              </w:objec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023" w:rsidRPr="00E42E84" w:rsidRDefault="009D3023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9D3023" w:rsidRPr="00E42E84" w:rsidRDefault="009D3023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9D3023" w:rsidRPr="00E42E84" w:rsidRDefault="009D3023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743C81" w:rsidRDefault="00743C81" w:rsidP="00743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прикладеної напруги −2·φ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3023" w:rsidRDefault="00743C81" w:rsidP="00743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φ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sz w:val="28"/>
          <w:lang w:val="uk-UA"/>
        </w:rPr>
        <w:t>=0</w:t>
      </w:r>
      <w:proofErr w:type="gramStart"/>
      <w:r>
        <w:rPr>
          <w:rFonts w:ascii="Times New Roman" w:hAnsi="Times New Roman" w:cs="Times New Roman"/>
          <w:sz w:val="28"/>
          <w:lang w:val="uk-UA"/>
        </w:rPr>
        <w:t>,7741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(В),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743C81" w:rsidRPr="00E42E84" w:rsidTr="004D3B61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3C81" w:rsidRPr="004332FE" w:rsidRDefault="00743C81" w:rsidP="00743C81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83829">
              <w:rPr>
                <w:rFonts w:ascii="Times New Roman" w:hAnsi="Times New Roman" w:cs="Times New Roman"/>
                <w:position w:val="-82"/>
                <w:sz w:val="28"/>
                <w:szCs w:val="28"/>
              </w:rPr>
              <w:object w:dxaOrig="7760" w:dyaOrig="1780">
                <v:shape id="_x0000_i1062" type="#_x0000_t75" style="width:386.3pt;height:88.3pt" o:ole="">
                  <v:imagedata r:id="rId46" o:title=""/>
                </v:shape>
                <o:OLEObject Type="Embed" ProgID="Equation.DSMT4" ShapeID="_x0000_i1062" DrawAspect="Content" ObjectID="_1665514916" r:id="rId53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3C81" w:rsidRPr="00E42E84" w:rsidRDefault="00743C81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743C81" w:rsidRPr="00E42E84" w:rsidRDefault="00743C81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D3023" w:rsidRDefault="004D3B61" w:rsidP="004D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 зобразимо розподіл електричного потенціалу:</w:t>
      </w:r>
    </w:p>
    <w:p w:rsidR="004D3B61" w:rsidRDefault="004D3B61" w:rsidP="004D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na2.emf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61" w:rsidRPr="00F2119B" w:rsidRDefault="004D3B61" w:rsidP="004D3B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146DBB">
        <w:rPr>
          <w:rFonts w:ascii="Times New Roman" w:hAnsi="Times New Roman" w:cs="Times New Roman"/>
          <w:sz w:val="24"/>
          <w:szCs w:val="28"/>
          <w:lang w:val="ru-RU"/>
        </w:rPr>
        <w:t>Р</w:t>
      </w:r>
      <w:r>
        <w:rPr>
          <w:rFonts w:ascii="Times New Roman" w:hAnsi="Times New Roman" w:cs="Times New Roman"/>
          <w:sz w:val="24"/>
          <w:szCs w:val="28"/>
          <w:lang w:val="ru-RU"/>
        </w:rPr>
        <w:t>ис. 2</w:t>
      </w:r>
      <w:r w:rsidRPr="00146DBB">
        <w:rPr>
          <w:rFonts w:ascii="Times New Roman" w:hAnsi="Times New Roman" w:cs="Times New Roman"/>
          <w:sz w:val="24"/>
          <w:szCs w:val="28"/>
          <w:lang w:val="ru-RU"/>
        </w:rPr>
        <w:t xml:space="preserve"> – </w:t>
      </w:r>
      <w:r w:rsidRPr="00146DBB">
        <w:rPr>
          <w:rFonts w:ascii="Times New Roman" w:hAnsi="Times New Roman" w:cs="Times New Roman"/>
          <w:sz w:val="24"/>
          <w:szCs w:val="28"/>
          <w:lang w:val="uk-UA"/>
        </w:rPr>
        <w:t>Р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озподіл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електричного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потенціалу</w:t>
      </w:r>
      <w:proofErr w:type="spellEnd"/>
      <w:r w:rsidRPr="00146DBB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4D3B61">
        <w:rPr>
          <w:rFonts w:ascii="Times New Roman" w:hAnsi="Times New Roman" w:cs="Times New Roman"/>
          <w:sz w:val="24"/>
          <w:szCs w:val="28"/>
          <w:lang w:val="ru-RU"/>
        </w:rPr>
        <w:t>φ</w:t>
      </w:r>
      <w:r w:rsidRPr="00146DBB">
        <w:rPr>
          <w:rFonts w:ascii="Times New Roman" w:hAnsi="Times New Roman" w:cs="Times New Roman"/>
          <w:i/>
          <w:sz w:val="24"/>
          <w:szCs w:val="28"/>
          <w:lang w:val="ru-RU"/>
        </w:rPr>
        <w:t>(</w:t>
      </w:r>
      <w:r w:rsidRPr="00146DBB">
        <w:rPr>
          <w:rFonts w:ascii="Times New Roman" w:hAnsi="Times New Roman" w:cs="Times New Roman"/>
          <w:i/>
          <w:sz w:val="24"/>
          <w:szCs w:val="28"/>
        </w:rPr>
        <w:t>x</w:t>
      </w:r>
      <w:r w:rsidRPr="00146DBB">
        <w:rPr>
          <w:rFonts w:ascii="Times New Roman" w:hAnsi="Times New Roman" w:cs="Times New Roman"/>
          <w:i/>
          <w:sz w:val="24"/>
          <w:szCs w:val="28"/>
          <w:lang w:val="ru-RU"/>
        </w:rPr>
        <w:t>)</w:t>
      </w:r>
    </w:p>
    <w:p w:rsidR="004D3B61" w:rsidRDefault="004D3B61" w:rsidP="004D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Зонна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="001123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ширини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забороненої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Заборонена зона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півсумою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провідності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валентної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(11):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4D3B61" w:rsidRPr="00E42E84" w:rsidTr="002416C0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3B61" w:rsidRPr="004332FE" w:rsidRDefault="004D3B61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D3B61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1660" w:dyaOrig="700">
                <v:shape id="_x0000_i1063" type="#_x0000_t75" style="width:82.65pt;height:35.05pt" o:ole="">
                  <v:imagedata r:id="rId55" o:title=""/>
                </v:shape>
                <o:OLEObject Type="Embed" ProgID="Equation.DSMT4" ShapeID="_x0000_i1063" DrawAspect="Content" ObjectID="_1665514917" r:id="rId56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3B61" w:rsidRPr="004D3B61" w:rsidRDefault="004D3B61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(11)</w:t>
            </w:r>
          </w:p>
          <w:p w:rsidR="004D3B61" w:rsidRPr="00E42E84" w:rsidRDefault="004D3B61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55DFC" w:rsidRPr="000A67F3" w:rsidRDefault="000A67F3" w:rsidP="004D3B61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0A67F3">
        <w:rPr>
          <w:rFonts w:ascii="Times New Roman" w:hAnsi="Times New Roman" w:cs="Times New Roman"/>
          <w:i/>
          <w:sz w:val="28"/>
          <w:szCs w:val="28"/>
        </w:rPr>
        <w:t>E</w:t>
      </w:r>
      <w:r w:rsidRPr="000A67F3">
        <w:rPr>
          <w:rFonts w:ascii="Times New Roman" w:hAnsi="Times New Roman" w:cs="Times New Roman"/>
          <w:i/>
          <w:sz w:val="28"/>
          <w:szCs w:val="28"/>
          <w:vertAlign w:val="subscript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119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енергія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зони провідності, </w:t>
      </w:r>
      <w:r w:rsidRPr="00F2119B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  <w:r w:rsidRPr="00F2119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0A67F3">
        <w:rPr>
          <w:rFonts w:ascii="Times New Roman" w:hAnsi="Times New Roman" w:cs="Times New Roman"/>
          <w:i/>
          <w:sz w:val="28"/>
          <w:szCs w:val="28"/>
        </w:rPr>
        <w:t>E</w:t>
      </w:r>
      <w:r w:rsidRPr="000A67F3">
        <w:rPr>
          <w:rFonts w:ascii="Times New Roman" w:hAnsi="Times New Roman" w:cs="Times New Roman"/>
          <w:i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119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енергія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валентної зони, </w:t>
      </w:r>
      <w:r w:rsidRPr="00F2119B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  <w:r w:rsidRPr="00F2119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67F3" w:rsidRDefault="000A67F3" w:rsidP="00373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Фермі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A67F3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0A6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67F3">
        <w:rPr>
          <w:rFonts w:ascii="Times New Roman" w:hAnsi="Times New Roman" w:cs="Times New Roman"/>
          <w:i/>
          <w:sz w:val="28"/>
          <w:szCs w:val="28"/>
        </w:rPr>
        <w:t>p</w:t>
      </w:r>
      <w:r w:rsidR="00A24F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областях за формулами (12):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0A67F3" w:rsidRPr="00E42E84" w:rsidTr="002416C0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7F3" w:rsidRPr="004332FE" w:rsidRDefault="00DF63D7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A67F3">
              <w:rPr>
                <w:rFonts w:ascii="Times New Roman" w:hAnsi="Times New Roman" w:cs="Times New Roman"/>
                <w:position w:val="-74"/>
                <w:sz w:val="28"/>
                <w:szCs w:val="28"/>
              </w:rPr>
              <w:object w:dxaOrig="2360" w:dyaOrig="1620">
                <v:shape id="_x0000_i1064" type="#_x0000_t75" style="width:117.7pt;height:80.75pt" o:ole="">
                  <v:imagedata r:id="rId57" o:title=""/>
                </v:shape>
                <o:OLEObject Type="Embed" ProgID="Equation.DSMT4" ShapeID="_x0000_i1064" DrawAspect="Content" ObjectID="_1665514918" r:id="rId58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3D7" w:rsidRDefault="00DF63D7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0A67F3" w:rsidRPr="004D3B61" w:rsidRDefault="000A67F3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DF63D7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  <w:p w:rsidR="000A67F3" w:rsidRPr="00E42E84" w:rsidRDefault="000A67F3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A67F3" w:rsidRPr="00DF63D7" w:rsidRDefault="000A67F3" w:rsidP="000A67F3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0A67F3">
        <w:rPr>
          <w:rFonts w:ascii="Times New Roman" w:hAnsi="Times New Roman" w:cs="Times New Roman"/>
          <w:i/>
          <w:sz w:val="28"/>
          <w:szCs w:val="28"/>
        </w:rPr>
        <w:t>E</w:t>
      </w:r>
      <w:r w:rsidRPr="000A67F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DF63D7"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енергії середини забороненої зони, </w:t>
      </w:r>
      <w:r w:rsidR="00DF63D7" w:rsidRPr="00DF63D7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DF63D7">
        <w:rPr>
          <w:rFonts w:ascii="Times New Roman" w:hAnsi="Times New Roman" w:cs="Times New Roman"/>
          <w:sz w:val="28"/>
          <w:szCs w:val="28"/>
          <w:lang w:val="ru-RU"/>
        </w:rPr>
        <w:t>еВ</w:t>
      </w:r>
      <w:proofErr w:type="spellEnd"/>
      <w:r w:rsidR="00DF63D7" w:rsidRPr="00DF63D7">
        <w:rPr>
          <w:rFonts w:ascii="Times New Roman" w:hAnsi="Times New Roman" w:cs="Times New Roman"/>
          <w:sz w:val="28"/>
          <w:szCs w:val="28"/>
          <w:lang w:val="ru-RU"/>
        </w:rPr>
        <w:t>];</w:t>
      </w:r>
      <w:r w:rsidR="00DF63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63D7" w:rsidRPr="007F5AD8">
        <w:rPr>
          <w:position w:val="-18"/>
        </w:rPr>
        <w:object w:dxaOrig="440" w:dyaOrig="440">
          <v:shape id="_x0000_i1065" type="#_x0000_t75" style="width:21.9pt;height:21.9pt" o:ole="">
            <v:imagedata r:id="rId59" o:title=""/>
          </v:shape>
          <o:OLEObject Type="Embed" ProgID="Equation.DSMT4" ShapeID="_x0000_i1065" DrawAspect="Content" ObjectID="_1665514919" r:id="rId60"/>
        </w:object>
      </w:r>
      <w:r w:rsidR="00DF63D7" w:rsidRPr="00DF63D7">
        <w:rPr>
          <w:rFonts w:ascii="Times New Roman" w:hAnsi="Times New Roman" w:cs="Times New Roman"/>
          <w:sz w:val="28"/>
          <w:lang w:val="ru-RU"/>
        </w:rPr>
        <w:t>,</w:t>
      </w:r>
      <w:r w:rsidR="00DF63D7" w:rsidRPr="00DF63D7">
        <w:rPr>
          <w:lang w:val="ru-RU"/>
        </w:rPr>
        <w:t xml:space="preserve"> </w:t>
      </w:r>
      <w:r w:rsidR="00DF63D7" w:rsidRPr="00DF63D7">
        <w:rPr>
          <w:position w:val="-16"/>
        </w:rPr>
        <w:object w:dxaOrig="420" w:dyaOrig="420">
          <v:shape id="_x0000_i1066" type="#_x0000_t75" style="width:21.3pt;height:21.3pt" o:ole="">
            <v:imagedata r:id="rId61" o:title=""/>
          </v:shape>
          <o:OLEObject Type="Embed" ProgID="Equation.DSMT4" ShapeID="_x0000_i1066" DrawAspect="Content" ObjectID="_1665514920" r:id="rId62"/>
        </w:object>
      </w:r>
      <w:r w:rsidR="00DF63D7" w:rsidRPr="00DF63D7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3D7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="00DF63D7">
        <w:rPr>
          <w:rFonts w:ascii="Times New Roman" w:hAnsi="Times New Roman" w:cs="Times New Roman"/>
          <w:sz w:val="28"/>
          <w:szCs w:val="28"/>
          <w:lang w:val="ru-RU"/>
        </w:rPr>
        <w:t>енергій</w:t>
      </w:r>
      <w:proofErr w:type="spellEnd"/>
      <w:r w:rsidR="00DF63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63D7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="00DF63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63D7">
        <w:rPr>
          <w:rFonts w:ascii="Times New Roman" w:hAnsi="Times New Roman" w:cs="Times New Roman"/>
          <w:sz w:val="28"/>
          <w:szCs w:val="28"/>
          <w:lang w:val="ru-RU"/>
        </w:rPr>
        <w:t>Фермі</w:t>
      </w:r>
      <w:proofErr w:type="spellEnd"/>
      <w:r w:rsidR="00DF63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DF63D7" w:rsidRPr="00DF63D7">
        <w:rPr>
          <w:rFonts w:ascii="Times New Roman" w:hAnsi="Times New Roman" w:cs="Times New Roman"/>
          <w:i/>
          <w:sz w:val="28"/>
          <w:szCs w:val="28"/>
        </w:rPr>
        <w:t>p</w:t>
      </w:r>
      <w:r w:rsidR="00DF63D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F63D7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DF63D7" w:rsidRPr="00DF63D7">
        <w:rPr>
          <w:rFonts w:ascii="Times New Roman" w:hAnsi="Times New Roman" w:cs="Times New Roman"/>
          <w:i/>
          <w:sz w:val="28"/>
          <w:szCs w:val="28"/>
        </w:rPr>
        <w:t>n</w:t>
      </w:r>
      <w:r w:rsidR="00DF63D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F63D7">
        <w:rPr>
          <w:rFonts w:ascii="Times New Roman" w:hAnsi="Times New Roman" w:cs="Times New Roman"/>
          <w:sz w:val="28"/>
          <w:szCs w:val="28"/>
          <w:lang w:val="uk-UA"/>
        </w:rPr>
        <w:t>областях відповідно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A67F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  <w:r w:rsidRPr="000A67F3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DF63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24F75" w:rsidRPr="00EB7B4E" w:rsidRDefault="00DF63D7" w:rsidP="00EB7B4E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NewRomanPSMT" w:hAnsi="Times New Roman" w:cs="Times New Roman"/>
          <w:sz w:val="28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Знайдемо різницю між </w:t>
      </w:r>
      <w:r w:rsidRPr="00DF63D7">
        <w:rPr>
          <w:rFonts w:ascii="Times New Roman" w:hAnsi="Times New Roman" w:cs="Times New Roman"/>
          <w:sz w:val="28"/>
          <w:szCs w:val="28"/>
          <w:lang w:val="uk-UA"/>
        </w:rPr>
        <w:t xml:space="preserve">фізичною та металургійною межею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DF63D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переходу. </w:t>
      </w:r>
      <w:proofErr w:type="spellStart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>Фізичною</w:t>
      </w:r>
      <w:proofErr w:type="spellEnd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</w:t>
      </w:r>
      <w:proofErr w:type="spellStart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>межею</w:t>
      </w:r>
      <w:proofErr w:type="spellEnd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</w:t>
      </w:r>
      <w:r w:rsidRPr="00DF63D7">
        <w:rPr>
          <w:rFonts w:ascii="Times New Roman" w:eastAsia="TimesNewRomanPS-ItalicMT" w:hAnsi="Times New Roman" w:cs="Times New Roman"/>
          <w:i/>
          <w:iCs/>
          <w:sz w:val="28"/>
          <w:szCs w:val="21"/>
          <w:lang w:val="ru-RU"/>
        </w:rPr>
        <w:t xml:space="preserve">р-п </w:t>
      </w:r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переходу є </w:t>
      </w:r>
      <w:proofErr w:type="spellStart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>площина</w:t>
      </w:r>
      <w:proofErr w:type="spellEnd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, </w:t>
      </w:r>
      <w:proofErr w:type="spellStart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>що</w:t>
      </w:r>
      <w:proofErr w:type="spellEnd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проходить через</w:t>
      </w:r>
      <w:r>
        <w:rPr>
          <w:rFonts w:ascii="Times New Roman" w:eastAsia="TimesNewRomanPSMT" w:hAnsi="Times New Roman" w:cs="Times New Roman"/>
          <w:sz w:val="28"/>
          <w:szCs w:val="21"/>
          <w:lang w:val="uk-UA"/>
        </w:rPr>
        <w:t xml:space="preserve"> </w:t>
      </w:r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точку, де </w:t>
      </w:r>
      <w:proofErr w:type="spellStart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>рівень</w:t>
      </w:r>
      <w:proofErr w:type="spellEnd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</w:t>
      </w:r>
      <w:proofErr w:type="spellStart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lastRenderedPageBreak/>
        <w:t>Фермі</w:t>
      </w:r>
      <w:proofErr w:type="spellEnd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</w:t>
      </w:r>
      <w:proofErr w:type="spellStart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>перетинає</w:t>
      </w:r>
      <w:proofErr w:type="spellEnd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середину </w:t>
      </w:r>
      <w:proofErr w:type="spellStart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>забороненої</w:t>
      </w:r>
      <w:proofErr w:type="spellEnd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</w:t>
      </w:r>
      <w:proofErr w:type="spellStart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>зони</w:t>
      </w:r>
      <w:proofErr w:type="spellEnd"/>
      <w:r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>.</w:t>
      </w:r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</w:t>
      </w:r>
      <w:proofErr w:type="spellStart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>Відповідно</w:t>
      </w:r>
      <w:proofErr w:type="spellEnd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до </w:t>
      </w:r>
      <w:proofErr w:type="spellStart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>цього</w:t>
      </w:r>
      <w:proofErr w:type="spellEnd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</w:t>
      </w:r>
      <w:proofErr w:type="spellStart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>визначення</w:t>
      </w:r>
      <w:proofErr w:type="spellEnd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</w:t>
      </w:r>
      <w:proofErr w:type="spellStart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>укладемо</w:t>
      </w:r>
      <w:proofErr w:type="spellEnd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систему </w:t>
      </w:r>
      <w:proofErr w:type="spellStart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>трьох</w:t>
      </w:r>
      <w:proofErr w:type="spellEnd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</w:t>
      </w:r>
      <w:proofErr w:type="spellStart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>рівнянь</w:t>
      </w:r>
      <w:proofErr w:type="spellEnd"/>
      <w:r w:rsidR="00EB7B4E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(13):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DF63D7" w:rsidRPr="00E42E84" w:rsidTr="002416C0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3D7" w:rsidRPr="004332FE" w:rsidRDefault="00EB7B4E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F63D7">
              <w:rPr>
                <w:rFonts w:ascii="Times New Roman" w:hAnsi="Times New Roman" w:cs="Times New Roman"/>
                <w:position w:val="-110"/>
                <w:sz w:val="28"/>
                <w:szCs w:val="28"/>
              </w:rPr>
              <w:object w:dxaOrig="2360" w:dyaOrig="2380">
                <v:shape id="_x0000_i1067" type="#_x0000_t75" style="width:117.7pt;height:118.35pt" o:ole="">
                  <v:imagedata r:id="rId63" o:title=""/>
                </v:shape>
                <o:OLEObject Type="Embed" ProgID="Equation.DSMT4" ShapeID="_x0000_i1067" DrawAspect="Content" ObjectID="_1665514921" r:id="rId64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3D7" w:rsidRDefault="00DF63D7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B7B4E" w:rsidRDefault="00EB7B4E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B7B4E" w:rsidRDefault="00EB7B4E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B7B4E" w:rsidRDefault="00EB7B4E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DF63D7" w:rsidRPr="004D3B61" w:rsidRDefault="00DF63D7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(13)</w:t>
            </w:r>
          </w:p>
          <w:p w:rsidR="00DF63D7" w:rsidRPr="00E42E84" w:rsidRDefault="00DF63D7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2416C0" w:rsidRDefault="00EB7B4E" w:rsidP="002416C0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де </w:t>
      </w:r>
      <w:r w:rsidRPr="007F5AD8">
        <w:rPr>
          <w:position w:val="-12"/>
        </w:rPr>
        <w:object w:dxaOrig="420" w:dyaOrig="380">
          <v:shape id="_x0000_i1068" type="#_x0000_t75" style="width:21.3pt;height:18.8pt" o:ole="">
            <v:imagedata r:id="rId65" o:title=""/>
          </v:shape>
          <o:OLEObject Type="Embed" ProgID="Equation.DSMT4" ShapeID="_x0000_i1068" DrawAspect="Content" ObjectID="_1665514922" r:id="rId66"/>
        </w:object>
      </w:r>
      <w:r>
        <w:rPr>
          <w:lang w:val="uk-UA"/>
        </w:rPr>
        <w:t>=</w:t>
      </w:r>
      <w:r w:rsidRPr="00EB7B4E">
        <w:rPr>
          <w:lang w:val="ru-RU"/>
        </w:rPr>
        <w:t xml:space="preserve"> </w:t>
      </w:r>
      <w:r w:rsidRPr="007F5AD8">
        <w:rPr>
          <w:position w:val="-12"/>
        </w:rPr>
        <w:object w:dxaOrig="420" w:dyaOrig="380">
          <v:shape id="_x0000_i1069" type="#_x0000_t75" style="width:21.3pt;height:18.8pt" o:ole="">
            <v:imagedata r:id="rId67" o:title=""/>
          </v:shape>
          <o:OLEObject Type="Embed" ProgID="Equation.DSMT4" ShapeID="_x0000_i1069" DrawAspect="Content" ObjectID="_1665514923" r:id="rId68"/>
        </w:object>
      </w:r>
      <w:r w:rsidRPr="00EB7B4E">
        <w:rPr>
          <w:rFonts w:cstheme="minorHAnsi"/>
          <w:lang w:val="ru-RU"/>
        </w:rPr>
        <w:t>·</w:t>
      </w:r>
      <w:r w:rsidR="002416C0">
        <w:rPr>
          <w:rFonts w:ascii="Times New Roman" w:hAnsi="Times New Roman" w:cs="Times New Roman"/>
          <w:i/>
          <w:sz w:val="28"/>
        </w:rPr>
        <w:t>x</w:t>
      </w:r>
      <w:r w:rsidR="002416C0" w:rsidRPr="002416C0">
        <w:rPr>
          <w:rFonts w:ascii="Times New Roman" w:hAnsi="Times New Roman" w:cs="Times New Roman"/>
          <w:i/>
          <w:sz w:val="28"/>
          <w:lang w:val="ru-RU"/>
        </w:rPr>
        <w:t>=</w:t>
      </w:r>
      <w:r w:rsidR="002416C0" w:rsidRPr="007F5AD8">
        <w:rPr>
          <w:position w:val="-12"/>
        </w:rPr>
        <w:object w:dxaOrig="420" w:dyaOrig="380">
          <v:shape id="_x0000_i1070" type="#_x0000_t75" style="width:21.3pt;height:18.8pt" o:ole="">
            <v:imagedata r:id="rId67" o:title=""/>
          </v:shape>
          <o:OLEObject Type="Embed" ProgID="Equation.DSMT4" ShapeID="_x0000_i1070" DrawAspect="Content" ObjectID="_1665514924" r:id="rId69"/>
        </w:object>
      </w:r>
      <w:r w:rsidR="002416C0" w:rsidRPr="00EB7B4E">
        <w:rPr>
          <w:rFonts w:cstheme="minorHAnsi"/>
          <w:lang w:val="ru-RU"/>
        </w:rPr>
        <w:t>·</w:t>
      </w:r>
      <w:r w:rsidR="002416C0" w:rsidRPr="002416C0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2416C0" w:rsidRPr="00EB7B4E">
        <w:rPr>
          <w:rFonts w:ascii="Times New Roman" w:hAnsi="Times New Roman" w:cs="Times New Roman"/>
          <w:i/>
          <w:sz w:val="28"/>
        </w:rPr>
        <w:t>l</w:t>
      </w:r>
      <w:r w:rsidR="002416C0" w:rsidRPr="00EB7B4E">
        <w:rPr>
          <w:rFonts w:ascii="Times New Roman" w:hAnsi="Times New Roman" w:cs="Times New Roman"/>
          <w:i/>
          <w:sz w:val="28"/>
          <w:vertAlign w:val="subscript"/>
        </w:rPr>
        <w:t>n</w:t>
      </w:r>
      <w:r w:rsidR="002416C0" w:rsidRPr="002416C0">
        <w:rPr>
          <w:rFonts w:ascii="Times New Roman" w:hAnsi="Times New Roman" w:cs="Times New Roman"/>
          <w:sz w:val="28"/>
          <w:lang w:val="ru-RU"/>
        </w:rPr>
        <w:t xml:space="preserve">, </w:t>
      </w:r>
      <w:r w:rsidR="002416C0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де </w:t>
      </w:r>
      <w:r w:rsidR="002416C0" w:rsidRPr="007F5AD8">
        <w:rPr>
          <w:position w:val="-12"/>
        </w:rPr>
        <w:object w:dxaOrig="400" w:dyaOrig="380">
          <v:shape id="_x0000_i1071" type="#_x0000_t75" style="width:20.05pt;height:18.8pt" o:ole="">
            <v:imagedata r:id="rId70" o:title=""/>
          </v:shape>
          <o:OLEObject Type="Embed" ProgID="Equation.DSMT4" ShapeID="_x0000_i1071" DrawAspect="Content" ObjectID="_1665514925" r:id="rId71"/>
        </w:object>
      </w:r>
      <w:r w:rsidR="002416C0">
        <w:rPr>
          <w:lang w:val="uk-UA"/>
        </w:rPr>
        <w:t>=</w:t>
      </w:r>
      <w:r w:rsidR="002416C0" w:rsidRPr="007F5AD8">
        <w:rPr>
          <w:position w:val="-12"/>
        </w:rPr>
        <w:object w:dxaOrig="400" w:dyaOrig="380">
          <v:shape id="_x0000_i1072" type="#_x0000_t75" style="width:20.05pt;height:18.8pt" o:ole="">
            <v:imagedata r:id="rId72" o:title=""/>
          </v:shape>
          <o:OLEObject Type="Embed" ProgID="Equation.DSMT4" ShapeID="_x0000_i1072" DrawAspect="Content" ObjectID="_1665514926" r:id="rId73"/>
        </w:object>
      </w:r>
      <w:r w:rsidR="002416C0" w:rsidRPr="00EB7B4E">
        <w:rPr>
          <w:rFonts w:cstheme="minorHAnsi"/>
          <w:lang w:val="ru-RU"/>
        </w:rPr>
        <w:t>·</w:t>
      </w:r>
      <w:r w:rsidR="002416C0">
        <w:rPr>
          <w:rFonts w:ascii="Times New Roman" w:hAnsi="Times New Roman" w:cs="Times New Roman"/>
          <w:i/>
          <w:sz w:val="28"/>
        </w:rPr>
        <w:t>x</w:t>
      </w:r>
      <w:r w:rsidR="002416C0" w:rsidRPr="002416C0">
        <w:rPr>
          <w:rFonts w:ascii="Times New Roman" w:hAnsi="Times New Roman" w:cs="Times New Roman"/>
          <w:i/>
          <w:sz w:val="28"/>
          <w:lang w:val="ru-RU"/>
        </w:rPr>
        <w:t>=</w:t>
      </w:r>
      <w:r w:rsidR="002416C0" w:rsidRPr="007F5AD8">
        <w:rPr>
          <w:position w:val="-12"/>
        </w:rPr>
        <w:object w:dxaOrig="400" w:dyaOrig="380">
          <v:shape id="_x0000_i1073" type="#_x0000_t75" style="width:20.05pt;height:18.8pt" o:ole="">
            <v:imagedata r:id="rId74" o:title=""/>
          </v:shape>
          <o:OLEObject Type="Embed" ProgID="Equation.DSMT4" ShapeID="_x0000_i1073" DrawAspect="Content" ObjectID="_1665514927" r:id="rId75"/>
        </w:object>
      </w:r>
      <w:r w:rsidR="002416C0" w:rsidRPr="00EB7B4E">
        <w:rPr>
          <w:rFonts w:cstheme="minorHAnsi"/>
          <w:lang w:val="ru-RU"/>
        </w:rPr>
        <w:t>·</w:t>
      </w:r>
      <w:r w:rsidR="002416C0" w:rsidRPr="002416C0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2416C0" w:rsidRPr="00EB7B4E">
        <w:rPr>
          <w:rFonts w:ascii="Times New Roman" w:hAnsi="Times New Roman" w:cs="Times New Roman"/>
          <w:i/>
          <w:sz w:val="28"/>
        </w:rPr>
        <w:t>l</w:t>
      </w:r>
      <w:r w:rsidR="002416C0">
        <w:rPr>
          <w:rFonts w:ascii="Times New Roman" w:hAnsi="Times New Roman" w:cs="Times New Roman"/>
          <w:i/>
          <w:sz w:val="28"/>
          <w:vertAlign w:val="subscript"/>
        </w:rPr>
        <w:t>p</w:t>
      </w:r>
      <w:proofErr w:type="spellEnd"/>
      <w:r w:rsidR="002416C0" w:rsidRPr="00EB7B4E">
        <w:rPr>
          <w:rFonts w:ascii="Times New Roman" w:hAnsi="Times New Roman" w:cs="Times New Roman"/>
          <w:sz w:val="28"/>
          <w:lang w:val="ru-RU"/>
        </w:rPr>
        <w:t xml:space="preserve"> </w:t>
      </w:r>
      <w:r w:rsidR="002416C0">
        <w:rPr>
          <w:rFonts w:ascii="Times New Roman" w:hAnsi="Times New Roman" w:cs="Times New Roman"/>
          <w:sz w:val="28"/>
          <w:lang w:val="uk-UA"/>
        </w:rPr>
        <w:t>– концентрація, що розписана через градієнт концентрації</w:t>
      </w:r>
      <w:r w:rsidR="002416C0" w:rsidRPr="002416C0">
        <w:rPr>
          <w:rFonts w:ascii="Times New Roman" w:hAnsi="Times New Roman" w:cs="Times New Roman"/>
          <w:sz w:val="28"/>
          <w:lang w:val="ru-RU"/>
        </w:rPr>
        <w:t>;</w:t>
      </w:r>
    </w:p>
    <w:p w:rsidR="00DF63D7" w:rsidRDefault="002416C0" w:rsidP="00DF63D7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Перепишемо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два перших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рівняння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(13),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підставляючи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замість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концентрацій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градієнти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(14):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2416C0" w:rsidRPr="00E42E84" w:rsidTr="002416C0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6C0" w:rsidRPr="004332FE" w:rsidRDefault="00CA1201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F63D7">
              <w:rPr>
                <w:rFonts w:ascii="Times New Roman" w:hAnsi="Times New Roman" w:cs="Times New Roman"/>
                <w:position w:val="-110"/>
                <w:sz w:val="28"/>
                <w:szCs w:val="28"/>
              </w:rPr>
              <w:object w:dxaOrig="3940" w:dyaOrig="2380">
                <v:shape id="_x0000_i1074" type="#_x0000_t75" style="width:195.95pt;height:118.35pt" o:ole="">
                  <v:imagedata r:id="rId76" o:title=""/>
                </v:shape>
                <o:OLEObject Type="Embed" ProgID="Equation.DSMT4" ShapeID="_x0000_i1074" DrawAspect="Content" ObjectID="_1665514928" r:id="rId77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6C0" w:rsidRDefault="002416C0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2416C0" w:rsidRDefault="002416C0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2416C0" w:rsidRDefault="002416C0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2416C0" w:rsidRDefault="002416C0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2416C0" w:rsidRPr="004D3B61" w:rsidRDefault="00CA1201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(14</w:t>
            </w:r>
            <w:r w:rsidR="002416C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  <w:p w:rsidR="002416C0" w:rsidRPr="00E42E84" w:rsidRDefault="002416C0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2416C0" w:rsidRPr="002416C0" w:rsidRDefault="002416C0" w:rsidP="00DF63D7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eastAsia="TimesNewRomanPSMT" w:hAnsi="Times New Roman" w:cs="Times New Roman"/>
          <w:sz w:val="28"/>
          <w:szCs w:val="21"/>
          <w:lang w:val="ru-RU"/>
        </w:rPr>
      </w:pPr>
    </w:p>
    <w:p w:rsidR="00CA1201" w:rsidRDefault="00CA1201" w:rsidP="00F55D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Розв’язавши за допомогою чисельних методів систему рівнянь відносно </w:t>
      </w:r>
      <w:r w:rsidRPr="00CA1201">
        <w:rPr>
          <w:rFonts w:ascii="Times New Roman" w:eastAsia="TimesNewRomanPSMT" w:hAnsi="Times New Roman" w:cs="Times New Roman"/>
          <w:i/>
          <w:sz w:val="28"/>
          <w:szCs w:val="28"/>
        </w:rPr>
        <w:t>E</w:t>
      </w:r>
      <w:r w:rsidRPr="00CA1201">
        <w:rPr>
          <w:rFonts w:ascii="Times New Roman" w:eastAsia="TimesNewRomanPSMT" w:hAnsi="Times New Roman" w:cs="Times New Roman"/>
          <w:i/>
          <w:sz w:val="28"/>
          <w:szCs w:val="28"/>
          <w:lang w:val="ru-RU"/>
        </w:rPr>
        <w:t xml:space="preserve"> </w:t>
      </w:r>
      <w:r w:rsidRPr="00CA1201">
        <w:rPr>
          <w:rFonts w:ascii="Times New Roman" w:eastAsia="TimesNewRomanPSMT" w:hAnsi="Times New Roman" w:cs="Times New Roman"/>
          <w:sz w:val="28"/>
          <w:szCs w:val="28"/>
          <w:lang w:val="uk-UA"/>
        </w:rPr>
        <w:t>та</w:t>
      </w:r>
      <w:r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i/>
          <w:sz w:val="28"/>
          <w:szCs w:val="28"/>
        </w:rPr>
        <w:t>x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, отримали наступне значення: δ=</w:t>
      </w:r>
      <w:r>
        <w:rPr>
          <w:rFonts w:ascii="Times New Roman" w:hAnsi="Times New Roman" w:cs="Times New Roman"/>
          <w:sz w:val="28"/>
          <w:szCs w:val="28"/>
          <w:lang w:val="ru-RU"/>
        </w:rPr>
        <w:t>8,576·10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-6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(см).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різницею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металургійною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фізичною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межею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переходу.</w:t>
      </w:r>
    </w:p>
    <w:p w:rsidR="00F55DFC" w:rsidRDefault="00F55DFC" w:rsidP="00DF63D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ab/>
        <w:t>Відповідно до усіх співвідношень, побудуємо графік зонної діаграми діода (рис. 3):</w:t>
      </w:r>
    </w:p>
    <w:p w:rsidR="00F55DFC" w:rsidRDefault="00F55DFC" w:rsidP="00DF63D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F55DFC" w:rsidRPr="00473432" w:rsidRDefault="00F2119B" w:rsidP="00F55D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31FB9" wp14:editId="6754E6AE">
            <wp:extent cx="6152515" cy="447230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na.emf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DFC" w:rsidRPr="00F55DFC">
        <w:rPr>
          <w:rFonts w:ascii="Times New Roman" w:hAnsi="Times New Roman" w:cs="Times New Roman"/>
          <w:sz w:val="24"/>
          <w:szCs w:val="28"/>
          <w:lang w:val="uk-UA"/>
        </w:rPr>
        <w:t xml:space="preserve">Рис. 3 </w:t>
      </w:r>
      <w:r>
        <w:rPr>
          <w:rFonts w:ascii="Times New Roman" w:hAnsi="Times New Roman" w:cs="Times New Roman"/>
          <w:sz w:val="24"/>
          <w:szCs w:val="28"/>
          <w:lang w:val="uk-UA"/>
        </w:rPr>
        <w:t>– Графік зонної діаграми діода</w:t>
      </w:r>
      <w:bookmarkStart w:id="0" w:name="_GoBack"/>
      <w:bookmarkEnd w:id="0"/>
    </w:p>
    <w:p w:rsidR="00EB7B4E" w:rsidRDefault="009B76E7" w:rsidP="004734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побудовани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графіком бачимо, що </w:t>
      </w:r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точка </w:t>
      </w:r>
      <w:proofErr w:type="spellStart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перетину</w:t>
      </w:r>
      <w:proofErr w:type="spellEnd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рівня</w:t>
      </w:r>
      <w:proofErr w:type="spellEnd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Фермі</w:t>
      </w:r>
      <w:proofErr w:type="spellEnd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B76E7">
        <w:rPr>
          <w:rFonts w:ascii="Times New Roman" w:eastAsia="TimesNewRomanPSMT" w:hAnsi="Times New Roman" w:cs="Times New Roman"/>
          <w:i/>
          <w:sz w:val="28"/>
          <w:szCs w:val="28"/>
        </w:rPr>
        <w:t>E</w:t>
      </w:r>
      <w:r w:rsidRPr="009B76E7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F</w:t>
      </w:r>
      <w:r w:rsidRPr="009B76E7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і</w:t>
      </w: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рівня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середини</w:t>
      </w:r>
      <w:proofErr w:type="spellEnd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забороненої</w:t>
      </w:r>
      <w:proofErr w:type="spellEnd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зони</w:t>
      </w:r>
      <w:proofErr w:type="spellEnd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6E7">
        <w:rPr>
          <w:rFonts w:ascii="Times New Roman" w:eastAsia="TimesNewRomanPSMT" w:hAnsi="Times New Roman" w:cs="Times New Roman"/>
          <w:i/>
          <w:sz w:val="28"/>
          <w:szCs w:val="28"/>
        </w:rPr>
        <w:t>E</w:t>
      </w:r>
      <w:r w:rsidRPr="009B76E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i</w:t>
      </w:r>
      <w:proofErr w:type="spellEnd"/>
      <w:r w:rsidRPr="009B76E7">
        <w:rPr>
          <w:rFonts w:ascii="Times New Roman" w:eastAsia="TimesNewRomanPS-ItalicMT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буде не на </w:t>
      </w:r>
      <w:proofErr w:type="spellStart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металургійній</w:t>
      </w:r>
      <w:proofErr w:type="spellEnd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межі</w:t>
      </w:r>
      <w:proofErr w:type="spellEnd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, а</w:t>
      </w: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високоомній</w:t>
      </w:r>
      <w:proofErr w:type="spellEnd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>області</w:t>
      </w:r>
      <w:proofErr w:type="spellEnd"/>
      <w:r w:rsidRPr="009B76E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B76E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</w:t>
      </w:r>
      <w:r w:rsidR="00473432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.</w:t>
      </w:r>
      <w:r w:rsidR="00473432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br/>
      </w:r>
      <w:r w:rsidR="00473432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ab/>
        <w:t>Систематизуємо усі отримані дані у вигляді таблиці (табл. 1):</w:t>
      </w:r>
    </w:p>
    <w:p w:rsidR="00473432" w:rsidRDefault="00473432" w:rsidP="004734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Таблиця 1 – Розраховані значення: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473432" w:rsidTr="00473432">
        <w:tc>
          <w:tcPr>
            <w:tcW w:w="2419" w:type="dxa"/>
          </w:tcPr>
          <w:p w:rsid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473432" w:rsidRP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U=0</w:t>
            </w:r>
          </w:p>
        </w:tc>
        <w:tc>
          <w:tcPr>
            <w:tcW w:w="2420" w:type="dxa"/>
          </w:tcPr>
          <w:p w:rsidR="00473432" w:rsidRP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U=0,8</w:t>
            </w:r>
          </w:p>
        </w:tc>
        <w:tc>
          <w:tcPr>
            <w:tcW w:w="2420" w:type="dxa"/>
          </w:tcPr>
          <w:p w:rsid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3432" w:rsidTr="00473432">
        <w:tc>
          <w:tcPr>
            <w:tcW w:w="2419" w:type="dxa"/>
          </w:tcPr>
          <w:p w:rsid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3432" w:rsidTr="00473432">
        <w:tc>
          <w:tcPr>
            <w:tcW w:w="2419" w:type="dxa"/>
          </w:tcPr>
          <w:p w:rsid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20" w:type="dxa"/>
          </w:tcPr>
          <w:p w:rsidR="00473432" w:rsidRDefault="00473432" w:rsidP="00473432">
            <w:pPr>
              <w:autoSpaceDE w:val="0"/>
              <w:autoSpaceDN w:val="0"/>
              <w:adjustRightInd w:val="0"/>
              <w:ind w:firstLine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73432" w:rsidRPr="00473432" w:rsidRDefault="00473432" w:rsidP="004734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9A2500" w:rsidRPr="009A2500" w:rsidRDefault="009A2500" w:rsidP="00DF6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9A2500" w:rsidRPr="009A2500" w:rsidSect="00691FE1">
      <w:headerReference w:type="default" r:id="rId7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97D" w:rsidRDefault="0022297D" w:rsidP="0038734B">
      <w:pPr>
        <w:spacing w:after="0" w:line="240" w:lineRule="auto"/>
      </w:pPr>
      <w:r>
        <w:separator/>
      </w:r>
    </w:p>
  </w:endnote>
  <w:endnote w:type="continuationSeparator" w:id="0">
    <w:p w:rsidR="0022297D" w:rsidRDefault="0022297D" w:rsidP="00387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97D" w:rsidRDefault="0022297D" w:rsidP="0038734B">
      <w:pPr>
        <w:spacing w:after="0" w:line="240" w:lineRule="auto"/>
      </w:pPr>
      <w:r>
        <w:separator/>
      </w:r>
    </w:p>
  </w:footnote>
  <w:footnote w:type="continuationSeparator" w:id="0">
    <w:p w:rsidR="0022297D" w:rsidRDefault="0022297D" w:rsidP="00387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7367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416C0" w:rsidRDefault="002416C0">
        <w:pPr>
          <w:pStyle w:val="af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19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416C0" w:rsidRDefault="002416C0" w:rsidP="00B22231">
    <w:pPr>
      <w:pStyle w:val="a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738B"/>
    <w:multiLevelType w:val="hybridMultilevel"/>
    <w:tmpl w:val="6568A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51CC9"/>
    <w:multiLevelType w:val="hybridMultilevel"/>
    <w:tmpl w:val="FF7CC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40418"/>
    <w:multiLevelType w:val="hybridMultilevel"/>
    <w:tmpl w:val="702A552C"/>
    <w:lvl w:ilvl="0" w:tplc="9FA04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3471E"/>
    <w:multiLevelType w:val="hybridMultilevel"/>
    <w:tmpl w:val="78A6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8"/>
    <w:rsid w:val="000019EF"/>
    <w:rsid w:val="000229D2"/>
    <w:rsid w:val="0003244D"/>
    <w:rsid w:val="00042DB6"/>
    <w:rsid w:val="00043B31"/>
    <w:rsid w:val="00045D00"/>
    <w:rsid w:val="00053EAF"/>
    <w:rsid w:val="00054137"/>
    <w:rsid w:val="00062518"/>
    <w:rsid w:val="0006631E"/>
    <w:rsid w:val="000759F0"/>
    <w:rsid w:val="00082A49"/>
    <w:rsid w:val="00083829"/>
    <w:rsid w:val="00086588"/>
    <w:rsid w:val="00095F6D"/>
    <w:rsid w:val="000A67F3"/>
    <w:rsid w:val="000A6D1E"/>
    <w:rsid w:val="000B5E2C"/>
    <w:rsid w:val="000D3A98"/>
    <w:rsid w:val="000F242D"/>
    <w:rsid w:val="000F6749"/>
    <w:rsid w:val="0010026F"/>
    <w:rsid w:val="001003B2"/>
    <w:rsid w:val="001046B3"/>
    <w:rsid w:val="0010608C"/>
    <w:rsid w:val="00112362"/>
    <w:rsid w:val="00115071"/>
    <w:rsid w:val="001178A5"/>
    <w:rsid w:val="0012781F"/>
    <w:rsid w:val="00135339"/>
    <w:rsid w:val="00146DBB"/>
    <w:rsid w:val="0015442C"/>
    <w:rsid w:val="0016219C"/>
    <w:rsid w:val="00165152"/>
    <w:rsid w:val="0017175E"/>
    <w:rsid w:val="00184032"/>
    <w:rsid w:val="001A5B29"/>
    <w:rsid w:val="001B580B"/>
    <w:rsid w:val="001E19E4"/>
    <w:rsid w:val="001E2F52"/>
    <w:rsid w:val="001E724D"/>
    <w:rsid w:val="001E7386"/>
    <w:rsid w:val="001F5B52"/>
    <w:rsid w:val="00207456"/>
    <w:rsid w:val="00211BE4"/>
    <w:rsid w:val="00212C18"/>
    <w:rsid w:val="0022297D"/>
    <w:rsid w:val="00226017"/>
    <w:rsid w:val="00227AA5"/>
    <w:rsid w:val="00232CE7"/>
    <w:rsid w:val="00233CEA"/>
    <w:rsid w:val="002416C0"/>
    <w:rsid w:val="0024326E"/>
    <w:rsid w:val="002538F7"/>
    <w:rsid w:val="00253DA2"/>
    <w:rsid w:val="002570D8"/>
    <w:rsid w:val="00271F3D"/>
    <w:rsid w:val="002756D0"/>
    <w:rsid w:val="00277236"/>
    <w:rsid w:val="00282516"/>
    <w:rsid w:val="00292CAF"/>
    <w:rsid w:val="0029793D"/>
    <w:rsid w:val="002A2A0B"/>
    <w:rsid w:val="002A3180"/>
    <w:rsid w:val="002A5E14"/>
    <w:rsid w:val="002C0E43"/>
    <w:rsid w:val="002C328E"/>
    <w:rsid w:val="002C3708"/>
    <w:rsid w:val="002D1A1B"/>
    <w:rsid w:val="002D7F5E"/>
    <w:rsid w:val="002E2187"/>
    <w:rsid w:val="002E3721"/>
    <w:rsid w:val="002F2AAB"/>
    <w:rsid w:val="00314471"/>
    <w:rsid w:val="00317405"/>
    <w:rsid w:val="00331848"/>
    <w:rsid w:val="00342665"/>
    <w:rsid w:val="00360DA0"/>
    <w:rsid w:val="00372734"/>
    <w:rsid w:val="00373B0C"/>
    <w:rsid w:val="00374A25"/>
    <w:rsid w:val="00374F98"/>
    <w:rsid w:val="0037618A"/>
    <w:rsid w:val="0038315B"/>
    <w:rsid w:val="00386060"/>
    <w:rsid w:val="0038734B"/>
    <w:rsid w:val="0039678E"/>
    <w:rsid w:val="003C20DB"/>
    <w:rsid w:val="003D4AD9"/>
    <w:rsid w:val="003E0A46"/>
    <w:rsid w:val="003E7555"/>
    <w:rsid w:val="003E7B34"/>
    <w:rsid w:val="003F0F76"/>
    <w:rsid w:val="003F3903"/>
    <w:rsid w:val="003F5EBF"/>
    <w:rsid w:val="00405989"/>
    <w:rsid w:val="004155C7"/>
    <w:rsid w:val="004222EA"/>
    <w:rsid w:val="004332FE"/>
    <w:rsid w:val="00435F7F"/>
    <w:rsid w:val="00444825"/>
    <w:rsid w:val="00447294"/>
    <w:rsid w:val="00451829"/>
    <w:rsid w:val="004546A7"/>
    <w:rsid w:val="00461938"/>
    <w:rsid w:val="00466B69"/>
    <w:rsid w:val="00473432"/>
    <w:rsid w:val="0047741A"/>
    <w:rsid w:val="004A0BD7"/>
    <w:rsid w:val="004C71C4"/>
    <w:rsid w:val="004D1437"/>
    <w:rsid w:val="004D3B61"/>
    <w:rsid w:val="004D6842"/>
    <w:rsid w:val="004F14F8"/>
    <w:rsid w:val="004F1E27"/>
    <w:rsid w:val="00501FE5"/>
    <w:rsid w:val="00503625"/>
    <w:rsid w:val="00506606"/>
    <w:rsid w:val="00510A76"/>
    <w:rsid w:val="00517A6A"/>
    <w:rsid w:val="00521795"/>
    <w:rsid w:val="00525F59"/>
    <w:rsid w:val="00527D6D"/>
    <w:rsid w:val="00535686"/>
    <w:rsid w:val="005405A2"/>
    <w:rsid w:val="00540D56"/>
    <w:rsid w:val="0054718E"/>
    <w:rsid w:val="005716FC"/>
    <w:rsid w:val="005775EC"/>
    <w:rsid w:val="0058126B"/>
    <w:rsid w:val="00581C45"/>
    <w:rsid w:val="005B6EFA"/>
    <w:rsid w:val="005C4685"/>
    <w:rsid w:val="005C78BF"/>
    <w:rsid w:val="005D6B29"/>
    <w:rsid w:val="005E1484"/>
    <w:rsid w:val="005E2060"/>
    <w:rsid w:val="00601DC2"/>
    <w:rsid w:val="00607CE2"/>
    <w:rsid w:val="00612E8E"/>
    <w:rsid w:val="00613D7E"/>
    <w:rsid w:val="00617163"/>
    <w:rsid w:val="00627FE9"/>
    <w:rsid w:val="00663028"/>
    <w:rsid w:val="00666D32"/>
    <w:rsid w:val="0066745B"/>
    <w:rsid w:val="0068331E"/>
    <w:rsid w:val="00686D65"/>
    <w:rsid w:val="00691E6C"/>
    <w:rsid w:val="00691FE1"/>
    <w:rsid w:val="006C0004"/>
    <w:rsid w:val="006C0079"/>
    <w:rsid w:val="006C2B56"/>
    <w:rsid w:val="006C5094"/>
    <w:rsid w:val="006C65E5"/>
    <w:rsid w:val="00700D31"/>
    <w:rsid w:val="00705ED1"/>
    <w:rsid w:val="007139DD"/>
    <w:rsid w:val="0073360E"/>
    <w:rsid w:val="007372E7"/>
    <w:rsid w:val="00741317"/>
    <w:rsid w:val="00742334"/>
    <w:rsid w:val="00743C81"/>
    <w:rsid w:val="007554B2"/>
    <w:rsid w:val="007560D6"/>
    <w:rsid w:val="007564FD"/>
    <w:rsid w:val="007600A7"/>
    <w:rsid w:val="0076407E"/>
    <w:rsid w:val="00771669"/>
    <w:rsid w:val="00780360"/>
    <w:rsid w:val="00787006"/>
    <w:rsid w:val="007A02DA"/>
    <w:rsid w:val="007A6775"/>
    <w:rsid w:val="007B12E8"/>
    <w:rsid w:val="007B2F2B"/>
    <w:rsid w:val="007C290A"/>
    <w:rsid w:val="007D0972"/>
    <w:rsid w:val="007E0447"/>
    <w:rsid w:val="007F3161"/>
    <w:rsid w:val="008052FA"/>
    <w:rsid w:val="00807693"/>
    <w:rsid w:val="00810B15"/>
    <w:rsid w:val="00817778"/>
    <w:rsid w:val="00820D91"/>
    <w:rsid w:val="008259EA"/>
    <w:rsid w:val="00826663"/>
    <w:rsid w:val="00833AB0"/>
    <w:rsid w:val="00840383"/>
    <w:rsid w:val="00844464"/>
    <w:rsid w:val="00844C2A"/>
    <w:rsid w:val="00851842"/>
    <w:rsid w:val="008541B1"/>
    <w:rsid w:val="00861879"/>
    <w:rsid w:val="00863283"/>
    <w:rsid w:val="00890BD9"/>
    <w:rsid w:val="0089329E"/>
    <w:rsid w:val="008B1C50"/>
    <w:rsid w:val="008B3FB3"/>
    <w:rsid w:val="008C7C85"/>
    <w:rsid w:val="008D58E7"/>
    <w:rsid w:val="00915B0A"/>
    <w:rsid w:val="0092734E"/>
    <w:rsid w:val="00934600"/>
    <w:rsid w:val="009435E9"/>
    <w:rsid w:val="0094364D"/>
    <w:rsid w:val="00950D21"/>
    <w:rsid w:val="00953186"/>
    <w:rsid w:val="009535A1"/>
    <w:rsid w:val="009627C0"/>
    <w:rsid w:val="009627C5"/>
    <w:rsid w:val="00970D18"/>
    <w:rsid w:val="00980327"/>
    <w:rsid w:val="00983229"/>
    <w:rsid w:val="009842D8"/>
    <w:rsid w:val="009A2500"/>
    <w:rsid w:val="009A4157"/>
    <w:rsid w:val="009A5712"/>
    <w:rsid w:val="009B76E7"/>
    <w:rsid w:val="009D26DD"/>
    <w:rsid w:val="009D3023"/>
    <w:rsid w:val="009E23A1"/>
    <w:rsid w:val="009E7BDF"/>
    <w:rsid w:val="009F0B79"/>
    <w:rsid w:val="009F1891"/>
    <w:rsid w:val="009F2ED3"/>
    <w:rsid w:val="00A0050C"/>
    <w:rsid w:val="00A029D2"/>
    <w:rsid w:val="00A0307E"/>
    <w:rsid w:val="00A0439B"/>
    <w:rsid w:val="00A05AAB"/>
    <w:rsid w:val="00A13D34"/>
    <w:rsid w:val="00A24F75"/>
    <w:rsid w:val="00A42648"/>
    <w:rsid w:val="00A644E3"/>
    <w:rsid w:val="00AB5290"/>
    <w:rsid w:val="00AC18AE"/>
    <w:rsid w:val="00AD68D5"/>
    <w:rsid w:val="00AD6A14"/>
    <w:rsid w:val="00AD749D"/>
    <w:rsid w:val="00AE3371"/>
    <w:rsid w:val="00AE3570"/>
    <w:rsid w:val="00AF2939"/>
    <w:rsid w:val="00B035EF"/>
    <w:rsid w:val="00B16E5B"/>
    <w:rsid w:val="00B22231"/>
    <w:rsid w:val="00B26F0C"/>
    <w:rsid w:val="00B439D9"/>
    <w:rsid w:val="00B62F48"/>
    <w:rsid w:val="00B7450B"/>
    <w:rsid w:val="00B868DF"/>
    <w:rsid w:val="00BB6867"/>
    <w:rsid w:val="00BC4F1D"/>
    <w:rsid w:val="00BC6A8D"/>
    <w:rsid w:val="00BF43DE"/>
    <w:rsid w:val="00BF75AF"/>
    <w:rsid w:val="00C106B0"/>
    <w:rsid w:val="00C10703"/>
    <w:rsid w:val="00C16714"/>
    <w:rsid w:val="00C167CC"/>
    <w:rsid w:val="00C17DF8"/>
    <w:rsid w:val="00C26547"/>
    <w:rsid w:val="00C40FD4"/>
    <w:rsid w:val="00C4278A"/>
    <w:rsid w:val="00C471AC"/>
    <w:rsid w:val="00C83FBD"/>
    <w:rsid w:val="00C849A0"/>
    <w:rsid w:val="00C91DD8"/>
    <w:rsid w:val="00C94E77"/>
    <w:rsid w:val="00CA1201"/>
    <w:rsid w:val="00CC3553"/>
    <w:rsid w:val="00CC535C"/>
    <w:rsid w:val="00CD3C00"/>
    <w:rsid w:val="00CE2C4C"/>
    <w:rsid w:val="00CE7ED3"/>
    <w:rsid w:val="00CF776A"/>
    <w:rsid w:val="00D131F2"/>
    <w:rsid w:val="00D145DA"/>
    <w:rsid w:val="00D151FC"/>
    <w:rsid w:val="00D375F4"/>
    <w:rsid w:val="00D44083"/>
    <w:rsid w:val="00D45217"/>
    <w:rsid w:val="00D60214"/>
    <w:rsid w:val="00D61FAC"/>
    <w:rsid w:val="00D62BBD"/>
    <w:rsid w:val="00D66D70"/>
    <w:rsid w:val="00D73F2F"/>
    <w:rsid w:val="00D75EC0"/>
    <w:rsid w:val="00D94F8B"/>
    <w:rsid w:val="00DA1AF1"/>
    <w:rsid w:val="00DC3D18"/>
    <w:rsid w:val="00DD099F"/>
    <w:rsid w:val="00DD44ED"/>
    <w:rsid w:val="00DE5FAA"/>
    <w:rsid w:val="00DF63D7"/>
    <w:rsid w:val="00DF6716"/>
    <w:rsid w:val="00E019C5"/>
    <w:rsid w:val="00E056DB"/>
    <w:rsid w:val="00E205DE"/>
    <w:rsid w:val="00E272BB"/>
    <w:rsid w:val="00E32F51"/>
    <w:rsid w:val="00E37124"/>
    <w:rsid w:val="00E40DF8"/>
    <w:rsid w:val="00E42E84"/>
    <w:rsid w:val="00E46313"/>
    <w:rsid w:val="00E552E3"/>
    <w:rsid w:val="00E56EFC"/>
    <w:rsid w:val="00E61481"/>
    <w:rsid w:val="00E62B57"/>
    <w:rsid w:val="00E63F08"/>
    <w:rsid w:val="00E64E39"/>
    <w:rsid w:val="00E72148"/>
    <w:rsid w:val="00E83120"/>
    <w:rsid w:val="00E86A33"/>
    <w:rsid w:val="00EA03E9"/>
    <w:rsid w:val="00EA0F66"/>
    <w:rsid w:val="00EB4B1C"/>
    <w:rsid w:val="00EB7B4E"/>
    <w:rsid w:val="00EE0A86"/>
    <w:rsid w:val="00EE10AF"/>
    <w:rsid w:val="00EF1669"/>
    <w:rsid w:val="00EF5395"/>
    <w:rsid w:val="00F2119B"/>
    <w:rsid w:val="00F233C9"/>
    <w:rsid w:val="00F2386C"/>
    <w:rsid w:val="00F247E3"/>
    <w:rsid w:val="00F35B05"/>
    <w:rsid w:val="00F42548"/>
    <w:rsid w:val="00F5557A"/>
    <w:rsid w:val="00F55DFC"/>
    <w:rsid w:val="00F565E9"/>
    <w:rsid w:val="00F56721"/>
    <w:rsid w:val="00F63CDF"/>
    <w:rsid w:val="00F86F9D"/>
    <w:rsid w:val="00F877A3"/>
    <w:rsid w:val="00F90C8D"/>
    <w:rsid w:val="00FA6647"/>
    <w:rsid w:val="00FB2FD0"/>
    <w:rsid w:val="00FB465A"/>
    <w:rsid w:val="00FC10EF"/>
    <w:rsid w:val="00FD67FD"/>
    <w:rsid w:val="00FE0DF1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4628E"/>
  <w15:chartTrackingRefBased/>
  <w15:docId w15:val="{DFDBB496-986E-41F1-B30F-18F47507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6C0"/>
    <w:pPr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8734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8734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8734B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3873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3873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38734B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387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qFormat/>
    <w:rsid w:val="00F23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nhideWhenUsed/>
    <w:qFormat/>
    <w:rsid w:val="00F86F9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Emphasis"/>
    <w:basedOn w:val="a0"/>
    <w:uiPriority w:val="20"/>
    <w:qFormat/>
    <w:rsid w:val="00F86F9D"/>
    <w:rPr>
      <w:i/>
      <w:iCs/>
    </w:rPr>
  </w:style>
  <w:style w:type="paragraph" w:styleId="ad">
    <w:name w:val="List Paragraph"/>
    <w:basedOn w:val="a"/>
    <w:uiPriority w:val="34"/>
    <w:qFormat/>
    <w:rsid w:val="00EF5395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E272BB"/>
    <w:rPr>
      <w:color w:val="0563C1" w:themeColor="hyperlink"/>
      <w:u w:val="single"/>
    </w:rPr>
  </w:style>
  <w:style w:type="paragraph" w:customStyle="1" w:styleId="1">
    <w:name w:val="1"/>
    <w:basedOn w:val="a"/>
    <w:rsid w:val="007554B2"/>
    <w:pPr>
      <w:snapToGrid w:val="0"/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0"/>
      <w:lang w:eastAsia="zh-CN"/>
    </w:rPr>
  </w:style>
  <w:style w:type="character" w:styleId="af">
    <w:name w:val="Placeholder Text"/>
    <w:basedOn w:val="a0"/>
    <w:uiPriority w:val="99"/>
    <w:semiHidden/>
    <w:rsid w:val="0094364D"/>
    <w:rPr>
      <w:color w:val="808080"/>
    </w:rPr>
  </w:style>
  <w:style w:type="paragraph" w:styleId="af0">
    <w:name w:val="header"/>
    <w:basedOn w:val="a"/>
    <w:link w:val="af1"/>
    <w:uiPriority w:val="99"/>
    <w:unhideWhenUsed/>
    <w:rsid w:val="00B2223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22231"/>
  </w:style>
  <w:style w:type="paragraph" w:styleId="af2">
    <w:name w:val="footer"/>
    <w:basedOn w:val="a"/>
    <w:link w:val="af3"/>
    <w:uiPriority w:val="99"/>
    <w:unhideWhenUsed/>
    <w:rsid w:val="00B2223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2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emf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em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3A8AD-D50B-4129-B9E6-EA763209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11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 Калюга</dc:creator>
  <cp:keywords/>
  <dc:description/>
  <cp:lastModifiedBy>Богдана Калюга</cp:lastModifiedBy>
  <cp:revision>44</cp:revision>
  <cp:lastPrinted>2020-10-07T12:09:00Z</cp:lastPrinted>
  <dcterms:created xsi:type="dcterms:W3CDTF">2020-10-03T20:22:00Z</dcterms:created>
  <dcterms:modified xsi:type="dcterms:W3CDTF">2020-10-29T20:02:00Z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