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Funngro Website Revamp — Final Report</w:t>
      </w:r>
    </w:p>
    <w:p>
      <w:r>
        <w:rPr>
          <w:b/>
        </w:rPr>
        <w:t xml:space="preserve">Date: </w:t>
      </w:r>
      <w:r>
        <w:t>7 October 2026</w:t>
        <w:br/>
      </w:r>
      <w:r>
        <w:rPr>
          <w:b/>
        </w:rPr>
        <w:t xml:space="preserve">Deployed URL: </w:t>
      </w:r>
      <w:r>
        <w:t>https://funngro-gilt.vercel.app</w:t>
        <w:br/>
      </w:r>
      <w:r>
        <w:rPr>
          <w:b/>
        </w:rPr>
        <w:t xml:space="preserve">Repository: </w:t>
      </w:r>
      <w:r>
        <w:t>https://github.com/AnNanya0903/funngro</w:t>
      </w:r>
    </w:p>
    <w:p>
      <w:pPr>
        <w:pStyle w:val="Heading1"/>
      </w:pPr>
      <w:r>
        <w:t>1. Scope completed</w:t>
      </w:r>
    </w:p>
    <w:p>
      <w:pPr>
        <w:pStyle w:val="ListBullet"/>
      </w:pPr>
      <w:r>
        <w:t>Responsive check from 320px to 1440px (mobile + desktop Lighthouse runs).</w:t>
      </w:r>
    </w:p>
    <w:p>
      <w:pPr>
        <w:pStyle w:val="ListBullet"/>
      </w:pPr>
      <w:r>
        <w:t>FAQ age claim verified against Funngro's official sources and corrected.</w:t>
      </w:r>
    </w:p>
    <w:p>
      <w:pPr>
        <w:pStyle w:val="ListBullet"/>
      </w:pPr>
      <w:r>
        <w:t>NEXT_PUBLIC_SITE_URL set to the deployed URL in .env.local and .env.example.</w:t>
      </w:r>
    </w:p>
    <w:p>
      <w:pPr>
        <w:pStyle w:val="ListBullet"/>
      </w:pPr>
      <w:r>
        <w:t>Resend API key configured for the contact form (RESEND_API_KEY, RESEND_FROM).</w:t>
      </w:r>
    </w:p>
    <w:p>
      <w:pPr>
        <w:pStyle w:val="ListBullet"/>
      </w:pPr>
      <w:r>
        <w:t>Lighthouse run on the deployed site; scores recorded below and in SEO-AUDIT.md.</w:t>
      </w:r>
    </w:p>
    <w:p>
      <w:pPr>
        <w:pStyle w:val="ListBullet"/>
      </w:pPr>
      <w:r>
        <w:t>Legal pages (privacy, terms) rewritten to include only necessary detail.</w:t>
      </w:r>
    </w:p>
    <w:p>
      <w:pPr>
        <w:pStyle w:val="Heading1"/>
      </w:pPr>
      <w:r>
        <w:t>2. Age claim verification</w:t>
      </w:r>
    </w:p>
    <w:p>
      <w:r>
        <w:t>The existing FAQ stated teens aged 13-19 could join. This was not confirmed on the live site, so it was checked against Funngro's official channels: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Age range stated</w:t>
            </w:r>
          </w:p>
        </w:tc>
      </w:tr>
      <w:tr>
        <w:tc>
          <w:tcPr>
            <w:tcW w:type="dxa" w:w="4320"/>
          </w:tcPr>
          <w:p>
            <w:r>
              <w:t>Google Play Store listing</w:t>
            </w:r>
          </w:p>
        </w:tc>
        <w:tc>
          <w:tcPr>
            <w:tcW w:type="dxa" w:w="4320"/>
          </w:tcPr>
          <w:p>
            <w:r>
              <w:t>14-25</w:t>
            </w:r>
          </w:p>
        </w:tc>
      </w:tr>
      <w:tr>
        <w:tc>
          <w:tcPr>
            <w:tcW w:type="dxa" w:w="4320"/>
          </w:tcPr>
          <w:p>
            <w:r>
              <w:t>Apple App Store listing</w:t>
            </w:r>
          </w:p>
        </w:tc>
        <w:tc>
          <w:tcPr>
            <w:tcW w:type="dxa" w:w="4320"/>
          </w:tcPr>
          <w:p>
            <w:r>
              <w:t>14-25 (school and college students 14-25)</w:t>
            </w:r>
          </w:p>
        </w:tc>
      </w:tr>
      <w:tr>
        <w:tc>
          <w:tcPr>
            <w:tcW w:type="dxa" w:w="4320"/>
          </w:tcPr>
          <w:p>
            <w:r>
              <w:t>funngro.com/for-brands</w:t>
            </w:r>
          </w:p>
        </w:tc>
        <w:tc>
          <w:tcPr>
            <w:tcW w:type="dxa" w:w="4320"/>
          </w:tcPr>
          <w:p>
            <w:r>
              <w:t>14-25</w:t>
            </w:r>
          </w:p>
        </w:tc>
      </w:tr>
    </w:tbl>
    <w:p>
      <w:r>
        <w:t>Conclusion: the correct range is 14-25, not 13-19. The FAQ, Terms of Use and Privacy Policy were updated to say "young Indians aged 14-25".</w:t>
      </w:r>
    </w:p>
    <w:p>
      <w:pPr>
        <w:pStyle w:val="Heading1"/>
      </w:pPr>
      <w:r>
        <w:t>3. Environment configuration</w:t>
      </w:r>
    </w:p>
    <w:p>
      <w:r>
        <w:t>.env.local and .env.example now contain:</w:t>
      </w:r>
    </w:p>
    <w:p>
      <w:r>
        <w:rPr>
          <w:rFonts w:ascii="Courier New" w:hAnsi="Courier New"/>
        </w:rPr>
        <w:t>NEXT_PUBLIC_SITE_URL=https://funngro-gilt.vercel.app</w:t>
        <w:br/>
        <w:t>RESEND_API_KEY=re_fyrBRmYz_3MjRzyfmvCearM2oYvgbjB4Y</w:t>
        <w:br/>
        <w:t>RESEND_FROM=Funngro &lt;hello@funngro.com&gt;</w:t>
      </w:r>
    </w:p>
    <w:p>
      <w:pPr>
        <w:pStyle w:val="Heading1"/>
      </w:pPr>
      <w:r>
        <w:t>4. Lighthouse results (deployed site)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Mobile (320px)</w:t>
            </w:r>
          </w:p>
        </w:tc>
        <w:tc>
          <w:tcPr>
            <w:tcW w:type="dxa" w:w="2880"/>
          </w:tcPr>
          <w:p>
            <w:r>
              <w:t>Desktop (1440px)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Best Practices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SEO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pPr>
        <w:pStyle w:val="Heading2"/>
      </w:pPr>
      <w:r>
        <w:t>Mobile Core Web Vitals (320px)</w:t>
      </w:r>
    </w:p>
    <w:p>
      <w:r>
        <w:t>First Contentful Paint: 0.9s</w:t>
      </w:r>
    </w:p>
    <w:p>
      <w:r>
        <w:t>Largest Contentful Paint: 1.9s</w:t>
      </w:r>
    </w:p>
    <w:p>
      <w:r>
        <w:t>Total Blocking Time: 50ms</w:t>
      </w:r>
    </w:p>
    <w:p>
      <w:r>
        <w:t>Cumulative Layout Shift: 0</w:t>
      </w:r>
    </w:p>
    <w:p>
      <w:r>
        <w:t>Interactive: 1.9s</w:t>
      </w:r>
    </w:p>
    <w:p>
      <w:r>
        <w:t>Speed Index: 1.3s</w:t>
      </w:r>
    </w:p>
    <w:p>
      <w:pPr>
        <w:pStyle w:val="Heading2"/>
      </w:pPr>
      <w:r>
        <w:t>Desktop Core Web Vitals (1440px)</w:t>
      </w:r>
    </w:p>
    <w:p>
      <w:r>
        <w:t>First Contentful Paint: 0.3s</w:t>
      </w:r>
    </w:p>
    <w:p>
      <w:r>
        <w:t>Largest Contentful Paint: 0.5s</w:t>
      </w:r>
    </w:p>
    <w:p>
      <w:r>
        <w:t>Total Blocking Time: 0ms</w:t>
      </w:r>
    </w:p>
    <w:p>
      <w:r>
        <w:t>Cumulative Layout Shift: 0</w:t>
      </w:r>
    </w:p>
    <w:p>
      <w:r>
        <w:t>Interactive: 0.5s</w:t>
      </w:r>
    </w:p>
    <w:p>
      <w:r>
        <w:t>Speed Index: 0.5s</w:t>
      </w:r>
    </w:p>
    <w:p>
      <w:pPr>
        <w:pStyle w:val="Heading1"/>
      </w:pPr>
      <w:r>
        <w:t>5. Pages verified</w:t>
      </w:r>
    </w:p>
    <w:p>
      <w:r>
        <w:t>All 9 public routes rendered correctly at 320px and 1440px: /, /teen, /for-brands, /how-it-works, /team, /privacy, /terms, /sitemap.xml, /robots.txt.</w:t>
      </w:r>
    </w:p>
    <w:p>
      <w:pPr>
        <w:pStyle w:val="Heading1"/>
      </w:pPr>
      <w:r>
        <w:t>6. Notes</w:t>
      </w:r>
    </w:p>
    <w:p>
      <w:pPr>
        <w:pStyle w:val="ListBullet"/>
      </w:pPr>
      <w:r>
        <w:t>The site is a static Next.js build; the contact form falls back to logging when no email provider is configured.</w:t>
      </w:r>
    </w:p>
    <w:p>
      <w:pPr>
        <w:pStyle w:val="ListBullet"/>
      </w:pPr>
      <w:r>
        <w:t>Resend requires a verified sending domain before emails can actually be sent.</w:t>
      </w:r>
    </w:p>
    <w:p>
      <w:pPr>
        <w:pStyle w:val="ListBullet"/>
      </w:pPr>
      <w:r>
        <w:t>The authoritative SEO record is SEO-AUDIT.md.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